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01B0F" w14:textId="7C9E2AC3" w:rsidR="00722757" w:rsidRPr="00DE54DA" w:rsidRDefault="00E26A53" w:rsidP="001E761D">
      <w:pPr>
        <w:spacing w:before="60" w:after="60" w:line="240" w:lineRule="auto"/>
        <w:jc w:val="center"/>
        <w:rPr>
          <w:rFonts w:ascii="Times New Roman" w:eastAsia="Calibri" w:hAnsi="Times New Roman" w:cs="Times New Roman"/>
          <w:b/>
          <w:sz w:val="24"/>
          <w:u w:val="single"/>
          <w:lang w:eastAsia="bg-BG" w:bidi="bg-BG"/>
        </w:rPr>
      </w:pPr>
      <w:r w:rsidRPr="00DE54DA">
        <w:rPr>
          <w:rFonts w:ascii="Times New Roman" w:eastAsia="Calibri" w:hAnsi="Times New Roman" w:cs="Times New Roman"/>
          <w:b/>
          <w:sz w:val="24"/>
          <w:szCs w:val="20"/>
          <w:u w:val="single"/>
          <w:lang w:eastAsia="bg-BG" w:bidi="bg-BG"/>
        </w:rPr>
        <w:t>Annex</w:t>
      </w:r>
      <w:r w:rsidR="00722757" w:rsidRPr="00DE54DA">
        <w:rPr>
          <w:rFonts w:ascii="Times New Roman" w:eastAsia="Calibri" w:hAnsi="Times New Roman" w:cs="Times New Roman"/>
          <w:b/>
          <w:sz w:val="24"/>
          <w:szCs w:val="20"/>
          <w:u w:val="single"/>
          <w:lang w:eastAsia="bg-BG" w:bidi="bg-BG"/>
        </w:rPr>
        <w:t xml:space="preserve"> V</w:t>
      </w:r>
    </w:p>
    <w:p w14:paraId="48EAD2DC" w14:textId="31AF13AD" w:rsidR="00722757" w:rsidRPr="00DE54DA" w:rsidRDefault="00E26A53" w:rsidP="00F61259">
      <w:pPr>
        <w:spacing w:before="120" w:after="120" w:line="240" w:lineRule="auto"/>
        <w:jc w:val="center"/>
        <w:rPr>
          <w:rFonts w:ascii="Times New Roman" w:eastAsia="Calibri" w:hAnsi="Times New Roman" w:cs="Times New Roman"/>
          <w:b/>
          <w:sz w:val="24"/>
          <w:szCs w:val="20"/>
          <w:lang w:eastAsia="bg-BG" w:bidi="bg-BG"/>
        </w:rPr>
      </w:pPr>
      <w:r w:rsidRPr="00DE54DA">
        <w:rPr>
          <w:rFonts w:ascii="Times New Roman" w:eastAsia="Calibri" w:hAnsi="Times New Roman" w:cs="Times New Roman"/>
          <w:b/>
          <w:sz w:val="24"/>
          <w:szCs w:val="20"/>
          <w:lang w:eastAsia="bg-BG" w:bidi="bg-BG"/>
        </w:rPr>
        <w:t>Pattern</w:t>
      </w:r>
      <w:r w:rsidR="00722757" w:rsidRPr="00DE54DA">
        <w:rPr>
          <w:rFonts w:ascii="Times New Roman" w:eastAsia="Calibri" w:hAnsi="Times New Roman" w:cs="Times New Roman"/>
          <w:b/>
          <w:sz w:val="24"/>
          <w:szCs w:val="20"/>
          <w:lang w:eastAsia="bg-BG" w:bidi="bg-BG"/>
        </w:rPr>
        <w:t xml:space="preserve"> </w:t>
      </w:r>
      <w:r w:rsidRPr="00DE54DA">
        <w:rPr>
          <w:rFonts w:ascii="Times New Roman" w:eastAsia="Calibri" w:hAnsi="Times New Roman" w:cs="Times New Roman"/>
          <w:b/>
          <w:sz w:val="24"/>
          <w:szCs w:val="20"/>
          <w:lang w:eastAsia="bg-BG" w:bidi="bg-BG"/>
        </w:rPr>
        <w:t>of the programmes</w:t>
      </w:r>
      <w:r w:rsidR="00722757" w:rsidRPr="00DE54DA">
        <w:rPr>
          <w:rFonts w:ascii="Times New Roman" w:eastAsia="Calibri" w:hAnsi="Times New Roman" w:cs="Times New Roman"/>
          <w:b/>
          <w:sz w:val="24"/>
          <w:szCs w:val="20"/>
          <w:lang w:eastAsia="bg-BG" w:bidi="bg-BG"/>
        </w:rPr>
        <w:t xml:space="preserve">, </w:t>
      </w:r>
      <w:r w:rsidRPr="00DE54DA">
        <w:rPr>
          <w:rFonts w:ascii="Times New Roman" w:eastAsia="Calibri" w:hAnsi="Times New Roman" w:cs="Times New Roman"/>
          <w:b/>
          <w:sz w:val="24"/>
          <w:szCs w:val="20"/>
          <w:lang w:eastAsia="bg-BG" w:bidi="bg-BG"/>
        </w:rPr>
        <w:t>co</w:t>
      </w:r>
      <w:r w:rsidR="00A40C8E" w:rsidRPr="00DE54DA">
        <w:rPr>
          <w:rFonts w:ascii="Times New Roman" w:eastAsia="Calibri" w:hAnsi="Times New Roman" w:cs="Times New Roman"/>
          <w:b/>
          <w:sz w:val="24"/>
          <w:szCs w:val="20"/>
          <w:lang w:eastAsia="bg-BG" w:bidi="bg-BG"/>
        </w:rPr>
        <w:t>-</w:t>
      </w:r>
      <w:r w:rsidRPr="00DE54DA">
        <w:rPr>
          <w:rFonts w:ascii="Times New Roman" w:eastAsia="Calibri" w:hAnsi="Times New Roman" w:cs="Times New Roman"/>
          <w:b/>
          <w:sz w:val="24"/>
          <w:szCs w:val="20"/>
          <w:lang w:eastAsia="bg-BG" w:bidi="bg-BG"/>
        </w:rPr>
        <w:t>fi</w:t>
      </w:r>
      <w:r w:rsidR="009951E3" w:rsidRPr="00DE54DA">
        <w:rPr>
          <w:rFonts w:ascii="Times New Roman" w:eastAsia="Calibri" w:hAnsi="Times New Roman" w:cs="Times New Roman"/>
          <w:b/>
          <w:sz w:val="24"/>
          <w:szCs w:val="20"/>
          <w:lang w:eastAsia="bg-BG" w:bidi="bg-BG"/>
        </w:rPr>
        <w:t>nanced</w:t>
      </w:r>
      <w:r w:rsidRPr="00DE54DA">
        <w:rPr>
          <w:rFonts w:ascii="Times New Roman" w:eastAsia="Calibri" w:hAnsi="Times New Roman" w:cs="Times New Roman"/>
          <w:b/>
          <w:sz w:val="24"/>
          <w:szCs w:val="20"/>
          <w:lang w:eastAsia="bg-BG" w:bidi="bg-BG"/>
        </w:rPr>
        <w:t xml:space="preserve"> by the EFRD</w:t>
      </w:r>
      <w:r w:rsidR="00722757" w:rsidRPr="00DE54DA">
        <w:rPr>
          <w:rFonts w:ascii="Times New Roman" w:eastAsia="Calibri" w:hAnsi="Times New Roman" w:cs="Times New Roman"/>
          <w:b/>
          <w:sz w:val="24"/>
          <w:szCs w:val="20"/>
          <w:lang w:eastAsia="bg-BG" w:bidi="bg-BG"/>
        </w:rPr>
        <w:t xml:space="preserve"> (</w:t>
      </w:r>
      <w:r w:rsidRPr="00DE54DA">
        <w:rPr>
          <w:rFonts w:ascii="Times New Roman" w:eastAsia="Calibri" w:hAnsi="Times New Roman" w:cs="Times New Roman"/>
          <w:b/>
          <w:sz w:val="24"/>
          <w:szCs w:val="20"/>
          <w:lang w:eastAsia="bg-BG" w:bidi="bg-BG"/>
        </w:rPr>
        <w:t>goal</w:t>
      </w:r>
      <w:r w:rsidR="00722757" w:rsidRPr="00DE54DA">
        <w:rPr>
          <w:rFonts w:ascii="Times New Roman" w:eastAsia="Calibri" w:hAnsi="Times New Roman" w:cs="Times New Roman"/>
          <w:b/>
          <w:sz w:val="24"/>
          <w:szCs w:val="20"/>
          <w:lang w:eastAsia="bg-BG" w:bidi="bg-BG"/>
        </w:rPr>
        <w:t xml:space="preserve"> „</w:t>
      </w:r>
      <w:r w:rsidRPr="00DE54DA">
        <w:rPr>
          <w:rFonts w:ascii="Times New Roman" w:eastAsia="Calibri" w:hAnsi="Times New Roman" w:cs="Times New Roman"/>
          <w:b/>
          <w:sz w:val="24"/>
          <w:szCs w:val="20"/>
          <w:lang w:eastAsia="bg-BG" w:bidi="bg-BG"/>
        </w:rPr>
        <w:t>Investment for growth and jobs</w:t>
      </w:r>
      <w:r w:rsidR="00722757" w:rsidRPr="00DE54DA">
        <w:rPr>
          <w:rFonts w:ascii="Times New Roman" w:eastAsia="Calibri" w:hAnsi="Times New Roman" w:cs="Times New Roman"/>
          <w:b/>
          <w:sz w:val="24"/>
          <w:szCs w:val="20"/>
          <w:lang w:eastAsia="bg-BG" w:bidi="bg-BG"/>
        </w:rPr>
        <w:t xml:space="preserve">“, </w:t>
      </w:r>
      <w:r w:rsidRPr="00DE54DA">
        <w:rPr>
          <w:rFonts w:ascii="Times New Roman" w:eastAsia="Calibri" w:hAnsi="Times New Roman" w:cs="Times New Roman"/>
          <w:b/>
          <w:sz w:val="24"/>
          <w:szCs w:val="20"/>
          <w:lang w:eastAsia="bg-BG" w:bidi="bg-BG"/>
        </w:rPr>
        <w:t>ESF</w:t>
      </w:r>
      <w:r w:rsidR="00722757" w:rsidRPr="00DE54DA">
        <w:rPr>
          <w:rFonts w:ascii="Times New Roman" w:eastAsia="Calibri" w:hAnsi="Times New Roman" w:cs="Times New Roman"/>
          <w:b/>
          <w:sz w:val="24"/>
          <w:szCs w:val="20"/>
          <w:lang w:eastAsia="bg-BG" w:bidi="bg-BG"/>
        </w:rPr>
        <w:t xml:space="preserve"> +, </w:t>
      </w:r>
      <w:r w:rsidRPr="00DE54DA">
        <w:rPr>
          <w:rFonts w:ascii="Times New Roman" w:eastAsia="Calibri" w:hAnsi="Times New Roman" w:cs="Times New Roman"/>
          <w:b/>
          <w:sz w:val="24"/>
          <w:szCs w:val="20"/>
          <w:lang w:eastAsia="bg-BG" w:bidi="bg-BG"/>
        </w:rPr>
        <w:t>Cohesion fund</w:t>
      </w:r>
      <w:r w:rsidR="00722757" w:rsidRPr="00DE54DA">
        <w:rPr>
          <w:rFonts w:ascii="Times New Roman" w:eastAsia="Calibri" w:hAnsi="Times New Roman" w:cs="Times New Roman"/>
          <w:b/>
          <w:sz w:val="24"/>
          <w:szCs w:val="20"/>
          <w:lang w:eastAsia="bg-BG" w:bidi="bg-BG"/>
        </w:rPr>
        <w:t xml:space="preserve"> и </w:t>
      </w:r>
      <w:r w:rsidRPr="00DE54DA">
        <w:rPr>
          <w:rFonts w:ascii="Times New Roman" w:eastAsia="Calibri" w:hAnsi="Times New Roman" w:cs="Times New Roman"/>
          <w:b/>
          <w:sz w:val="24"/>
          <w:szCs w:val="20"/>
          <w:lang w:eastAsia="bg-BG" w:bidi="bg-BG"/>
        </w:rPr>
        <w:t xml:space="preserve">EFFMA </w:t>
      </w:r>
      <w:r w:rsidR="00722757" w:rsidRPr="00DE54DA">
        <w:rPr>
          <w:rFonts w:ascii="Times New Roman" w:eastAsia="Calibri" w:hAnsi="Times New Roman" w:cs="Times New Roman"/>
          <w:b/>
          <w:sz w:val="24"/>
          <w:szCs w:val="20"/>
          <w:lang w:eastAsia="bg-BG" w:bidi="bg-BG"/>
        </w:rPr>
        <w:t xml:space="preserve">— </w:t>
      </w:r>
      <w:r w:rsidR="007A5903" w:rsidRPr="00DE54DA">
        <w:rPr>
          <w:rFonts w:ascii="Times New Roman" w:eastAsia="Calibri" w:hAnsi="Times New Roman" w:cs="Times New Roman"/>
          <w:b/>
          <w:sz w:val="24"/>
          <w:szCs w:val="20"/>
          <w:lang w:eastAsia="bg-BG" w:bidi="bg-BG"/>
        </w:rPr>
        <w:t>article</w:t>
      </w:r>
      <w:r w:rsidR="00722757" w:rsidRPr="00DE54DA">
        <w:rPr>
          <w:rFonts w:ascii="Times New Roman" w:eastAsia="Calibri" w:hAnsi="Times New Roman" w:cs="Times New Roman"/>
          <w:b/>
          <w:sz w:val="24"/>
          <w:szCs w:val="20"/>
          <w:lang w:eastAsia="bg-BG" w:bidi="bg-BG"/>
        </w:rPr>
        <w:t xml:space="preserve"> 16, </w:t>
      </w:r>
      <w:r w:rsidR="007A5903" w:rsidRPr="00DE54DA">
        <w:rPr>
          <w:rFonts w:ascii="Times New Roman" w:eastAsia="Calibri" w:hAnsi="Times New Roman" w:cs="Times New Roman"/>
          <w:b/>
          <w:sz w:val="24"/>
          <w:szCs w:val="20"/>
          <w:lang w:eastAsia="bg-BG" w:bidi="bg-BG"/>
        </w:rPr>
        <w:t>paragraph</w:t>
      </w:r>
      <w:r w:rsidR="00722757" w:rsidRPr="00DE54DA">
        <w:rPr>
          <w:rFonts w:ascii="Times New Roman" w:eastAsia="Calibri" w:hAnsi="Times New Roman" w:cs="Times New Roman"/>
          <w:b/>
          <w:sz w:val="24"/>
          <w:szCs w:val="20"/>
          <w:lang w:eastAsia="bg-BG" w:bidi="bg-BG"/>
        </w:rPr>
        <w: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103"/>
      </w:tblGrid>
      <w:tr w:rsidR="00722757" w:rsidRPr="00DE54DA" w14:paraId="05F9FB22" w14:textId="77777777" w:rsidTr="00722757">
        <w:trPr>
          <w:trHeight w:val="222"/>
          <w:jc w:val="center"/>
        </w:trPr>
        <w:tc>
          <w:tcPr>
            <w:tcW w:w="3315" w:type="dxa"/>
            <w:shd w:val="clear" w:color="auto" w:fill="auto"/>
          </w:tcPr>
          <w:p w14:paraId="73A8158A" w14:textId="77777777" w:rsidR="00722757" w:rsidRPr="00DE54DA" w:rsidRDefault="00722757" w:rsidP="00637028">
            <w:pPr>
              <w:spacing w:before="120" w:after="0" w:line="240" w:lineRule="auto"/>
              <w:jc w:val="both"/>
              <w:rPr>
                <w:rFonts w:ascii="Times New Roman" w:eastAsia="Calibri" w:hAnsi="Times New Roman" w:cs="Times New Roman"/>
                <w:b/>
                <w:sz w:val="24"/>
                <w:szCs w:val="20"/>
                <w:lang w:eastAsia="bg-BG" w:bidi="bg-BG"/>
              </w:rPr>
            </w:pPr>
            <w:r w:rsidRPr="00DE54DA">
              <w:rPr>
                <w:rFonts w:ascii="Times New Roman" w:eastAsia="Calibri" w:hAnsi="Times New Roman" w:cs="Times New Roman"/>
                <w:b/>
                <w:sz w:val="24"/>
                <w:szCs w:val="20"/>
                <w:lang w:eastAsia="bg-BG" w:bidi="bg-BG"/>
              </w:rPr>
              <w:t>CCI</w:t>
            </w:r>
          </w:p>
        </w:tc>
        <w:tc>
          <w:tcPr>
            <w:tcW w:w="5103" w:type="dxa"/>
            <w:shd w:val="clear" w:color="auto" w:fill="auto"/>
          </w:tcPr>
          <w:p w14:paraId="124F4440" w14:textId="77777777" w:rsidR="00722757" w:rsidRPr="00DE54DA" w:rsidRDefault="00722757" w:rsidP="00637028">
            <w:pPr>
              <w:spacing w:before="120" w:after="0" w:line="240" w:lineRule="auto"/>
              <w:jc w:val="both"/>
              <w:rPr>
                <w:rFonts w:ascii="Times New Roman" w:eastAsia="Calibri" w:hAnsi="Times New Roman" w:cs="Times New Roman"/>
                <w:sz w:val="18"/>
                <w:szCs w:val="18"/>
                <w:lang w:eastAsia="bg-BG" w:bidi="bg-BG"/>
              </w:rPr>
            </w:pPr>
          </w:p>
        </w:tc>
      </w:tr>
      <w:tr w:rsidR="00BF4181" w:rsidRPr="00DE54DA" w14:paraId="500F7B80" w14:textId="77777777" w:rsidTr="00C30D26">
        <w:trPr>
          <w:trHeight w:val="269"/>
          <w:jc w:val="center"/>
        </w:trPr>
        <w:tc>
          <w:tcPr>
            <w:tcW w:w="3315" w:type="dxa"/>
            <w:tcBorders>
              <w:top w:val="single" w:sz="4" w:space="0" w:color="auto"/>
              <w:left w:val="single" w:sz="4" w:space="0" w:color="auto"/>
            </w:tcBorders>
            <w:shd w:val="clear" w:color="auto" w:fill="FFFFFF"/>
            <w:vAlign w:val="center"/>
          </w:tcPr>
          <w:p w14:paraId="6223FD73" w14:textId="7C8AB2A0" w:rsidR="00BF4181" w:rsidRPr="00DE54DA" w:rsidRDefault="00BF4181" w:rsidP="00637028">
            <w:pPr>
              <w:spacing w:before="120" w:after="0" w:line="240" w:lineRule="auto"/>
              <w:jc w:val="both"/>
              <w:rPr>
                <w:rFonts w:ascii="Times New Roman" w:eastAsia="Calibri" w:hAnsi="Times New Roman" w:cs="Times New Roman"/>
                <w:b/>
                <w:sz w:val="24"/>
                <w:szCs w:val="20"/>
                <w:lang w:eastAsia="bg-BG" w:bidi="bg-BG"/>
              </w:rPr>
            </w:pPr>
            <w:r w:rsidRPr="00DE54DA">
              <w:rPr>
                <w:rFonts w:ascii="Times New Roman" w:hAnsi="Times New Roman" w:cs="Times New Roman"/>
                <w:b/>
                <w:bCs/>
                <w:sz w:val="24"/>
                <w:szCs w:val="24"/>
              </w:rPr>
              <w:t>Title in EN</w:t>
            </w:r>
          </w:p>
        </w:tc>
        <w:tc>
          <w:tcPr>
            <w:tcW w:w="5103" w:type="dxa"/>
            <w:tcBorders>
              <w:top w:val="single" w:sz="4" w:space="0" w:color="auto"/>
              <w:left w:val="single" w:sz="4" w:space="0" w:color="auto"/>
              <w:right w:val="single" w:sz="4" w:space="0" w:color="auto"/>
            </w:tcBorders>
            <w:shd w:val="clear" w:color="auto" w:fill="FFFFFF"/>
            <w:vAlign w:val="center"/>
          </w:tcPr>
          <w:p w14:paraId="6D050F37" w14:textId="77777777" w:rsidR="00BF4181" w:rsidRPr="00DE54DA" w:rsidRDefault="00BF4181" w:rsidP="00F61259">
            <w:pPr>
              <w:pStyle w:val="Other0"/>
              <w:shd w:val="clear" w:color="auto" w:fill="auto"/>
              <w:rPr>
                <w:rFonts w:cs="Times New Roman"/>
                <w:sz w:val="18"/>
                <w:szCs w:val="18"/>
              </w:rPr>
            </w:pPr>
            <w:r w:rsidRPr="00DE54DA">
              <w:rPr>
                <w:rFonts w:cs="Times New Roman"/>
                <w:sz w:val="18"/>
                <w:szCs w:val="18"/>
              </w:rPr>
              <w:t>[255 characters</w:t>
            </w:r>
            <w:r w:rsidRPr="00DE54DA">
              <w:rPr>
                <w:rFonts w:cs="Times New Roman"/>
                <w:b/>
                <w:bCs/>
                <w:sz w:val="12"/>
                <w:szCs w:val="12"/>
                <w:vertAlign w:val="superscript"/>
              </w:rPr>
              <w:footnoteReference w:id="2"/>
            </w:r>
            <w:r w:rsidRPr="00DE54DA">
              <w:rPr>
                <w:rFonts w:cs="Times New Roman"/>
                <w:sz w:val="18"/>
                <w:szCs w:val="18"/>
              </w:rPr>
              <w:t>]</w:t>
            </w:r>
          </w:p>
          <w:p w14:paraId="19BF042A" w14:textId="0A43CD15" w:rsidR="00BF4181" w:rsidRPr="00DE54DA" w:rsidRDefault="00BF4181" w:rsidP="00637028">
            <w:pPr>
              <w:spacing w:before="120" w:after="0" w:line="240" w:lineRule="auto"/>
              <w:jc w:val="both"/>
              <w:rPr>
                <w:rFonts w:ascii="Times New Roman" w:eastAsia="Calibri" w:hAnsi="Times New Roman" w:cs="Times New Roman"/>
                <w:sz w:val="18"/>
                <w:szCs w:val="18"/>
                <w:lang w:eastAsia="bg-BG" w:bidi="bg-BG"/>
              </w:rPr>
            </w:pPr>
            <w:r w:rsidRPr="00DE54DA">
              <w:rPr>
                <w:rFonts w:ascii="Times New Roman" w:hAnsi="Times New Roman" w:cs="Times New Roman"/>
                <w:sz w:val="18"/>
                <w:szCs w:val="18"/>
              </w:rPr>
              <w:t>PROGRAMME ENVIRONMENT 2021-2027</w:t>
            </w:r>
          </w:p>
        </w:tc>
      </w:tr>
      <w:tr w:rsidR="00BF4181" w:rsidRPr="00DE54DA" w14:paraId="5AF20125" w14:textId="77777777" w:rsidTr="00C30D26">
        <w:trPr>
          <w:trHeight w:val="138"/>
          <w:jc w:val="center"/>
        </w:trPr>
        <w:tc>
          <w:tcPr>
            <w:tcW w:w="3315" w:type="dxa"/>
            <w:tcBorders>
              <w:top w:val="single" w:sz="4" w:space="0" w:color="auto"/>
              <w:left w:val="single" w:sz="4" w:space="0" w:color="auto"/>
            </w:tcBorders>
            <w:shd w:val="clear" w:color="auto" w:fill="FFFFFF"/>
            <w:vAlign w:val="center"/>
          </w:tcPr>
          <w:p w14:paraId="7D01B8D6" w14:textId="6E6499BF" w:rsidR="00BF4181" w:rsidRPr="00DE54DA" w:rsidRDefault="00BF4181" w:rsidP="00637028">
            <w:pPr>
              <w:spacing w:before="120" w:after="0" w:line="240" w:lineRule="auto"/>
              <w:jc w:val="both"/>
              <w:rPr>
                <w:rFonts w:ascii="Times New Roman" w:eastAsia="Calibri" w:hAnsi="Times New Roman" w:cs="Times New Roman"/>
                <w:b/>
                <w:sz w:val="24"/>
                <w:szCs w:val="20"/>
                <w:lang w:eastAsia="bg-BG" w:bidi="bg-BG"/>
              </w:rPr>
            </w:pPr>
            <w:r w:rsidRPr="00DE54DA">
              <w:rPr>
                <w:rFonts w:ascii="Times New Roman" w:hAnsi="Times New Roman" w:cs="Times New Roman"/>
                <w:b/>
                <w:bCs/>
                <w:sz w:val="24"/>
                <w:szCs w:val="24"/>
              </w:rPr>
              <w:t>Title in national language(s)</w:t>
            </w:r>
          </w:p>
        </w:tc>
        <w:tc>
          <w:tcPr>
            <w:tcW w:w="5103" w:type="dxa"/>
            <w:tcBorders>
              <w:top w:val="single" w:sz="4" w:space="0" w:color="auto"/>
              <w:left w:val="single" w:sz="4" w:space="0" w:color="auto"/>
              <w:right w:val="single" w:sz="4" w:space="0" w:color="auto"/>
            </w:tcBorders>
            <w:shd w:val="clear" w:color="auto" w:fill="FFFFFF"/>
            <w:vAlign w:val="center"/>
          </w:tcPr>
          <w:p w14:paraId="37C488F9" w14:textId="77777777" w:rsidR="00BF4181" w:rsidRPr="00DE54DA" w:rsidRDefault="00BF4181" w:rsidP="00F61259">
            <w:pPr>
              <w:pStyle w:val="Other0"/>
              <w:shd w:val="clear" w:color="auto" w:fill="auto"/>
              <w:rPr>
                <w:rFonts w:cs="Times New Roman"/>
                <w:sz w:val="18"/>
                <w:szCs w:val="18"/>
              </w:rPr>
            </w:pPr>
            <w:r w:rsidRPr="00DE54DA">
              <w:rPr>
                <w:rFonts w:cs="Times New Roman"/>
                <w:sz w:val="18"/>
                <w:szCs w:val="18"/>
              </w:rPr>
              <w:t>[255]</w:t>
            </w:r>
          </w:p>
          <w:p w14:paraId="461CD3B1" w14:textId="46291415" w:rsidR="00BF4181" w:rsidRPr="00DE54DA" w:rsidRDefault="00BF4181" w:rsidP="00637028">
            <w:pPr>
              <w:spacing w:before="120" w:after="0" w:line="240" w:lineRule="auto"/>
              <w:jc w:val="both"/>
              <w:rPr>
                <w:rFonts w:ascii="Times New Roman" w:eastAsia="Calibri" w:hAnsi="Times New Roman" w:cs="Times New Roman"/>
                <w:sz w:val="18"/>
                <w:szCs w:val="18"/>
                <w:lang w:eastAsia="bg-BG" w:bidi="bg-BG"/>
              </w:rPr>
            </w:pPr>
          </w:p>
        </w:tc>
      </w:tr>
      <w:tr w:rsidR="00BF4181" w:rsidRPr="00DE54DA" w14:paraId="3D4E6F15" w14:textId="77777777" w:rsidTr="00C30D26">
        <w:trPr>
          <w:trHeight w:val="138"/>
          <w:jc w:val="center"/>
        </w:trPr>
        <w:tc>
          <w:tcPr>
            <w:tcW w:w="3315" w:type="dxa"/>
            <w:tcBorders>
              <w:top w:val="single" w:sz="4" w:space="0" w:color="auto"/>
              <w:left w:val="single" w:sz="4" w:space="0" w:color="auto"/>
            </w:tcBorders>
            <w:shd w:val="clear" w:color="auto" w:fill="FFFFFF"/>
            <w:vAlign w:val="center"/>
          </w:tcPr>
          <w:p w14:paraId="1122CC19" w14:textId="3DDEECD9" w:rsidR="00BF4181" w:rsidRPr="00DE54DA" w:rsidRDefault="00BF4181" w:rsidP="00637028">
            <w:pPr>
              <w:spacing w:before="120" w:after="0" w:line="240" w:lineRule="auto"/>
              <w:jc w:val="both"/>
              <w:rPr>
                <w:rFonts w:ascii="Times New Roman" w:eastAsia="Calibri" w:hAnsi="Times New Roman" w:cs="Times New Roman"/>
                <w:b/>
                <w:sz w:val="24"/>
                <w:szCs w:val="20"/>
                <w:lang w:eastAsia="bg-BG" w:bidi="bg-BG"/>
              </w:rPr>
            </w:pPr>
            <w:r w:rsidRPr="00DE54DA">
              <w:rPr>
                <w:rFonts w:ascii="Times New Roman" w:hAnsi="Times New Roman" w:cs="Times New Roman"/>
                <w:b/>
                <w:bCs/>
                <w:sz w:val="24"/>
                <w:szCs w:val="24"/>
              </w:rPr>
              <w:t>Version</w:t>
            </w:r>
          </w:p>
        </w:tc>
        <w:tc>
          <w:tcPr>
            <w:tcW w:w="5103" w:type="dxa"/>
            <w:tcBorders>
              <w:top w:val="single" w:sz="4" w:space="0" w:color="auto"/>
              <w:left w:val="single" w:sz="4" w:space="0" w:color="auto"/>
              <w:right w:val="single" w:sz="4" w:space="0" w:color="auto"/>
            </w:tcBorders>
            <w:shd w:val="clear" w:color="auto" w:fill="FFFFFF"/>
          </w:tcPr>
          <w:p w14:paraId="7EFCA4E2" w14:textId="0A7697F4" w:rsidR="00BF4181" w:rsidRPr="00DE54DA" w:rsidRDefault="00C24232" w:rsidP="00637028">
            <w:pPr>
              <w:spacing w:before="120" w:after="0" w:line="240" w:lineRule="auto"/>
              <w:jc w:val="both"/>
              <w:rPr>
                <w:rFonts w:ascii="Times New Roman" w:eastAsia="Calibri" w:hAnsi="Times New Roman" w:cs="Times New Roman"/>
                <w:sz w:val="18"/>
                <w:szCs w:val="18"/>
                <w:lang w:eastAsia="bg-BG" w:bidi="bg-BG"/>
              </w:rPr>
            </w:pPr>
            <w:r w:rsidRPr="00DE54DA">
              <w:rPr>
                <w:rFonts w:ascii="Times New Roman" w:eastAsia="Calibri" w:hAnsi="Times New Roman" w:cs="Times New Roman"/>
                <w:sz w:val="18"/>
                <w:szCs w:val="18"/>
                <w:lang w:eastAsia="bg-BG" w:bidi="bg-BG"/>
              </w:rPr>
              <w:t>3</w:t>
            </w:r>
          </w:p>
        </w:tc>
      </w:tr>
      <w:tr w:rsidR="00BF4181" w:rsidRPr="00DE54DA" w14:paraId="227AEE68" w14:textId="77777777" w:rsidTr="00C30D26">
        <w:trPr>
          <w:jc w:val="center"/>
        </w:trPr>
        <w:tc>
          <w:tcPr>
            <w:tcW w:w="3315" w:type="dxa"/>
            <w:tcBorders>
              <w:top w:val="single" w:sz="4" w:space="0" w:color="auto"/>
              <w:left w:val="single" w:sz="4" w:space="0" w:color="auto"/>
            </w:tcBorders>
            <w:shd w:val="clear" w:color="auto" w:fill="FFFFFF"/>
            <w:vAlign w:val="center"/>
          </w:tcPr>
          <w:p w14:paraId="05085193" w14:textId="70D0C190" w:rsidR="00BF4181" w:rsidRPr="00DE54DA" w:rsidRDefault="00BF4181" w:rsidP="00637028">
            <w:pPr>
              <w:spacing w:before="120" w:after="0" w:line="240" w:lineRule="auto"/>
              <w:jc w:val="both"/>
              <w:rPr>
                <w:rFonts w:ascii="Times New Roman" w:eastAsia="Calibri" w:hAnsi="Times New Roman" w:cs="Times New Roman"/>
                <w:b/>
                <w:sz w:val="24"/>
                <w:szCs w:val="20"/>
                <w:lang w:eastAsia="bg-BG" w:bidi="bg-BG"/>
              </w:rPr>
            </w:pPr>
            <w:r w:rsidRPr="00DE54DA">
              <w:rPr>
                <w:rFonts w:ascii="Times New Roman" w:hAnsi="Times New Roman" w:cs="Times New Roman"/>
                <w:b/>
                <w:bCs/>
                <w:sz w:val="24"/>
                <w:szCs w:val="24"/>
              </w:rPr>
              <w:t>First year</w:t>
            </w:r>
          </w:p>
        </w:tc>
        <w:tc>
          <w:tcPr>
            <w:tcW w:w="5103" w:type="dxa"/>
            <w:tcBorders>
              <w:top w:val="single" w:sz="4" w:space="0" w:color="auto"/>
              <w:left w:val="single" w:sz="4" w:space="0" w:color="auto"/>
              <w:right w:val="single" w:sz="4" w:space="0" w:color="auto"/>
            </w:tcBorders>
            <w:shd w:val="clear" w:color="auto" w:fill="FFFFFF"/>
            <w:vAlign w:val="center"/>
          </w:tcPr>
          <w:p w14:paraId="260B08DB" w14:textId="77777777" w:rsidR="00BF4181" w:rsidRPr="00DE54DA" w:rsidRDefault="00BF4181" w:rsidP="00F61259">
            <w:pPr>
              <w:pStyle w:val="Other0"/>
              <w:shd w:val="clear" w:color="auto" w:fill="auto"/>
              <w:rPr>
                <w:rFonts w:cs="Times New Roman"/>
                <w:sz w:val="18"/>
                <w:szCs w:val="18"/>
              </w:rPr>
            </w:pPr>
            <w:r w:rsidRPr="00DE54DA">
              <w:rPr>
                <w:rFonts w:cs="Times New Roman"/>
                <w:sz w:val="18"/>
                <w:szCs w:val="18"/>
              </w:rPr>
              <w:t>[4]</w:t>
            </w:r>
          </w:p>
          <w:p w14:paraId="2B2E18D2" w14:textId="105F829E" w:rsidR="00BF4181" w:rsidRPr="00DE54DA" w:rsidRDefault="00BF4181" w:rsidP="00637028">
            <w:pPr>
              <w:spacing w:before="120" w:after="0" w:line="240" w:lineRule="auto"/>
              <w:jc w:val="both"/>
              <w:rPr>
                <w:rFonts w:ascii="Times New Roman" w:eastAsia="Calibri" w:hAnsi="Times New Roman" w:cs="Times New Roman"/>
                <w:sz w:val="18"/>
                <w:szCs w:val="18"/>
                <w:lang w:eastAsia="bg-BG" w:bidi="bg-BG"/>
              </w:rPr>
            </w:pPr>
            <w:r w:rsidRPr="00DE54DA">
              <w:rPr>
                <w:rFonts w:ascii="Times New Roman" w:hAnsi="Times New Roman" w:cs="Times New Roman"/>
                <w:sz w:val="18"/>
                <w:szCs w:val="18"/>
              </w:rPr>
              <w:t>2021</w:t>
            </w:r>
          </w:p>
        </w:tc>
      </w:tr>
      <w:tr w:rsidR="00BF4181" w:rsidRPr="00DE54DA" w14:paraId="43654B39" w14:textId="77777777" w:rsidTr="00C30D26">
        <w:trPr>
          <w:jc w:val="center"/>
        </w:trPr>
        <w:tc>
          <w:tcPr>
            <w:tcW w:w="3315" w:type="dxa"/>
            <w:tcBorders>
              <w:top w:val="single" w:sz="4" w:space="0" w:color="auto"/>
              <w:left w:val="single" w:sz="4" w:space="0" w:color="auto"/>
            </w:tcBorders>
            <w:shd w:val="clear" w:color="auto" w:fill="FFFFFF"/>
            <w:vAlign w:val="center"/>
          </w:tcPr>
          <w:p w14:paraId="6118D582" w14:textId="46C86C42" w:rsidR="00BF4181" w:rsidRPr="00DE54DA" w:rsidRDefault="00BF4181" w:rsidP="00637028">
            <w:pPr>
              <w:spacing w:before="120" w:after="0" w:line="240" w:lineRule="auto"/>
              <w:jc w:val="both"/>
              <w:rPr>
                <w:rFonts w:ascii="Times New Roman" w:eastAsia="Calibri" w:hAnsi="Times New Roman" w:cs="Times New Roman"/>
                <w:b/>
                <w:sz w:val="24"/>
                <w:szCs w:val="20"/>
                <w:lang w:eastAsia="bg-BG" w:bidi="bg-BG"/>
              </w:rPr>
            </w:pPr>
            <w:r w:rsidRPr="00DE54DA">
              <w:rPr>
                <w:rFonts w:ascii="Times New Roman" w:hAnsi="Times New Roman" w:cs="Times New Roman"/>
                <w:b/>
                <w:bCs/>
                <w:sz w:val="24"/>
                <w:szCs w:val="24"/>
              </w:rPr>
              <w:t>Last year</w:t>
            </w:r>
          </w:p>
        </w:tc>
        <w:tc>
          <w:tcPr>
            <w:tcW w:w="5103" w:type="dxa"/>
            <w:tcBorders>
              <w:top w:val="single" w:sz="4" w:space="0" w:color="auto"/>
              <w:left w:val="single" w:sz="4" w:space="0" w:color="auto"/>
              <w:right w:val="single" w:sz="4" w:space="0" w:color="auto"/>
            </w:tcBorders>
            <w:shd w:val="clear" w:color="auto" w:fill="FFFFFF"/>
            <w:vAlign w:val="center"/>
          </w:tcPr>
          <w:p w14:paraId="3A2EEE74" w14:textId="77777777" w:rsidR="00BF4181" w:rsidRPr="00DE54DA" w:rsidRDefault="00BF4181" w:rsidP="00F61259">
            <w:pPr>
              <w:pStyle w:val="Other0"/>
              <w:shd w:val="clear" w:color="auto" w:fill="auto"/>
              <w:rPr>
                <w:rFonts w:cs="Times New Roman"/>
                <w:sz w:val="18"/>
                <w:szCs w:val="18"/>
              </w:rPr>
            </w:pPr>
            <w:r w:rsidRPr="00DE54DA">
              <w:rPr>
                <w:rFonts w:cs="Times New Roman"/>
                <w:sz w:val="18"/>
                <w:szCs w:val="18"/>
              </w:rPr>
              <w:t>[4]</w:t>
            </w:r>
          </w:p>
          <w:p w14:paraId="10C3D23E" w14:textId="357E9F2C" w:rsidR="00BF4181" w:rsidRPr="00DE54DA" w:rsidRDefault="00BF4181" w:rsidP="00637028">
            <w:pPr>
              <w:spacing w:before="120" w:after="0" w:line="240" w:lineRule="auto"/>
              <w:jc w:val="both"/>
              <w:rPr>
                <w:rFonts w:ascii="Times New Roman" w:eastAsia="Calibri" w:hAnsi="Times New Roman" w:cs="Times New Roman"/>
                <w:sz w:val="18"/>
                <w:szCs w:val="18"/>
                <w:lang w:eastAsia="bg-BG" w:bidi="bg-BG"/>
              </w:rPr>
            </w:pPr>
            <w:r w:rsidRPr="00DE54DA">
              <w:rPr>
                <w:rFonts w:ascii="Times New Roman" w:hAnsi="Times New Roman" w:cs="Times New Roman"/>
                <w:sz w:val="18"/>
                <w:szCs w:val="18"/>
              </w:rPr>
              <w:t>2027</w:t>
            </w:r>
          </w:p>
        </w:tc>
      </w:tr>
      <w:tr w:rsidR="00BF4181" w:rsidRPr="00DE54DA" w14:paraId="2D391C52" w14:textId="77777777" w:rsidTr="00C30D26">
        <w:trPr>
          <w:jc w:val="center"/>
        </w:trPr>
        <w:tc>
          <w:tcPr>
            <w:tcW w:w="3315" w:type="dxa"/>
            <w:tcBorders>
              <w:top w:val="single" w:sz="4" w:space="0" w:color="auto"/>
              <w:left w:val="single" w:sz="4" w:space="0" w:color="auto"/>
            </w:tcBorders>
            <w:shd w:val="clear" w:color="auto" w:fill="FFFFFF"/>
            <w:vAlign w:val="center"/>
          </w:tcPr>
          <w:p w14:paraId="2003941D" w14:textId="7302A82C" w:rsidR="00BF4181" w:rsidRPr="00DE54DA" w:rsidRDefault="00BF4181" w:rsidP="00637028">
            <w:pPr>
              <w:spacing w:before="120" w:after="0" w:line="240" w:lineRule="auto"/>
              <w:jc w:val="both"/>
              <w:rPr>
                <w:rFonts w:ascii="Times New Roman" w:eastAsia="Calibri" w:hAnsi="Times New Roman" w:cs="Times New Roman"/>
                <w:b/>
                <w:sz w:val="24"/>
                <w:szCs w:val="20"/>
                <w:lang w:eastAsia="bg-BG" w:bidi="bg-BG"/>
              </w:rPr>
            </w:pPr>
            <w:r w:rsidRPr="00DE54DA">
              <w:rPr>
                <w:rFonts w:ascii="Times New Roman" w:hAnsi="Times New Roman" w:cs="Times New Roman"/>
                <w:b/>
                <w:bCs/>
                <w:sz w:val="24"/>
                <w:szCs w:val="24"/>
              </w:rPr>
              <w:t>Eligible from</w:t>
            </w:r>
          </w:p>
        </w:tc>
        <w:tc>
          <w:tcPr>
            <w:tcW w:w="5103" w:type="dxa"/>
            <w:tcBorders>
              <w:top w:val="single" w:sz="4" w:space="0" w:color="auto"/>
              <w:left w:val="single" w:sz="4" w:space="0" w:color="auto"/>
              <w:right w:val="single" w:sz="4" w:space="0" w:color="auto"/>
            </w:tcBorders>
            <w:shd w:val="clear" w:color="auto" w:fill="FFFFFF"/>
          </w:tcPr>
          <w:p w14:paraId="4455DE2C" w14:textId="73C03858" w:rsidR="00BF4181" w:rsidRPr="00DE54DA" w:rsidRDefault="00F34147" w:rsidP="00637028">
            <w:pPr>
              <w:spacing w:before="120" w:after="0" w:line="240" w:lineRule="auto"/>
              <w:jc w:val="both"/>
              <w:rPr>
                <w:rFonts w:ascii="Times New Roman" w:eastAsia="Calibri" w:hAnsi="Times New Roman" w:cs="Times New Roman"/>
                <w:sz w:val="18"/>
                <w:szCs w:val="18"/>
                <w:lang w:eastAsia="bg-BG" w:bidi="bg-BG"/>
              </w:rPr>
            </w:pPr>
            <w:r w:rsidRPr="00DE54DA">
              <w:rPr>
                <w:rFonts w:ascii="Times New Roman" w:eastAsia="Calibri" w:hAnsi="Times New Roman" w:cs="Times New Roman"/>
                <w:sz w:val="18"/>
                <w:szCs w:val="18"/>
                <w:lang w:eastAsia="bg-BG" w:bidi="bg-BG"/>
              </w:rPr>
              <w:t>01.01.2021</w:t>
            </w:r>
          </w:p>
        </w:tc>
      </w:tr>
      <w:tr w:rsidR="00BF4181" w:rsidRPr="00DE54DA" w14:paraId="1FB356E4" w14:textId="77777777" w:rsidTr="00C30D26">
        <w:trPr>
          <w:jc w:val="center"/>
        </w:trPr>
        <w:tc>
          <w:tcPr>
            <w:tcW w:w="3315" w:type="dxa"/>
            <w:tcBorders>
              <w:top w:val="single" w:sz="4" w:space="0" w:color="auto"/>
              <w:left w:val="single" w:sz="4" w:space="0" w:color="auto"/>
            </w:tcBorders>
            <w:shd w:val="clear" w:color="auto" w:fill="FFFFFF"/>
            <w:vAlign w:val="center"/>
          </w:tcPr>
          <w:p w14:paraId="03004392" w14:textId="711D2E6E" w:rsidR="00BF4181" w:rsidRPr="00DE54DA" w:rsidRDefault="00BF4181" w:rsidP="00637028">
            <w:pPr>
              <w:spacing w:before="120" w:after="0" w:line="240" w:lineRule="auto"/>
              <w:jc w:val="both"/>
              <w:rPr>
                <w:rFonts w:ascii="Times New Roman" w:eastAsia="Calibri" w:hAnsi="Times New Roman" w:cs="Times New Roman"/>
                <w:b/>
                <w:sz w:val="24"/>
                <w:szCs w:val="20"/>
                <w:lang w:eastAsia="bg-BG" w:bidi="bg-BG"/>
              </w:rPr>
            </w:pPr>
            <w:r w:rsidRPr="00DE54DA">
              <w:rPr>
                <w:rFonts w:ascii="Times New Roman" w:hAnsi="Times New Roman" w:cs="Times New Roman"/>
                <w:b/>
                <w:bCs/>
                <w:sz w:val="24"/>
                <w:szCs w:val="24"/>
              </w:rPr>
              <w:t>Eligible until</w:t>
            </w:r>
          </w:p>
        </w:tc>
        <w:tc>
          <w:tcPr>
            <w:tcW w:w="5103" w:type="dxa"/>
            <w:tcBorders>
              <w:top w:val="single" w:sz="4" w:space="0" w:color="auto"/>
              <w:left w:val="single" w:sz="4" w:space="0" w:color="auto"/>
              <w:right w:val="single" w:sz="4" w:space="0" w:color="auto"/>
            </w:tcBorders>
            <w:shd w:val="clear" w:color="auto" w:fill="FFFFFF"/>
          </w:tcPr>
          <w:p w14:paraId="3C2CD9FB" w14:textId="17B2F417" w:rsidR="00BF4181" w:rsidRPr="00DE54DA" w:rsidRDefault="00F34147" w:rsidP="00637028">
            <w:pPr>
              <w:spacing w:before="120" w:after="0" w:line="240" w:lineRule="auto"/>
              <w:jc w:val="both"/>
              <w:rPr>
                <w:rFonts w:ascii="Times New Roman" w:eastAsia="Calibri" w:hAnsi="Times New Roman" w:cs="Times New Roman"/>
                <w:sz w:val="18"/>
                <w:szCs w:val="18"/>
                <w:lang w:eastAsia="bg-BG" w:bidi="bg-BG"/>
              </w:rPr>
            </w:pPr>
            <w:r w:rsidRPr="00DE54DA">
              <w:rPr>
                <w:rFonts w:ascii="Times New Roman" w:eastAsia="Calibri" w:hAnsi="Times New Roman" w:cs="Times New Roman"/>
                <w:sz w:val="18"/>
                <w:szCs w:val="18"/>
                <w:lang w:eastAsia="bg-BG" w:bidi="bg-BG"/>
              </w:rPr>
              <w:t>31.12.2029</w:t>
            </w:r>
          </w:p>
        </w:tc>
      </w:tr>
      <w:tr w:rsidR="00BF4181" w:rsidRPr="00DE54DA" w14:paraId="15AED18E" w14:textId="77777777" w:rsidTr="00C30D26">
        <w:trPr>
          <w:jc w:val="center"/>
        </w:trPr>
        <w:tc>
          <w:tcPr>
            <w:tcW w:w="3315" w:type="dxa"/>
            <w:tcBorders>
              <w:top w:val="single" w:sz="4" w:space="0" w:color="auto"/>
              <w:left w:val="single" w:sz="4" w:space="0" w:color="auto"/>
            </w:tcBorders>
            <w:shd w:val="clear" w:color="auto" w:fill="FFFFFF"/>
            <w:vAlign w:val="center"/>
          </w:tcPr>
          <w:p w14:paraId="3E19381A" w14:textId="01EAE8C4" w:rsidR="00BF4181" w:rsidRPr="00DE54DA" w:rsidRDefault="00BF4181" w:rsidP="00637028">
            <w:pPr>
              <w:spacing w:before="120" w:after="0" w:line="240" w:lineRule="auto"/>
              <w:jc w:val="both"/>
              <w:rPr>
                <w:rFonts w:ascii="Times New Roman" w:eastAsia="Calibri" w:hAnsi="Times New Roman" w:cs="Times New Roman"/>
                <w:b/>
                <w:sz w:val="24"/>
                <w:szCs w:val="20"/>
                <w:lang w:eastAsia="bg-BG" w:bidi="bg-BG"/>
              </w:rPr>
            </w:pPr>
            <w:r w:rsidRPr="00DE54DA">
              <w:rPr>
                <w:rFonts w:ascii="Times New Roman" w:hAnsi="Times New Roman" w:cs="Times New Roman"/>
                <w:b/>
                <w:bCs/>
                <w:sz w:val="24"/>
                <w:szCs w:val="24"/>
              </w:rPr>
              <w:t>Commission decision number</w:t>
            </w:r>
          </w:p>
        </w:tc>
        <w:tc>
          <w:tcPr>
            <w:tcW w:w="5103" w:type="dxa"/>
            <w:tcBorders>
              <w:top w:val="single" w:sz="4" w:space="0" w:color="auto"/>
              <w:left w:val="single" w:sz="4" w:space="0" w:color="auto"/>
              <w:right w:val="single" w:sz="4" w:space="0" w:color="auto"/>
            </w:tcBorders>
            <w:shd w:val="clear" w:color="auto" w:fill="FFFFFF"/>
          </w:tcPr>
          <w:p w14:paraId="688A1E07" w14:textId="77777777" w:rsidR="00BF4181" w:rsidRPr="00DE54DA" w:rsidRDefault="00BF4181" w:rsidP="00637028">
            <w:pPr>
              <w:spacing w:before="120" w:after="0" w:line="240" w:lineRule="auto"/>
              <w:jc w:val="both"/>
              <w:rPr>
                <w:rFonts w:ascii="Times New Roman" w:eastAsia="Calibri" w:hAnsi="Times New Roman" w:cs="Times New Roman"/>
                <w:i/>
                <w:sz w:val="18"/>
                <w:szCs w:val="18"/>
                <w:lang w:eastAsia="bg-BG" w:bidi="bg-BG"/>
              </w:rPr>
            </w:pPr>
          </w:p>
        </w:tc>
      </w:tr>
      <w:tr w:rsidR="00BF4181" w:rsidRPr="00DE54DA" w14:paraId="429B67A8" w14:textId="77777777" w:rsidTr="00C30D26">
        <w:trPr>
          <w:jc w:val="center"/>
        </w:trPr>
        <w:tc>
          <w:tcPr>
            <w:tcW w:w="3315" w:type="dxa"/>
            <w:tcBorders>
              <w:top w:val="single" w:sz="4" w:space="0" w:color="auto"/>
              <w:left w:val="single" w:sz="4" w:space="0" w:color="auto"/>
            </w:tcBorders>
            <w:shd w:val="clear" w:color="auto" w:fill="FFFFFF"/>
            <w:vAlign w:val="center"/>
          </w:tcPr>
          <w:p w14:paraId="6EA9F459" w14:textId="3D60C792" w:rsidR="00BF4181" w:rsidRPr="00DE54DA" w:rsidRDefault="00BF4181" w:rsidP="00637028">
            <w:pPr>
              <w:spacing w:before="120" w:after="0" w:line="240" w:lineRule="auto"/>
              <w:jc w:val="both"/>
              <w:rPr>
                <w:rFonts w:ascii="Times New Roman" w:eastAsia="Calibri" w:hAnsi="Times New Roman" w:cs="Times New Roman"/>
                <w:b/>
                <w:sz w:val="24"/>
                <w:szCs w:val="20"/>
                <w:lang w:eastAsia="bg-BG" w:bidi="bg-BG"/>
              </w:rPr>
            </w:pPr>
            <w:r w:rsidRPr="00DE54DA">
              <w:rPr>
                <w:rFonts w:ascii="Times New Roman" w:hAnsi="Times New Roman" w:cs="Times New Roman"/>
                <w:b/>
                <w:bCs/>
                <w:sz w:val="24"/>
                <w:szCs w:val="24"/>
              </w:rPr>
              <w:t>Commission decision date</w:t>
            </w:r>
          </w:p>
        </w:tc>
        <w:tc>
          <w:tcPr>
            <w:tcW w:w="5103" w:type="dxa"/>
            <w:tcBorders>
              <w:top w:val="single" w:sz="4" w:space="0" w:color="auto"/>
              <w:left w:val="single" w:sz="4" w:space="0" w:color="auto"/>
              <w:right w:val="single" w:sz="4" w:space="0" w:color="auto"/>
            </w:tcBorders>
            <w:shd w:val="clear" w:color="auto" w:fill="FFFFFF"/>
          </w:tcPr>
          <w:p w14:paraId="090FEA47" w14:textId="77777777" w:rsidR="00BF4181" w:rsidRPr="00DE54DA" w:rsidRDefault="00BF4181" w:rsidP="00637028">
            <w:pPr>
              <w:spacing w:before="120" w:after="0" w:line="240" w:lineRule="auto"/>
              <w:jc w:val="both"/>
              <w:rPr>
                <w:rFonts w:ascii="Times New Roman" w:eastAsia="Calibri" w:hAnsi="Times New Roman" w:cs="Times New Roman"/>
                <w:i/>
                <w:sz w:val="18"/>
                <w:szCs w:val="18"/>
                <w:lang w:eastAsia="bg-BG" w:bidi="bg-BG"/>
              </w:rPr>
            </w:pPr>
          </w:p>
        </w:tc>
      </w:tr>
      <w:tr w:rsidR="00BF4181" w:rsidRPr="00DE54DA" w14:paraId="4A0F08E1" w14:textId="77777777" w:rsidTr="00C30D26">
        <w:trPr>
          <w:trHeight w:val="163"/>
          <w:jc w:val="center"/>
        </w:trPr>
        <w:tc>
          <w:tcPr>
            <w:tcW w:w="3315" w:type="dxa"/>
            <w:tcBorders>
              <w:top w:val="single" w:sz="4" w:space="0" w:color="auto"/>
              <w:left w:val="single" w:sz="4" w:space="0" w:color="auto"/>
            </w:tcBorders>
            <w:shd w:val="clear" w:color="auto" w:fill="FFFFFF"/>
            <w:vAlign w:val="center"/>
          </w:tcPr>
          <w:p w14:paraId="5EE464E8" w14:textId="381EFF24" w:rsidR="00BF4181" w:rsidRPr="00DE54DA" w:rsidRDefault="00BF4181" w:rsidP="00637028">
            <w:pPr>
              <w:spacing w:before="120" w:after="0" w:line="240" w:lineRule="auto"/>
              <w:jc w:val="both"/>
              <w:rPr>
                <w:rFonts w:ascii="Times New Roman" w:eastAsia="Calibri" w:hAnsi="Times New Roman" w:cs="Times New Roman"/>
                <w:b/>
                <w:sz w:val="24"/>
                <w:szCs w:val="20"/>
                <w:lang w:eastAsia="bg-BG" w:bidi="bg-BG"/>
              </w:rPr>
            </w:pPr>
            <w:r w:rsidRPr="00DE54DA">
              <w:rPr>
                <w:rFonts w:ascii="Times New Roman" w:hAnsi="Times New Roman" w:cs="Times New Roman"/>
                <w:b/>
                <w:bCs/>
                <w:sz w:val="24"/>
                <w:szCs w:val="24"/>
              </w:rPr>
              <w:t>Member State amending decision number</w:t>
            </w:r>
          </w:p>
        </w:tc>
        <w:tc>
          <w:tcPr>
            <w:tcW w:w="5103" w:type="dxa"/>
            <w:tcBorders>
              <w:top w:val="single" w:sz="4" w:space="0" w:color="auto"/>
              <w:left w:val="single" w:sz="4" w:space="0" w:color="auto"/>
              <w:right w:val="single" w:sz="4" w:space="0" w:color="auto"/>
            </w:tcBorders>
            <w:shd w:val="clear" w:color="auto" w:fill="FFFFFF"/>
          </w:tcPr>
          <w:p w14:paraId="7B00000E" w14:textId="77777777" w:rsidR="00BF4181" w:rsidRPr="00DE54DA" w:rsidRDefault="00BF4181" w:rsidP="00637028">
            <w:pPr>
              <w:spacing w:before="120" w:after="0" w:line="240" w:lineRule="auto"/>
              <w:jc w:val="both"/>
              <w:rPr>
                <w:rFonts w:ascii="Times New Roman" w:eastAsia="Calibri" w:hAnsi="Times New Roman" w:cs="Times New Roman"/>
                <w:i/>
                <w:sz w:val="18"/>
                <w:szCs w:val="18"/>
                <w:lang w:eastAsia="bg-BG" w:bidi="bg-BG"/>
              </w:rPr>
            </w:pPr>
          </w:p>
        </w:tc>
      </w:tr>
      <w:tr w:rsidR="00BF4181" w:rsidRPr="00DE54DA" w14:paraId="11EFEDA5" w14:textId="77777777" w:rsidTr="00C30D26">
        <w:trPr>
          <w:trHeight w:val="163"/>
          <w:jc w:val="center"/>
        </w:trPr>
        <w:tc>
          <w:tcPr>
            <w:tcW w:w="3315" w:type="dxa"/>
            <w:tcBorders>
              <w:top w:val="single" w:sz="4" w:space="0" w:color="auto"/>
              <w:left w:val="single" w:sz="4" w:space="0" w:color="auto"/>
            </w:tcBorders>
            <w:shd w:val="clear" w:color="auto" w:fill="FFFFFF"/>
            <w:vAlign w:val="center"/>
          </w:tcPr>
          <w:p w14:paraId="3DD479E1" w14:textId="56B82768" w:rsidR="00BF4181" w:rsidRPr="00DE54DA" w:rsidRDefault="00BF4181" w:rsidP="00637028">
            <w:pPr>
              <w:spacing w:before="120" w:after="0" w:line="240" w:lineRule="auto"/>
              <w:jc w:val="both"/>
              <w:rPr>
                <w:rFonts w:ascii="Times New Roman" w:eastAsia="Calibri" w:hAnsi="Times New Roman" w:cs="Times New Roman"/>
                <w:b/>
                <w:sz w:val="24"/>
                <w:szCs w:val="20"/>
                <w:lang w:eastAsia="bg-BG" w:bidi="bg-BG"/>
              </w:rPr>
            </w:pPr>
            <w:r w:rsidRPr="00DE54DA">
              <w:rPr>
                <w:rFonts w:ascii="Times New Roman" w:hAnsi="Times New Roman" w:cs="Times New Roman"/>
                <w:b/>
                <w:bCs/>
                <w:sz w:val="24"/>
                <w:szCs w:val="24"/>
              </w:rPr>
              <w:t>Member State amending decision entry into force date</w:t>
            </w:r>
          </w:p>
        </w:tc>
        <w:tc>
          <w:tcPr>
            <w:tcW w:w="5103" w:type="dxa"/>
            <w:tcBorders>
              <w:top w:val="single" w:sz="4" w:space="0" w:color="auto"/>
              <w:left w:val="single" w:sz="4" w:space="0" w:color="auto"/>
              <w:right w:val="single" w:sz="4" w:space="0" w:color="auto"/>
            </w:tcBorders>
            <w:shd w:val="clear" w:color="auto" w:fill="FFFFFF"/>
          </w:tcPr>
          <w:p w14:paraId="1B5473EC" w14:textId="77777777" w:rsidR="00BF4181" w:rsidRPr="00DE54DA" w:rsidRDefault="00BF4181" w:rsidP="00637028">
            <w:pPr>
              <w:spacing w:before="120" w:after="0" w:line="240" w:lineRule="auto"/>
              <w:jc w:val="both"/>
              <w:rPr>
                <w:rFonts w:ascii="Times New Roman" w:eastAsia="Calibri" w:hAnsi="Times New Roman" w:cs="Times New Roman"/>
                <w:i/>
                <w:sz w:val="18"/>
                <w:szCs w:val="18"/>
                <w:lang w:eastAsia="bg-BG" w:bidi="bg-BG"/>
              </w:rPr>
            </w:pPr>
          </w:p>
        </w:tc>
      </w:tr>
      <w:tr w:rsidR="00BF4181" w:rsidRPr="00DE54DA" w14:paraId="7C8A3EA5" w14:textId="77777777" w:rsidTr="00C30D26">
        <w:trPr>
          <w:trHeight w:val="163"/>
          <w:jc w:val="center"/>
        </w:trPr>
        <w:tc>
          <w:tcPr>
            <w:tcW w:w="3315" w:type="dxa"/>
            <w:tcBorders>
              <w:top w:val="single" w:sz="4" w:space="0" w:color="auto"/>
              <w:left w:val="single" w:sz="4" w:space="0" w:color="auto"/>
            </w:tcBorders>
            <w:shd w:val="clear" w:color="auto" w:fill="FFFFFF"/>
            <w:vAlign w:val="center"/>
          </w:tcPr>
          <w:p w14:paraId="555F68E0" w14:textId="77777777" w:rsidR="00BF4181" w:rsidRPr="00DE54DA" w:rsidRDefault="00BF4181" w:rsidP="00F61259">
            <w:pPr>
              <w:pStyle w:val="Other0"/>
              <w:shd w:val="clear" w:color="auto" w:fill="auto"/>
              <w:rPr>
                <w:rFonts w:cs="Times New Roman"/>
                <w:sz w:val="24"/>
                <w:szCs w:val="24"/>
              </w:rPr>
            </w:pPr>
            <w:r w:rsidRPr="00DE54DA">
              <w:rPr>
                <w:rFonts w:cs="Times New Roman"/>
                <w:b/>
                <w:bCs/>
                <w:sz w:val="24"/>
                <w:szCs w:val="24"/>
              </w:rPr>
              <w:t>Non substantial transfer (art.</w:t>
            </w:r>
          </w:p>
          <w:p w14:paraId="3C7C7C4D" w14:textId="48473F81" w:rsidR="00BF4181" w:rsidRPr="00DE54DA" w:rsidRDefault="00BF4181" w:rsidP="00637028">
            <w:pPr>
              <w:spacing w:before="120" w:after="0" w:line="240" w:lineRule="auto"/>
              <w:jc w:val="both"/>
              <w:rPr>
                <w:rFonts w:ascii="Times New Roman" w:eastAsia="Calibri" w:hAnsi="Times New Roman" w:cs="Times New Roman"/>
                <w:b/>
                <w:sz w:val="24"/>
                <w:szCs w:val="20"/>
                <w:lang w:eastAsia="bg-BG" w:bidi="bg-BG"/>
              </w:rPr>
            </w:pPr>
            <w:r w:rsidRPr="00DE54DA">
              <w:rPr>
                <w:rFonts w:ascii="Times New Roman" w:hAnsi="Times New Roman" w:cs="Times New Roman"/>
                <w:b/>
                <w:bCs/>
                <w:sz w:val="24"/>
                <w:szCs w:val="24"/>
              </w:rPr>
              <w:t>19.5)</w:t>
            </w:r>
          </w:p>
        </w:tc>
        <w:tc>
          <w:tcPr>
            <w:tcW w:w="5103" w:type="dxa"/>
            <w:tcBorders>
              <w:top w:val="single" w:sz="4" w:space="0" w:color="auto"/>
              <w:left w:val="single" w:sz="4" w:space="0" w:color="auto"/>
              <w:right w:val="single" w:sz="4" w:space="0" w:color="auto"/>
            </w:tcBorders>
            <w:shd w:val="clear" w:color="auto" w:fill="FFFFFF"/>
          </w:tcPr>
          <w:p w14:paraId="0EB97A01" w14:textId="16C12A9C" w:rsidR="00BF4181" w:rsidRPr="00DE54DA" w:rsidRDefault="00BF4181" w:rsidP="00637028">
            <w:pPr>
              <w:spacing w:before="120" w:after="0" w:line="240" w:lineRule="auto"/>
              <w:jc w:val="both"/>
              <w:rPr>
                <w:rFonts w:ascii="Times New Roman" w:eastAsia="Calibri" w:hAnsi="Times New Roman" w:cs="Times New Roman"/>
                <w:i/>
                <w:sz w:val="18"/>
                <w:szCs w:val="18"/>
                <w:lang w:eastAsia="bg-BG" w:bidi="bg-BG"/>
              </w:rPr>
            </w:pPr>
            <w:r w:rsidRPr="00DE54DA">
              <w:rPr>
                <w:rFonts w:ascii="Times New Roman" w:hAnsi="Times New Roman" w:cs="Times New Roman"/>
                <w:sz w:val="18"/>
                <w:szCs w:val="18"/>
              </w:rPr>
              <w:t>Yes/No</w:t>
            </w:r>
          </w:p>
        </w:tc>
      </w:tr>
      <w:tr w:rsidR="00BF4181" w:rsidRPr="00DE54DA" w14:paraId="292A9191" w14:textId="77777777" w:rsidTr="00C30D26">
        <w:trPr>
          <w:trHeight w:val="163"/>
          <w:jc w:val="center"/>
        </w:trPr>
        <w:tc>
          <w:tcPr>
            <w:tcW w:w="3315" w:type="dxa"/>
            <w:tcBorders>
              <w:top w:val="single" w:sz="4" w:space="0" w:color="auto"/>
              <w:left w:val="single" w:sz="4" w:space="0" w:color="auto"/>
            </w:tcBorders>
            <w:shd w:val="clear" w:color="auto" w:fill="FFFFFF"/>
            <w:vAlign w:val="center"/>
          </w:tcPr>
          <w:p w14:paraId="5E922851" w14:textId="14B03421" w:rsidR="00BF4181" w:rsidRPr="00DE54DA" w:rsidRDefault="00BF4181" w:rsidP="00637028">
            <w:pPr>
              <w:spacing w:before="120" w:after="0" w:line="240" w:lineRule="auto"/>
              <w:jc w:val="both"/>
              <w:rPr>
                <w:rFonts w:ascii="Times New Roman" w:eastAsia="Calibri" w:hAnsi="Times New Roman" w:cs="Times New Roman"/>
                <w:b/>
                <w:sz w:val="24"/>
                <w:szCs w:val="20"/>
                <w:lang w:eastAsia="bg-BG" w:bidi="bg-BG"/>
              </w:rPr>
            </w:pPr>
            <w:r w:rsidRPr="00DE54DA">
              <w:rPr>
                <w:rFonts w:ascii="Times New Roman" w:hAnsi="Times New Roman" w:cs="Times New Roman"/>
                <w:b/>
                <w:bCs/>
                <w:sz w:val="24"/>
                <w:szCs w:val="24"/>
              </w:rPr>
              <w:t xml:space="preserve">NUTS regions covered by the programme </w:t>
            </w:r>
            <w:r w:rsidRPr="00DE54DA">
              <w:rPr>
                <w:rFonts w:ascii="Times New Roman" w:hAnsi="Times New Roman" w:cs="Times New Roman"/>
                <w:sz w:val="24"/>
                <w:szCs w:val="24"/>
              </w:rPr>
              <w:t>(not applicable to the EMFF)</w:t>
            </w:r>
          </w:p>
        </w:tc>
        <w:tc>
          <w:tcPr>
            <w:tcW w:w="5103" w:type="dxa"/>
            <w:tcBorders>
              <w:top w:val="single" w:sz="4" w:space="0" w:color="auto"/>
              <w:left w:val="single" w:sz="4" w:space="0" w:color="auto"/>
              <w:right w:val="single" w:sz="4" w:space="0" w:color="auto"/>
            </w:tcBorders>
            <w:shd w:val="clear" w:color="auto" w:fill="FFFFFF"/>
          </w:tcPr>
          <w:p w14:paraId="28218651" w14:textId="77777777" w:rsidR="00BF4181" w:rsidRPr="00DE54DA" w:rsidRDefault="00BF4181" w:rsidP="00637028">
            <w:pPr>
              <w:spacing w:before="120" w:after="0" w:line="240" w:lineRule="auto"/>
              <w:jc w:val="both"/>
              <w:rPr>
                <w:rFonts w:ascii="Times New Roman" w:eastAsia="Calibri" w:hAnsi="Times New Roman" w:cs="Times New Roman"/>
                <w:i/>
                <w:sz w:val="18"/>
                <w:szCs w:val="18"/>
                <w:lang w:eastAsia="bg-BG" w:bidi="bg-BG"/>
              </w:rPr>
            </w:pPr>
          </w:p>
        </w:tc>
      </w:tr>
      <w:tr w:rsidR="00BF4181" w:rsidRPr="00DE54DA" w14:paraId="679C3E61" w14:textId="77777777" w:rsidTr="00C30D26">
        <w:trPr>
          <w:trHeight w:val="163"/>
          <w:jc w:val="center"/>
        </w:trPr>
        <w:tc>
          <w:tcPr>
            <w:tcW w:w="3315" w:type="dxa"/>
            <w:vMerge w:val="restart"/>
            <w:tcBorders>
              <w:top w:val="single" w:sz="4" w:space="0" w:color="auto"/>
              <w:left w:val="single" w:sz="4" w:space="0" w:color="auto"/>
            </w:tcBorders>
            <w:shd w:val="clear" w:color="auto" w:fill="FFFFFF"/>
          </w:tcPr>
          <w:p w14:paraId="611F2DBB" w14:textId="317D17FD" w:rsidR="00BF4181" w:rsidRPr="00DE54DA" w:rsidRDefault="00BF4181" w:rsidP="00637028">
            <w:pPr>
              <w:spacing w:before="120" w:after="0" w:line="240" w:lineRule="auto"/>
              <w:jc w:val="both"/>
              <w:rPr>
                <w:rFonts w:ascii="Times New Roman" w:eastAsia="Calibri" w:hAnsi="Times New Roman" w:cs="Times New Roman"/>
                <w:b/>
                <w:sz w:val="24"/>
                <w:szCs w:val="20"/>
                <w:lang w:eastAsia="bg-BG" w:bidi="bg-BG"/>
              </w:rPr>
            </w:pPr>
            <w:r w:rsidRPr="00DE54DA">
              <w:rPr>
                <w:rFonts w:ascii="Times New Roman" w:hAnsi="Times New Roman" w:cs="Times New Roman"/>
                <w:b/>
                <w:bCs/>
                <w:sz w:val="24"/>
                <w:szCs w:val="24"/>
              </w:rPr>
              <w:t>Fund concerned</w:t>
            </w:r>
          </w:p>
        </w:tc>
        <w:tc>
          <w:tcPr>
            <w:tcW w:w="5103" w:type="dxa"/>
            <w:tcBorders>
              <w:top w:val="single" w:sz="4" w:space="0" w:color="auto"/>
              <w:left w:val="single" w:sz="4" w:space="0" w:color="auto"/>
              <w:right w:val="single" w:sz="4" w:space="0" w:color="auto"/>
            </w:tcBorders>
            <w:shd w:val="clear" w:color="auto" w:fill="FFFFFF"/>
            <w:vAlign w:val="center"/>
          </w:tcPr>
          <w:p w14:paraId="042A58C5" w14:textId="75308EAD" w:rsidR="00BF4181" w:rsidRPr="00DE54DA" w:rsidRDefault="00F34147" w:rsidP="00637028">
            <w:pPr>
              <w:spacing w:before="120" w:after="0" w:line="240" w:lineRule="auto"/>
              <w:jc w:val="both"/>
              <w:rPr>
                <w:rFonts w:ascii="Times New Roman" w:eastAsia="Calibri" w:hAnsi="Times New Roman" w:cs="Times New Roman"/>
                <w:sz w:val="18"/>
                <w:szCs w:val="18"/>
                <w:lang w:eastAsia="bg-BG" w:bidi="bg-BG"/>
              </w:rPr>
            </w:pPr>
            <w:r w:rsidRPr="00DE54DA">
              <w:rPr>
                <w:rFonts w:ascii="Times New Roman" w:hAnsi="Times New Roman" w:cs="Times New Roman"/>
                <w:sz w:val="18"/>
                <w:szCs w:val="18"/>
                <w:lang w:bidi="bg-BG"/>
              </w:rPr>
              <w:sym w:font="Wingdings 2" w:char="F052"/>
            </w:r>
            <w:r w:rsidR="00BF4181" w:rsidRPr="00DE54DA">
              <w:rPr>
                <w:rFonts w:ascii="Times New Roman" w:hAnsi="Times New Roman" w:cs="Times New Roman"/>
                <w:sz w:val="18"/>
                <w:szCs w:val="18"/>
              </w:rPr>
              <w:t xml:space="preserve"> ERDF</w:t>
            </w:r>
          </w:p>
        </w:tc>
      </w:tr>
      <w:tr w:rsidR="00BF4181" w:rsidRPr="00DE54DA" w14:paraId="1DAB8CFC" w14:textId="77777777" w:rsidTr="00C30D26">
        <w:trPr>
          <w:trHeight w:val="163"/>
          <w:jc w:val="center"/>
        </w:trPr>
        <w:tc>
          <w:tcPr>
            <w:tcW w:w="3315" w:type="dxa"/>
            <w:vMerge/>
            <w:shd w:val="clear" w:color="auto" w:fill="auto"/>
          </w:tcPr>
          <w:p w14:paraId="7011EDA5" w14:textId="77777777" w:rsidR="00BF4181" w:rsidRPr="00DE54DA" w:rsidRDefault="00BF4181" w:rsidP="00637028">
            <w:pPr>
              <w:spacing w:before="120" w:after="0" w:line="240" w:lineRule="auto"/>
              <w:jc w:val="both"/>
              <w:rPr>
                <w:rFonts w:ascii="Times New Roman" w:eastAsia="Calibri" w:hAnsi="Times New Roman" w:cs="Times New Roman"/>
                <w:b/>
                <w:sz w:val="24"/>
                <w:szCs w:val="20"/>
                <w:lang w:eastAsia="bg-BG" w:bidi="bg-BG"/>
              </w:rPr>
            </w:pPr>
          </w:p>
        </w:tc>
        <w:tc>
          <w:tcPr>
            <w:tcW w:w="5103" w:type="dxa"/>
            <w:tcBorders>
              <w:top w:val="single" w:sz="4" w:space="0" w:color="auto"/>
              <w:left w:val="single" w:sz="4" w:space="0" w:color="auto"/>
              <w:right w:val="single" w:sz="4" w:space="0" w:color="auto"/>
            </w:tcBorders>
            <w:shd w:val="clear" w:color="auto" w:fill="FFFFFF"/>
            <w:vAlign w:val="center"/>
          </w:tcPr>
          <w:p w14:paraId="7AD6CE0C" w14:textId="191125CA" w:rsidR="00BF4181" w:rsidRPr="00DE54DA" w:rsidRDefault="00F34147" w:rsidP="00637028">
            <w:pPr>
              <w:spacing w:before="120" w:after="0" w:line="240" w:lineRule="auto"/>
              <w:jc w:val="both"/>
              <w:rPr>
                <w:rFonts w:ascii="Times New Roman" w:eastAsia="Calibri" w:hAnsi="Times New Roman" w:cs="Times New Roman"/>
                <w:sz w:val="18"/>
                <w:szCs w:val="18"/>
                <w:lang w:eastAsia="bg-BG" w:bidi="bg-BG"/>
              </w:rPr>
            </w:pPr>
            <w:r w:rsidRPr="00DE54DA">
              <w:rPr>
                <w:rFonts w:ascii="Times New Roman" w:hAnsi="Times New Roman" w:cs="Times New Roman"/>
                <w:sz w:val="18"/>
                <w:szCs w:val="18"/>
                <w:lang w:bidi="bg-BG"/>
              </w:rPr>
              <w:sym w:font="Wingdings 2" w:char="F052"/>
            </w:r>
            <w:r w:rsidR="00326BFC" w:rsidRPr="00DE54DA">
              <w:rPr>
                <w:rFonts w:ascii="Times New Roman" w:hAnsi="Times New Roman" w:cs="Times New Roman"/>
                <w:sz w:val="18"/>
                <w:szCs w:val="18"/>
              </w:rPr>
              <w:t xml:space="preserve"> </w:t>
            </w:r>
            <w:r w:rsidR="00BF4181" w:rsidRPr="00DE54DA">
              <w:rPr>
                <w:rFonts w:ascii="Times New Roman" w:hAnsi="Times New Roman" w:cs="Times New Roman"/>
                <w:sz w:val="18"/>
                <w:szCs w:val="18"/>
              </w:rPr>
              <w:t>Cohesion Fund</w:t>
            </w:r>
          </w:p>
        </w:tc>
      </w:tr>
      <w:tr w:rsidR="00BF4181" w:rsidRPr="00DE54DA" w14:paraId="76A417E7" w14:textId="77777777" w:rsidTr="00C30D26">
        <w:trPr>
          <w:trHeight w:val="163"/>
          <w:jc w:val="center"/>
        </w:trPr>
        <w:tc>
          <w:tcPr>
            <w:tcW w:w="3315" w:type="dxa"/>
            <w:vMerge/>
            <w:shd w:val="clear" w:color="auto" w:fill="auto"/>
          </w:tcPr>
          <w:p w14:paraId="594C654E" w14:textId="77777777" w:rsidR="00BF4181" w:rsidRPr="00DE54DA" w:rsidRDefault="00BF4181" w:rsidP="00637028">
            <w:pPr>
              <w:spacing w:before="120" w:after="0" w:line="240" w:lineRule="auto"/>
              <w:jc w:val="both"/>
              <w:rPr>
                <w:rFonts w:ascii="Times New Roman" w:eastAsia="Calibri" w:hAnsi="Times New Roman" w:cs="Times New Roman"/>
                <w:b/>
                <w:sz w:val="24"/>
                <w:szCs w:val="20"/>
                <w:lang w:eastAsia="bg-BG" w:bidi="bg-BG"/>
              </w:rPr>
            </w:pPr>
          </w:p>
        </w:tc>
        <w:tc>
          <w:tcPr>
            <w:tcW w:w="5103" w:type="dxa"/>
            <w:tcBorders>
              <w:top w:val="single" w:sz="4" w:space="0" w:color="auto"/>
              <w:left w:val="single" w:sz="4" w:space="0" w:color="auto"/>
              <w:right w:val="single" w:sz="4" w:space="0" w:color="auto"/>
            </w:tcBorders>
            <w:shd w:val="clear" w:color="auto" w:fill="FFFFFF"/>
            <w:vAlign w:val="center"/>
          </w:tcPr>
          <w:p w14:paraId="62D73F4B" w14:textId="2B960BE4" w:rsidR="00BF4181" w:rsidRPr="00DE54DA" w:rsidRDefault="00BF4181" w:rsidP="00637028">
            <w:pPr>
              <w:spacing w:before="120" w:after="0" w:line="240" w:lineRule="auto"/>
              <w:jc w:val="both"/>
              <w:rPr>
                <w:rFonts w:ascii="Times New Roman" w:eastAsia="Calibri" w:hAnsi="Times New Roman" w:cs="Times New Roman"/>
                <w:i/>
                <w:sz w:val="18"/>
                <w:szCs w:val="18"/>
                <w:lang w:eastAsia="bg-BG" w:bidi="bg-BG"/>
              </w:rPr>
            </w:pPr>
            <w:r w:rsidRPr="00DE54DA">
              <w:rPr>
                <w:rFonts w:ascii="Times New Roman" w:hAnsi="Times New Roman" w:cs="Times New Roman"/>
                <w:sz w:val="18"/>
                <w:szCs w:val="18"/>
              </w:rPr>
              <w:t>□ ESF+</w:t>
            </w:r>
          </w:p>
        </w:tc>
      </w:tr>
      <w:tr w:rsidR="00BF4181" w:rsidRPr="00DE54DA" w14:paraId="0B88FEBC" w14:textId="77777777" w:rsidTr="00C30D26">
        <w:trPr>
          <w:trHeight w:val="163"/>
          <w:jc w:val="center"/>
        </w:trPr>
        <w:tc>
          <w:tcPr>
            <w:tcW w:w="3315" w:type="dxa"/>
            <w:vMerge/>
            <w:shd w:val="clear" w:color="auto" w:fill="auto"/>
          </w:tcPr>
          <w:p w14:paraId="1035FC32" w14:textId="77777777" w:rsidR="00BF4181" w:rsidRPr="00DE54DA" w:rsidRDefault="00BF4181" w:rsidP="00637028">
            <w:pPr>
              <w:spacing w:before="120" w:after="0" w:line="240" w:lineRule="auto"/>
              <w:jc w:val="both"/>
              <w:rPr>
                <w:rFonts w:ascii="Times New Roman" w:eastAsia="Calibri" w:hAnsi="Times New Roman" w:cs="Times New Roman"/>
                <w:b/>
                <w:sz w:val="24"/>
                <w:szCs w:val="20"/>
                <w:lang w:eastAsia="bg-BG" w:bidi="bg-BG"/>
              </w:rPr>
            </w:pP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0218C6A3" w14:textId="257F19CF" w:rsidR="00BF4181" w:rsidRPr="00DE54DA" w:rsidRDefault="00BF4181" w:rsidP="00637028">
            <w:pPr>
              <w:spacing w:before="120" w:after="0" w:line="240" w:lineRule="auto"/>
              <w:jc w:val="both"/>
              <w:rPr>
                <w:rFonts w:ascii="Times New Roman" w:eastAsia="Calibri" w:hAnsi="Times New Roman" w:cs="Times New Roman"/>
                <w:i/>
                <w:sz w:val="18"/>
                <w:szCs w:val="18"/>
                <w:lang w:eastAsia="bg-BG" w:bidi="bg-BG"/>
              </w:rPr>
            </w:pPr>
            <w:r w:rsidRPr="00DE54DA">
              <w:rPr>
                <w:rFonts w:ascii="Times New Roman" w:hAnsi="Times New Roman" w:cs="Times New Roman"/>
                <w:sz w:val="18"/>
                <w:szCs w:val="18"/>
              </w:rPr>
              <w:t>□ EMFF</w:t>
            </w:r>
          </w:p>
        </w:tc>
      </w:tr>
    </w:tbl>
    <w:p w14:paraId="31611340" w14:textId="77777777" w:rsidR="00BF4181" w:rsidRPr="00DE54DA" w:rsidRDefault="00BF4181" w:rsidP="00F61259">
      <w:pPr>
        <w:numPr>
          <w:ilvl w:val="0"/>
          <w:numId w:val="33"/>
        </w:numPr>
        <w:spacing w:before="120" w:after="120" w:line="240" w:lineRule="auto"/>
        <w:jc w:val="both"/>
        <w:rPr>
          <w:rFonts w:ascii="Times New Roman" w:eastAsia="Calibri" w:hAnsi="Times New Roman" w:cs="Times New Roman"/>
          <w:b/>
          <w:bCs/>
          <w:sz w:val="24"/>
          <w:szCs w:val="20"/>
          <w:lang w:eastAsia="bg-BG" w:bidi="bg-BG"/>
        </w:rPr>
      </w:pPr>
      <w:r w:rsidRPr="00DE54DA">
        <w:rPr>
          <w:rFonts w:ascii="Times New Roman" w:eastAsia="Calibri" w:hAnsi="Times New Roman" w:cs="Times New Roman"/>
          <w:b/>
          <w:bCs/>
          <w:sz w:val="24"/>
          <w:szCs w:val="20"/>
          <w:lang w:eastAsia="bg-BG" w:bidi="bg-BG"/>
        </w:rPr>
        <w:t>Programme strategy: main development challenges and policy responses</w:t>
      </w:r>
    </w:p>
    <w:p w14:paraId="4CFFBDAE" w14:textId="77777777" w:rsidR="00861F3F" w:rsidRPr="00DE54DA" w:rsidRDefault="00861F3F" w:rsidP="00F61259">
      <w:pPr>
        <w:pStyle w:val="Bodytext20"/>
        <w:shd w:val="clear" w:color="auto" w:fill="auto"/>
        <w:spacing w:after="240"/>
        <w:jc w:val="left"/>
      </w:pPr>
      <w:r w:rsidRPr="00DE54DA">
        <w:rPr>
          <w:b w:val="0"/>
          <w:bCs w:val="0"/>
        </w:rPr>
        <w:t>Reference: Article 17(3</w:t>
      </w:r>
      <w:r w:rsidRPr="00DE54DA">
        <w:rPr>
          <w:b w:val="0"/>
          <w:bCs w:val="0"/>
          <w:i/>
          <w:iCs/>
        </w:rPr>
        <w:t>)(a)(i)-(vii) and 17(3)(b) CPR</w:t>
      </w:r>
    </w:p>
    <w:tbl>
      <w:tblPr>
        <w:tblStyle w:val="TableGrid"/>
        <w:tblW w:w="0" w:type="auto"/>
        <w:tblLook w:val="04A0" w:firstRow="1" w:lastRow="0" w:firstColumn="1" w:lastColumn="0" w:noHBand="0" w:noVBand="1"/>
      </w:tblPr>
      <w:tblGrid>
        <w:gridCol w:w="9288"/>
      </w:tblGrid>
      <w:tr w:rsidR="00722757" w:rsidRPr="00DE54DA" w14:paraId="57F0FCB2" w14:textId="77777777" w:rsidTr="009966CA">
        <w:tc>
          <w:tcPr>
            <w:tcW w:w="9288" w:type="dxa"/>
          </w:tcPr>
          <w:p w14:paraId="5B4CBE8D" w14:textId="661F5C98" w:rsidR="00AC6FFC" w:rsidRPr="00DE54DA" w:rsidRDefault="00861F3F" w:rsidP="00637028">
            <w:pPr>
              <w:spacing w:before="120" w:after="120"/>
              <w:jc w:val="both"/>
              <w:rPr>
                <w:rFonts w:ascii="Times New Roman" w:eastAsia="Calibri" w:hAnsi="Times New Roman" w:cs="Times New Roman"/>
                <w:i/>
                <w:sz w:val="24"/>
                <w:szCs w:val="20"/>
                <w:lang w:val="en-US"/>
              </w:rPr>
            </w:pPr>
            <w:r w:rsidRPr="00DE54DA">
              <w:rPr>
                <w:rFonts w:ascii="Times New Roman" w:hAnsi="Times New Roman" w:cs="Times New Roman"/>
                <w:i/>
                <w:iCs/>
                <w:lang w:val="en-US"/>
              </w:rPr>
              <w:t>Text field</w:t>
            </w:r>
            <w:r w:rsidRPr="00DE54DA">
              <w:rPr>
                <w:rFonts w:ascii="Times New Roman" w:hAnsi="Times New Roman" w:cs="Times New Roman"/>
                <w:b/>
                <w:bCs/>
                <w:i/>
                <w:iCs/>
                <w:lang w:val="en-US"/>
              </w:rPr>
              <w:t xml:space="preserve"> </w:t>
            </w:r>
            <w:r w:rsidR="00722757" w:rsidRPr="00DE54DA">
              <w:rPr>
                <w:rFonts w:ascii="Times New Roman" w:eastAsia="Calibri" w:hAnsi="Times New Roman" w:cs="Times New Roman"/>
                <w:i/>
                <w:sz w:val="24"/>
                <w:szCs w:val="20"/>
                <w:lang w:val="en-US"/>
              </w:rPr>
              <w:t>[30</w:t>
            </w:r>
            <w:r w:rsidR="00AC6FFC" w:rsidRPr="00DE54DA">
              <w:rPr>
                <w:rFonts w:ascii="Times New Roman" w:eastAsia="Calibri" w:hAnsi="Times New Roman" w:cs="Times New Roman"/>
                <w:i/>
                <w:sz w:val="24"/>
                <w:szCs w:val="20"/>
                <w:lang w:val="en-US"/>
              </w:rPr>
              <w:t> </w:t>
            </w:r>
            <w:r w:rsidR="00722757" w:rsidRPr="00DE54DA">
              <w:rPr>
                <w:rFonts w:ascii="Times New Roman" w:eastAsia="Calibri" w:hAnsi="Times New Roman" w:cs="Times New Roman"/>
                <w:i/>
                <w:sz w:val="24"/>
                <w:szCs w:val="20"/>
                <w:lang w:val="en-US"/>
              </w:rPr>
              <w:t>000]</w:t>
            </w:r>
          </w:p>
          <w:p w14:paraId="1D1EFE3E" w14:textId="78638929" w:rsidR="00AC6FFC" w:rsidRPr="00DE54DA" w:rsidRDefault="001707F9" w:rsidP="00637028">
            <w:pPr>
              <w:spacing w:before="120" w:after="120"/>
              <w:jc w:val="both"/>
              <w:rPr>
                <w:rFonts w:ascii="Times New Roman" w:eastAsia="Calibri" w:hAnsi="Times New Roman" w:cs="Times New Roman"/>
                <w:b/>
                <w:bCs/>
                <w:iCs/>
                <w:sz w:val="24"/>
                <w:szCs w:val="20"/>
                <w:lang w:val="en-US"/>
              </w:rPr>
            </w:pPr>
            <w:r w:rsidRPr="00DE54DA">
              <w:rPr>
                <w:rFonts w:ascii="Times New Roman" w:eastAsia="Calibri" w:hAnsi="Times New Roman" w:cs="Times New Roman"/>
                <w:b/>
                <w:bCs/>
                <w:iCs/>
                <w:sz w:val="24"/>
                <w:szCs w:val="20"/>
                <w:lang w:val="en-US"/>
              </w:rPr>
              <w:t>GENERAL INFORMATION AND HORIZONTAL PRINSIPLES</w:t>
            </w:r>
          </w:p>
          <w:p w14:paraId="3D30541A" w14:textId="40319B4B" w:rsidR="00C3040A" w:rsidRPr="00DE54DA" w:rsidRDefault="001F011A" w:rsidP="00637028">
            <w:pPr>
              <w:spacing w:before="240" w:after="120"/>
              <w:jc w:val="both"/>
              <w:rPr>
                <w:rFonts w:ascii="Times New Roman" w:eastAsia="Times New Roman" w:hAnsi="Times New Roman" w:cs="Times New Roman"/>
                <w:bCs/>
                <w:sz w:val="24"/>
                <w:szCs w:val="24"/>
                <w:lang w:val="en-US" w:eastAsia="zh-CN"/>
              </w:rPr>
            </w:pPr>
            <w:r w:rsidRPr="00DE54DA">
              <w:rPr>
                <w:rFonts w:ascii="Times New Roman" w:eastAsia="Times New Roman" w:hAnsi="Times New Roman" w:cs="Times New Roman"/>
                <w:bCs/>
                <w:sz w:val="24"/>
                <w:szCs w:val="24"/>
                <w:lang w:val="en-US" w:eastAsia="zh-CN"/>
              </w:rPr>
              <w:t xml:space="preserve">Programme </w:t>
            </w:r>
            <w:r w:rsidR="0093273D" w:rsidRPr="00DE54DA">
              <w:rPr>
                <w:rFonts w:ascii="Times New Roman" w:eastAsia="Times New Roman" w:hAnsi="Times New Roman" w:cs="Times New Roman"/>
                <w:bCs/>
                <w:sz w:val="24"/>
                <w:szCs w:val="24"/>
                <w:lang w:val="en-US" w:eastAsia="zh-CN"/>
              </w:rPr>
              <w:t xml:space="preserve">“Environment” </w:t>
            </w:r>
            <w:r w:rsidR="001D4A7B" w:rsidRPr="00DE54DA">
              <w:rPr>
                <w:rFonts w:ascii="Times New Roman" w:eastAsia="Times New Roman" w:hAnsi="Times New Roman" w:cs="Times New Roman"/>
                <w:bCs/>
                <w:sz w:val="24"/>
                <w:szCs w:val="24"/>
                <w:lang w:val="en-US" w:eastAsia="zh-CN"/>
              </w:rPr>
              <w:t xml:space="preserve">(PE) </w:t>
            </w:r>
            <w:r w:rsidR="0093273D" w:rsidRPr="00DE54DA">
              <w:rPr>
                <w:rFonts w:ascii="Times New Roman" w:eastAsia="Times New Roman" w:hAnsi="Times New Roman" w:cs="Times New Roman"/>
                <w:bCs/>
                <w:sz w:val="24"/>
                <w:szCs w:val="24"/>
                <w:lang w:val="en-US" w:eastAsia="zh-CN"/>
              </w:rPr>
              <w:t xml:space="preserve">is a </w:t>
            </w:r>
            <w:r w:rsidR="00FD5C06" w:rsidRPr="00DE54DA">
              <w:rPr>
                <w:rFonts w:ascii="Times New Roman" w:eastAsia="Times New Roman" w:hAnsi="Times New Roman" w:cs="Times New Roman"/>
                <w:bCs/>
                <w:sz w:val="24"/>
                <w:szCs w:val="24"/>
                <w:lang w:val="en-US" w:eastAsia="zh-CN"/>
              </w:rPr>
              <w:t>horizontal</w:t>
            </w:r>
            <w:r w:rsidR="0093273D" w:rsidRPr="00DE54DA">
              <w:rPr>
                <w:rFonts w:ascii="Times New Roman" w:eastAsia="Times New Roman" w:hAnsi="Times New Roman" w:cs="Times New Roman"/>
                <w:bCs/>
                <w:sz w:val="24"/>
                <w:szCs w:val="24"/>
                <w:lang w:val="en-US" w:eastAsia="zh-CN"/>
              </w:rPr>
              <w:t xml:space="preserve"> tool for implementation of</w:t>
            </w:r>
            <w:r w:rsidR="00FD5C06" w:rsidRPr="00DE54DA">
              <w:rPr>
                <w:rFonts w:ascii="Times New Roman" w:eastAsia="Times New Roman" w:hAnsi="Times New Roman" w:cs="Times New Roman"/>
                <w:bCs/>
                <w:sz w:val="24"/>
                <w:szCs w:val="24"/>
                <w:lang w:val="en-US" w:eastAsia="zh-CN"/>
              </w:rPr>
              <w:t xml:space="preserve"> environmental and climate change policies</w:t>
            </w:r>
            <w:r w:rsidR="0093273D" w:rsidRPr="00DE54DA">
              <w:rPr>
                <w:rFonts w:ascii="Times New Roman" w:eastAsia="Times New Roman" w:hAnsi="Times New Roman" w:cs="Times New Roman"/>
                <w:bCs/>
                <w:sz w:val="24"/>
                <w:szCs w:val="24"/>
                <w:lang w:val="en-US" w:eastAsia="zh-CN"/>
              </w:rPr>
              <w:t>. This</w:t>
            </w:r>
            <w:r w:rsidR="00FD5C06" w:rsidRPr="00DE54DA">
              <w:rPr>
                <w:rFonts w:ascii="Times New Roman" w:eastAsia="Times New Roman" w:hAnsi="Times New Roman" w:cs="Times New Roman"/>
                <w:bCs/>
                <w:sz w:val="24"/>
                <w:szCs w:val="24"/>
                <w:lang w:val="en-US" w:eastAsia="zh-CN"/>
              </w:rPr>
              <w:t xml:space="preserve"> predetermines the compliance with the horizontal principles set </w:t>
            </w:r>
            <w:r w:rsidR="00FD5C06" w:rsidRPr="00DE54DA">
              <w:rPr>
                <w:rFonts w:ascii="Times New Roman" w:eastAsia="Times New Roman" w:hAnsi="Times New Roman" w:cs="Times New Roman"/>
                <w:bCs/>
                <w:sz w:val="24"/>
                <w:szCs w:val="24"/>
                <w:lang w:val="en-US" w:eastAsia="zh-CN"/>
              </w:rPr>
              <w:lastRenderedPageBreak/>
              <w:t xml:space="preserve">out in Art. 3 of TEU and Art. 10 </w:t>
            </w:r>
            <w:r w:rsidR="0093273D" w:rsidRPr="00DE54DA">
              <w:rPr>
                <w:rFonts w:ascii="Times New Roman" w:eastAsia="Times New Roman" w:hAnsi="Times New Roman" w:cs="Times New Roman"/>
                <w:bCs/>
                <w:sz w:val="24"/>
                <w:szCs w:val="24"/>
                <w:lang w:val="en-US" w:eastAsia="zh-CN"/>
              </w:rPr>
              <w:t xml:space="preserve">of </w:t>
            </w:r>
            <w:r w:rsidR="00FD5C06" w:rsidRPr="00DE54DA">
              <w:rPr>
                <w:rFonts w:ascii="Times New Roman" w:eastAsia="Times New Roman" w:hAnsi="Times New Roman" w:cs="Times New Roman"/>
                <w:bCs/>
                <w:sz w:val="24"/>
                <w:szCs w:val="24"/>
                <w:lang w:val="en-US" w:eastAsia="zh-CN"/>
              </w:rPr>
              <w:t>TFEU, taking into account the EU Charter</w:t>
            </w:r>
            <w:r w:rsidR="00083634" w:rsidRPr="00DE54DA">
              <w:rPr>
                <w:rFonts w:ascii="Times New Roman" w:eastAsia="Times New Roman" w:hAnsi="Times New Roman" w:cs="Times New Roman"/>
                <w:bCs/>
                <w:sz w:val="24"/>
                <w:szCs w:val="24"/>
                <w:lang w:val="en-US" w:eastAsia="zh-CN"/>
              </w:rPr>
              <w:t xml:space="preserve"> </w:t>
            </w:r>
            <w:r w:rsidR="00FD5C06" w:rsidRPr="00DE54DA">
              <w:rPr>
                <w:rFonts w:ascii="Times New Roman" w:eastAsia="Times New Roman" w:hAnsi="Times New Roman" w:cs="Times New Roman"/>
                <w:bCs/>
                <w:sz w:val="24"/>
                <w:szCs w:val="24"/>
                <w:lang w:val="en-US" w:eastAsia="zh-CN"/>
              </w:rPr>
              <w:t>of fundamental rights</w:t>
            </w:r>
            <w:r w:rsidR="0093273D" w:rsidRPr="00DE54DA">
              <w:rPr>
                <w:rFonts w:ascii="Times New Roman" w:eastAsia="Times New Roman" w:hAnsi="Times New Roman" w:cs="Times New Roman"/>
                <w:bCs/>
                <w:sz w:val="24"/>
                <w:szCs w:val="24"/>
                <w:lang w:val="en-US" w:eastAsia="zh-CN"/>
              </w:rPr>
              <w:t xml:space="preserve"> – </w:t>
            </w:r>
            <w:r w:rsidR="00FD5C06" w:rsidRPr="00DE54DA">
              <w:rPr>
                <w:rFonts w:ascii="Times New Roman" w:eastAsia="Times New Roman" w:hAnsi="Times New Roman" w:cs="Times New Roman"/>
                <w:bCs/>
                <w:sz w:val="24"/>
                <w:szCs w:val="24"/>
                <w:lang w:val="en-US" w:eastAsia="zh-CN"/>
              </w:rPr>
              <w:t>observation of disabled person rights</w:t>
            </w:r>
            <w:r w:rsidR="00083634" w:rsidRPr="00DE54DA">
              <w:rPr>
                <w:rFonts w:ascii="Times New Roman" w:eastAsia="Times New Roman" w:hAnsi="Times New Roman" w:cs="Times New Roman"/>
                <w:bCs/>
                <w:sz w:val="24"/>
                <w:szCs w:val="24"/>
                <w:lang w:val="en-US" w:eastAsia="zh-CN"/>
              </w:rPr>
              <w:t xml:space="preserve"> and</w:t>
            </w:r>
            <w:r w:rsidR="00FD5C06" w:rsidRPr="00DE54DA">
              <w:rPr>
                <w:rFonts w:ascii="Times New Roman" w:eastAsia="Times New Roman" w:hAnsi="Times New Roman" w:cs="Times New Roman"/>
                <w:bCs/>
                <w:sz w:val="24"/>
                <w:szCs w:val="24"/>
                <w:lang w:val="en-US" w:eastAsia="zh-CN"/>
              </w:rPr>
              <w:t xml:space="preserve"> provision of access, </w:t>
            </w:r>
            <w:r w:rsidR="00083634" w:rsidRPr="00DE54DA">
              <w:rPr>
                <w:rFonts w:ascii="Times New Roman" w:eastAsia="Times New Roman" w:hAnsi="Times New Roman" w:cs="Times New Roman"/>
                <w:bCs/>
                <w:sz w:val="24"/>
                <w:szCs w:val="24"/>
                <w:lang w:val="en-US" w:eastAsia="zh-CN"/>
              </w:rPr>
              <w:t xml:space="preserve">eliminating inequalities and promoting gender equality, as well as </w:t>
            </w:r>
            <w:r w:rsidR="001A0598" w:rsidRPr="00DE54DA">
              <w:rPr>
                <w:rFonts w:ascii="Times New Roman" w:eastAsia="Times New Roman" w:hAnsi="Times New Roman" w:cs="Times New Roman"/>
                <w:bCs/>
                <w:sz w:val="24"/>
                <w:szCs w:val="24"/>
                <w:lang w:val="en-US" w:eastAsia="zh-CN"/>
              </w:rPr>
              <w:t xml:space="preserve">opposition to </w:t>
            </w:r>
            <w:r w:rsidR="00AE29E1" w:rsidRPr="00DE54DA">
              <w:rPr>
                <w:rFonts w:ascii="Times New Roman" w:eastAsia="Times New Roman" w:hAnsi="Times New Roman" w:cs="Times New Roman"/>
                <w:bCs/>
                <w:sz w:val="24"/>
                <w:szCs w:val="24"/>
                <w:lang w:val="en-US" w:eastAsia="zh-CN"/>
              </w:rPr>
              <w:t xml:space="preserve">discrimination based on any ground such as sex, race, </w:t>
            </w:r>
            <w:r w:rsidR="006D486A" w:rsidRPr="00DE54DA">
              <w:rPr>
                <w:rFonts w:ascii="Times New Roman" w:eastAsia="Times New Roman" w:hAnsi="Times New Roman" w:cs="Times New Roman"/>
                <w:bCs/>
                <w:sz w:val="24"/>
                <w:szCs w:val="24"/>
                <w:lang w:val="en-US" w:eastAsia="zh-CN"/>
              </w:rPr>
              <w:t>color</w:t>
            </w:r>
            <w:r w:rsidR="00AE29E1" w:rsidRPr="00DE54DA">
              <w:rPr>
                <w:rFonts w:ascii="Times New Roman" w:eastAsia="Times New Roman" w:hAnsi="Times New Roman" w:cs="Times New Roman"/>
                <w:bCs/>
                <w:sz w:val="24"/>
                <w:szCs w:val="24"/>
                <w:lang w:val="en-US" w:eastAsia="zh-CN"/>
              </w:rPr>
              <w:t>, ethnic</w:t>
            </w:r>
            <w:r w:rsidR="001C612E" w:rsidRPr="00DE54DA">
              <w:rPr>
                <w:rFonts w:ascii="Times New Roman" w:eastAsia="Times New Roman" w:hAnsi="Times New Roman" w:cs="Times New Roman"/>
                <w:bCs/>
                <w:sz w:val="24"/>
                <w:szCs w:val="24"/>
                <w:lang w:val="en-US" w:eastAsia="zh-CN"/>
              </w:rPr>
              <w:t xml:space="preserve">, </w:t>
            </w:r>
            <w:r w:rsidR="00FD5C06" w:rsidRPr="00DE54DA">
              <w:rPr>
                <w:rFonts w:ascii="Times New Roman" w:eastAsia="Times New Roman" w:hAnsi="Times New Roman" w:cs="Times New Roman"/>
                <w:bCs/>
                <w:sz w:val="24"/>
                <w:szCs w:val="24"/>
                <w:lang w:val="en-US" w:eastAsia="zh-CN"/>
              </w:rPr>
              <w:t xml:space="preserve">religion or belief, disability, age or sexual orientation. </w:t>
            </w:r>
            <w:r w:rsidR="00555F0A" w:rsidRPr="00DE54DA">
              <w:rPr>
                <w:rFonts w:ascii="Times New Roman" w:eastAsia="Times New Roman" w:hAnsi="Times New Roman" w:cs="Times New Roman"/>
                <w:bCs/>
                <w:sz w:val="24"/>
                <w:szCs w:val="24"/>
                <w:lang w:val="en-US" w:eastAsia="zh-CN"/>
              </w:rPr>
              <w:t xml:space="preserve">The </w:t>
            </w:r>
            <w:r w:rsidR="00FD5C06" w:rsidRPr="00DE54DA">
              <w:rPr>
                <w:rFonts w:ascii="Times New Roman" w:eastAsia="Times New Roman" w:hAnsi="Times New Roman" w:cs="Times New Roman"/>
                <w:bCs/>
                <w:sz w:val="24"/>
                <w:szCs w:val="24"/>
                <w:lang w:val="en-US" w:eastAsia="zh-CN"/>
              </w:rPr>
              <w:t xml:space="preserve">sectoral </w:t>
            </w:r>
            <w:r w:rsidR="00555F0A" w:rsidRPr="00DE54DA">
              <w:rPr>
                <w:rFonts w:ascii="Times New Roman" w:eastAsia="Times New Roman" w:hAnsi="Times New Roman" w:cs="Times New Roman"/>
                <w:bCs/>
                <w:sz w:val="24"/>
                <w:szCs w:val="24"/>
                <w:lang w:val="en-US" w:eastAsia="zh-CN"/>
              </w:rPr>
              <w:t xml:space="preserve">scope of the programme </w:t>
            </w:r>
            <w:r w:rsidR="00FD5C06" w:rsidRPr="00DE54DA">
              <w:rPr>
                <w:rFonts w:ascii="Times New Roman" w:eastAsia="Times New Roman" w:hAnsi="Times New Roman" w:cs="Times New Roman"/>
                <w:bCs/>
                <w:sz w:val="24"/>
                <w:szCs w:val="24"/>
                <w:lang w:val="en-US" w:eastAsia="zh-CN"/>
              </w:rPr>
              <w:t xml:space="preserve">predefines </w:t>
            </w:r>
            <w:r w:rsidR="00555F0A" w:rsidRPr="00DE54DA">
              <w:rPr>
                <w:rFonts w:ascii="Times New Roman" w:eastAsia="Times New Roman" w:hAnsi="Times New Roman" w:cs="Times New Roman"/>
                <w:bCs/>
                <w:sz w:val="24"/>
                <w:szCs w:val="24"/>
                <w:lang w:val="en-US" w:eastAsia="zh-CN"/>
              </w:rPr>
              <w:t xml:space="preserve">its main </w:t>
            </w:r>
            <w:r w:rsidR="00FD5C06" w:rsidRPr="00DE54DA">
              <w:rPr>
                <w:rFonts w:ascii="Times New Roman" w:eastAsia="Times New Roman" w:hAnsi="Times New Roman" w:cs="Times New Roman"/>
                <w:bCs/>
                <w:sz w:val="24"/>
                <w:szCs w:val="24"/>
                <w:lang w:val="en-US" w:eastAsia="zh-CN"/>
              </w:rPr>
              <w:t>objective</w:t>
            </w:r>
            <w:r w:rsidR="00555F0A" w:rsidRPr="00DE54DA">
              <w:rPr>
                <w:rFonts w:ascii="Times New Roman" w:eastAsia="Times New Roman" w:hAnsi="Times New Roman" w:cs="Times New Roman"/>
                <w:bCs/>
                <w:sz w:val="24"/>
                <w:szCs w:val="24"/>
                <w:lang w:val="en-US" w:eastAsia="zh-CN"/>
              </w:rPr>
              <w:t xml:space="preserve"> – to </w:t>
            </w:r>
            <w:r w:rsidR="00FD5C06" w:rsidRPr="00DE54DA">
              <w:rPr>
                <w:rFonts w:ascii="Times New Roman" w:eastAsia="Times New Roman" w:hAnsi="Times New Roman" w:cs="Times New Roman"/>
                <w:bCs/>
                <w:sz w:val="24"/>
                <w:szCs w:val="24"/>
                <w:lang w:val="en-US" w:eastAsia="zh-CN"/>
              </w:rPr>
              <w:t>preserv</w:t>
            </w:r>
            <w:r w:rsidR="00555F0A" w:rsidRPr="00DE54DA">
              <w:rPr>
                <w:rFonts w:ascii="Times New Roman" w:eastAsia="Times New Roman" w:hAnsi="Times New Roman" w:cs="Times New Roman"/>
                <w:bCs/>
                <w:sz w:val="24"/>
                <w:szCs w:val="24"/>
                <w:lang w:val="en-US" w:eastAsia="zh-CN"/>
              </w:rPr>
              <w:t>e</w:t>
            </w:r>
            <w:r w:rsidR="00FD5C06" w:rsidRPr="00DE54DA">
              <w:rPr>
                <w:rFonts w:ascii="Times New Roman" w:eastAsia="Times New Roman" w:hAnsi="Times New Roman" w:cs="Times New Roman"/>
                <w:bCs/>
                <w:sz w:val="24"/>
                <w:szCs w:val="24"/>
                <w:lang w:val="en-US" w:eastAsia="zh-CN"/>
              </w:rPr>
              <w:t>, protect and improv</w:t>
            </w:r>
            <w:r w:rsidR="00555F0A" w:rsidRPr="00DE54DA">
              <w:rPr>
                <w:rFonts w:ascii="Times New Roman" w:eastAsia="Times New Roman" w:hAnsi="Times New Roman" w:cs="Times New Roman"/>
                <w:bCs/>
                <w:sz w:val="24"/>
                <w:szCs w:val="24"/>
                <w:lang w:val="en-US" w:eastAsia="zh-CN"/>
              </w:rPr>
              <w:t>e</w:t>
            </w:r>
            <w:r w:rsidR="00FD5C06" w:rsidRPr="00DE54DA">
              <w:rPr>
                <w:rFonts w:ascii="Times New Roman" w:eastAsia="Times New Roman" w:hAnsi="Times New Roman" w:cs="Times New Roman"/>
                <w:bCs/>
                <w:sz w:val="24"/>
                <w:szCs w:val="24"/>
                <w:lang w:val="en-US" w:eastAsia="zh-CN"/>
              </w:rPr>
              <w:t xml:space="preserve"> the quality of the environme</w:t>
            </w:r>
            <w:r w:rsidR="0005666F" w:rsidRPr="00DE54DA">
              <w:rPr>
                <w:rFonts w:ascii="Times New Roman" w:eastAsia="Times New Roman" w:hAnsi="Times New Roman" w:cs="Times New Roman"/>
                <w:bCs/>
                <w:sz w:val="24"/>
                <w:szCs w:val="24"/>
                <w:lang w:val="en-US" w:eastAsia="zh-CN"/>
              </w:rPr>
              <w:t>nt</w:t>
            </w:r>
            <w:r w:rsidR="00FD5C06" w:rsidRPr="00DE54DA">
              <w:rPr>
                <w:rFonts w:ascii="Times New Roman" w:eastAsia="Times New Roman" w:hAnsi="Times New Roman" w:cs="Times New Roman"/>
                <w:bCs/>
                <w:sz w:val="24"/>
                <w:szCs w:val="24"/>
                <w:lang w:val="en-US" w:eastAsia="zh-CN"/>
              </w:rPr>
              <w:t xml:space="preserve"> as set in </w:t>
            </w:r>
            <w:r w:rsidR="00555F0A" w:rsidRPr="00DE54DA">
              <w:rPr>
                <w:rFonts w:ascii="Times New Roman" w:eastAsia="Times New Roman" w:hAnsi="Times New Roman" w:cs="Times New Roman"/>
                <w:bCs/>
                <w:sz w:val="24"/>
                <w:szCs w:val="24"/>
                <w:lang w:val="en-US" w:eastAsia="zh-CN"/>
              </w:rPr>
              <w:t>Art</w:t>
            </w:r>
            <w:r w:rsidR="00FD5C06" w:rsidRPr="00DE54DA">
              <w:rPr>
                <w:rFonts w:ascii="Times New Roman" w:eastAsia="Times New Roman" w:hAnsi="Times New Roman" w:cs="Times New Roman"/>
                <w:bCs/>
                <w:sz w:val="24"/>
                <w:szCs w:val="24"/>
                <w:lang w:val="en-US" w:eastAsia="zh-CN"/>
              </w:rPr>
              <w:t xml:space="preserve">. 11 </w:t>
            </w:r>
            <w:r w:rsidR="00555F0A" w:rsidRPr="00DE54DA">
              <w:rPr>
                <w:rFonts w:ascii="Times New Roman" w:eastAsia="Times New Roman" w:hAnsi="Times New Roman" w:cs="Times New Roman"/>
                <w:bCs/>
                <w:sz w:val="24"/>
                <w:szCs w:val="24"/>
                <w:lang w:val="en-US" w:eastAsia="zh-CN"/>
              </w:rPr>
              <w:t>and Art</w:t>
            </w:r>
            <w:r w:rsidR="00FD5C06" w:rsidRPr="00DE54DA">
              <w:rPr>
                <w:rFonts w:ascii="Times New Roman" w:eastAsia="Times New Roman" w:hAnsi="Times New Roman" w:cs="Times New Roman"/>
                <w:bCs/>
                <w:sz w:val="24"/>
                <w:szCs w:val="24"/>
                <w:lang w:val="en-US" w:eastAsia="zh-CN"/>
              </w:rPr>
              <w:t>. 191, par</w:t>
            </w:r>
            <w:r w:rsidR="00555F0A" w:rsidRPr="00DE54DA">
              <w:rPr>
                <w:rFonts w:ascii="Times New Roman" w:eastAsia="Times New Roman" w:hAnsi="Times New Roman" w:cs="Times New Roman"/>
                <w:bCs/>
                <w:sz w:val="24"/>
                <w:szCs w:val="24"/>
                <w:lang w:val="en-US" w:eastAsia="zh-CN"/>
              </w:rPr>
              <w:t>a</w:t>
            </w:r>
            <w:r w:rsidR="00FD5C06" w:rsidRPr="00DE54DA">
              <w:rPr>
                <w:rFonts w:ascii="Times New Roman" w:eastAsia="Times New Roman" w:hAnsi="Times New Roman" w:cs="Times New Roman"/>
                <w:bCs/>
                <w:sz w:val="24"/>
                <w:szCs w:val="24"/>
                <w:lang w:val="en-US" w:eastAsia="zh-CN"/>
              </w:rPr>
              <w:t xml:space="preserve">. 1 of TFEU </w:t>
            </w:r>
            <w:r w:rsidR="00555F0A" w:rsidRPr="00DE54DA">
              <w:rPr>
                <w:rFonts w:ascii="Times New Roman" w:eastAsia="Times New Roman" w:hAnsi="Times New Roman" w:cs="Times New Roman"/>
                <w:bCs/>
                <w:sz w:val="24"/>
                <w:szCs w:val="24"/>
                <w:lang w:val="en-US" w:eastAsia="zh-CN"/>
              </w:rPr>
              <w:t>(respecting the</w:t>
            </w:r>
            <w:r w:rsidR="00FD5C06" w:rsidRPr="00DE54DA">
              <w:rPr>
                <w:rFonts w:ascii="Times New Roman" w:eastAsia="Times New Roman" w:hAnsi="Times New Roman" w:cs="Times New Roman"/>
                <w:bCs/>
                <w:sz w:val="24"/>
                <w:szCs w:val="24"/>
                <w:lang w:val="en-US" w:eastAsia="zh-CN"/>
              </w:rPr>
              <w:t xml:space="preserve"> “polluter pays” principle</w:t>
            </w:r>
            <w:r w:rsidR="00555F0A" w:rsidRPr="00DE54DA">
              <w:rPr>
                <w:rFonts w:ascii="Times New Roman" w:eastAsia="Times New Roman" w:hAnsi="Times New Roman" w:cs="Times New Roman"/>
                <w:bCs/>
                <w:sz w:val="24"/>
                <w:szCs w:val="24"/>
                <w:lang w:val="en-US" w:eastAsia="zh-CN"/>
              </w:rPr>
              <w:t>).</w:t>
            </w:r>
            <w:r w:rsidR="00B701BA" w:rsidRPr="00DE54DA">
              <w:rPr>
                <w:rFonts w:ascii="Times New Roman" w:eastAsia="Times New Roman" w:hAnsi="Times New Roman" w:cs="Times New Roman"/>
                <w:bCs/>
                <w:sz w:val="24"/>
                <w:szCs w:val="24"/>
                <w:lang w:val="en-US" w:eastAsia="zh-CN"/>
              </w:rPr>
              <w:t xml:space="preserve"> PE 2021-2027 supports investments that focus on resource efficiency, transition to a circular economy, in particular </w:t>
            </w:r>
            <w:r w:rsidR="00C24232" w:rsidRPr="00DE54DA">
              <w:rPr>
                <w:rFonts w:ascii="Times New Roman" w:eastAsia="Times New Roman" w:hAnsi="Times New Roman" w:cs="Times New Roman"/>
                <w:bCs/>
                <w:sz w:val="24"/>
                <w:szCs w:val="24"/>
                <w:lang w:val="en-US" w:eastAsia="zh-CN"/>
              </w:rPr>
              <w:t xml:space="preserve">related to management of </w:t>
            </w:r>
            <w:r w:rsidR="00B701BA" w:rsidRPr="00DE54DA">
              <w:rPr>
                <w:rFonts w:ascii="Times New Roman" w:eastAsia="Times New Roman" w:hAnsi="Times New Roman" w:cs="Times New Roman"/>
                <w:bCs/>
                <w:sz w:val="24"/>
                <w:szCs w:val="24"/>
                <w:lang w:val="en-US" w:eastAsia="zh-CN"/>
              </w:rPr>
              <w:t>waste, use of environmental</w:t>
            </w:r>
            <w:r w:rsidR="00653327">
              <w:rPr>
                <w:rFonts w:ascii="Times New Roman" w:eastAsia="Times New Roman" w:hAnsi="Times New Roman" w:cs="Times New Roman"/>
                <w:bCs/>
                <w:sz w:val="24"/>
                <w:szCs w:val="24"/>
                <w:lang w:val="en-US" w:eastAsia="zh-CN"/>
              </w:rPr>
              <w:t>ly</w:t>
            </w:r>
            <w:r w:rsidR="00B701BA" w:rsidRPr="00DE54DA">
              <w:rPr>
                <w:rFonts w:ascii="Times New Roman" w:eastAsia="Times New Roman" w:hAnsi="Times New Roman" w:cs="Times New Roman"/>
                <w:bCs/>
                <w:sz w:val="24"/>
                <w:szCs w:val="24"/>
                <w:lang w:val="en-US" w:eastAsia="zh-CN"/>
              </w:rPr>
              <w:t xml:space="preserve"> friendly heating alternatives </w:t>
            </w:r>
            <w:r w:rsidR="00C24232" w:rsidRPr="00DE54DA">
              <w:rPr>
                <w:rFonts w:ascii="Times New Roman" w:eastAsia="Times New Roman" w:hAnsi="Times New Roman" w:cs="Times New Roman"/>
                <w:bCs/>
                <w:sz w:val="24"/>
                <w:szCs w:val="24"/>
                <w:lang w:val="en-US" w:eastAsia="zh-CN"/>
              </w:rPr>
              <w:t xml:space="preserve">respecting the “do no significantly harm” </w:t>
            </w:r>
            <w:r w:rsidR="00B701BA" w:rsidRPr="00DE54DA">
              <w:rPr>
                <w:rFonts w:ascii="Times New Roman" w:eastAsia="Times New Roman" w:hAnsi="Times New Roman" w:cs="Times New Roman"/>
                <w:bCs/>
                <w:sz w:val="24"/>
                <w:szCs w:val="24"/>
                <w:lang w:val="en-US" w:eastAsia="zh-CN"/>
              </w:rPr>
              <w:t xml:space="preserve">principle. </w:t>
            </w:r>
            <w:r w:rsidR="00C24232" w:rsidRPr="00DE54DA">
              <w:rPr>
                <w:rFonts w:ascii="Times New Roman" w:eastAsia="Times New Roman" w:hAnsi="Times New Roman" w:cs="Times New Roman"/>
                <w:bCs/>
                <w:sz w:val="24"/>
                <w:szCs w:val="24"/>
                <w:lang w:eastAsia="zh-CN"/>
              </w:rPr>
              <w:t xml:space="preserve">The </w:t>
            </w:r>
            <w:r w:rsidR="00B701BA" w:rsidRPr="00DE54DA">
              <w:rPr>
                <w:rFonts w:ascii="Times New Roman" w:eastAsia="Times New Roman" w:hAnsi="Times New Roman" w:cs="Times New Roman"/>
                <w:bCs/>
                <w:sz w:val="24"/>
                <w:szCs w:val="24"/>
                <w:lang w:eastAsia="zh-CN"/>
              </w:rPr>
              <w:t>implementation of green public procurement will be encouraged</w:t>
            </w:r>
            <w:r w:rsidR="00C24232" w:rsidRPr="00DE54DA">
              <w:rPr>
                <w:rFonts w:ascii="Times New Roman" w:eastAsia="Times New Roman" w:hAnsi="Times New Roman" w:cs="Times New Roman"/>
                <w:bCs/>
                <w:sz w:val="24"/>
                <w:szCs w:val="24"/>
                <w:lang w:eastAsia="zh-CN"/>
              </w:rPr>
              <w:t xml:space="preserve">, where possible, and also, opportunities shall be sought for providing support to vulnerable groups, </w:t>
            </w:r>
            <w:r w:rsidR="00441ECF" w:rsidRPr="00DE54DA">
              <w:rPr>
                <w:rFonts w:ascii="Times New Roman" w:eastAsia="Times New Roman" w:hAnsi="Times New Roman" w:cs="Times New Roman"/>
                <w:bCs/>
                <w:sz w:val="24"/>
                <w:szCs w:val="24"/>
                <w:lang w:eastAsia="zh-CN"/>
              </w:rPr>
              <w:t xml:space="preserve">e.g. </w:t>
            </w:r>
            <w:r w:rsidR="00C24232" w:rsidRPr="00DE54DA">
              <w:rPr>
                <w:rFonts w:ascii="Times New Roman" w:eastAsia="Times New Roman" w:hAnsi="Times New Roman" w:cs="Times New Roman"/>
                <w:bCs/>
                <w:sz w:val="24"/>
                <w:szCs w:val="24"/>
                <w:lang w:eastAsia="zh-CN"/>
              </w:rPr>
              <w:t>when selecting</w:t>
            </w:r>
            <w:r w:rsidR="00441ECF" w:rsidRPr="00DE54DA">
              <w:rPr>
                <w:rFonts w:ascii="Times New Roman" w:eastAsia="Times New Roman" w:hAnsi="Times New Roman" w:cs="Times New Roman"/>
                <w:bCs/>
                <w:sz w:val="24"/>
                <w:szCs w:val="24"/>
                <w:lang w:eastAsia="zh-CN"/>
              </w:rPr>
              <w:t xml:space="preserve"> final recipients of </w:t>
            </w:r>
            <w:r w:rsidR="00C24232" w:rsidRPr="00DE54DA">
              <w:rPr>
                <w:rFonts w:ascii="Times New Roman" w:eastAsia="Times New Roman" w:hAnsi="Times New Roman" w:cs="Times New Roman"/>
                <w:bCs/>
                <w:sz w:val="24"/>
                <w:szCs w:val="24"/>
                <w:lang w:eastAsia="zh-CN"/>
              </w:rPr>
              <w:t>support</w:t>
            </w:r>
            <w:r w:rsidR="00441ECF" w:rsidRPr="00DE54DA">
              <w:rPr>
                <w:rFonts w:ascii="Times New Roman" w:eastAsia="Times New Roman" w:hAnsi="Times New Roman" w:cs="Times New Roman"/>
                <w:bCs/>
                <w:sz w:val="24"/>
                <w:szCs w:val="24"/>
                <w:lang w:eastAsia="zh-CN"/>
              </w:rPr>
              <w:t xml:space="preserve"> for replacement of solid fuel heating appliances, priority will be given to energy-poor households and </w:t>
            </w:r>
            <w:r w:rsidR="00C24232" w:rsidRPr="00DE54DA">
              <w:rPr>
                <w:rFonts w:ascii="Times New Roman" w:eastAsia="Times New Roman" w:hAnsi="Times New Roman" w:cs="Times New Roman"/>
                <w:bCs/>
                <w:sz w:val="24"/>
                <w:szCs w:val="24"/>
                <w:lang w:eastAsia="zh-CN"/>
              </w:rPr>
              <w:t xml:space="preserve">other </w:t>
            </w:r>
            <w:r w:rsidR="00441ECF" w:rsidRPr="00DE54DA">
              <w:rPr>
                <w:rFonts w:ascii="Times New Roman" w:eastAsia="Times New Roman" w:hAnsi="Times New Roman" w:cs="Times New Roman"/>
                <w:bCs/>
                <w:sz w:val="24"/>
                <w:szCs w:val="24"/>
                <w:lang w:eastAsia="zh-CN"/>
              </w:rPr>
              <w:t>representatives of vulnerable groups.</w:t>
            </w:r>
            <w:r w:rsidR="00086CD9" w:rsidRPr="00DE54DA">
              <w:rPr>
                <w:rFonts w:ascii="Times New Roman" w:eastAsia="Times New Roman" w:hAnsi="Times New Roman" w:cs="Times New Roman"/>
                <w:bCs/>
                <w:sz w:val="24"/>
                <w:szCs w:val="24"/>
                <w:lang w:val="en-US" w:eastAsia="zh-CN"/>
              </w:rPr>
              <w:t xml:space="preserve"> The EU's review of the suitability of the air quality directives (Directives 2004/107/EC and 2008/50/EC) found</w:t>
            </w:r>
            <w:r w:rsidR="0005666F" w:rsidRPr="00DE54DA">
              <w:rPr>
                <w:rFonts w:ascii="Times New Roman" w:eastAsia="Times New Roman" w:hAnsi="Times New Roman" w:cs="Times New Roman"/>
                <w:bCs/>
                <w:sz w:val="24"/>
                <w:szCs w:val="24"/>
                <w:lang w:val="en-US" w:eastAsia="zh-CN"/>
              </w:rPr>
              <w:t>s</w:t>
            </w:r>
            <w:r w:rsidR="00086CD9" w:rsidRPr="00DE54DA">
              <w:rPr>
                <w:rFonts w:ascii="Times New Roman" w:eastAsia="Times New Roman" w:hAnsi="Times New Roman" w:cs="Times New Roman"/>
                <w:bCs/>
                <w:sz w:val="24"/>
                <w:szCs w:val="24"/>
                <w:lang w:val="en-US" w:eastAsia="zh-CN"/>
              </w:rPr>
              <w:t xml:space="preserve"> that air pollution also leads to social costs in terms of inequalities and social sustainability</w:t>
            </w:r>
            <w:r w:rsidR="00E85F68">
              <w:rPr>
                <w:rFonts w:ascii="Times New Roman" w:eastAsia="Times New Roman" w:hAnsi="Times New Roman" w:cs="Times New Roman"/>
                <w:bCs/>
                <w:sz w:val="24"/>
                <w:szCs w:val="24"/>
                <w:lang w:val="en-US" w:eastAsia="zh-CN"/>
              </w:rPr>
              <w:t>.</w:t>
            </w:r>
            <w:r w:rsidR="00B109A0" w:rsidRPr="00DE54DA">
              <w:t xml:space="preserve"> </w:t>
            </w:r>
            <w:r w:rsidR="00B109A0" w:rsidRPr="00DE54DA">
              <w:rPr>
                <w:rFonts w:ascii="Times New Roman" w:eastAsia="Times New Roman" w:hAnsi="Times New Roman" w:cs="Times New Roman"/>
                <w:bCs/>
                <w:sz w:val="24"/>
                <w:szCs w:val="24"/>
                <w:lang w:val="en-US" w:eastAsia="zh-CN"/>
              </w:rPr>
              <w:t>Therefore, measures to reduce air pollution and comply with air quality directives can have a positive effect on improving social sustainability.</w:t>
            </w:r>
          </w:p>
          <w:p w14:paraId="78AE8328" w14:textId="0AC3A174" w:rsidR="001707F9" w:rsidRPr="00DE54DA" w:rsidRDefault="001707F9" w:rsidP="00637028">
            <w:pPr>
              <w:spacing w:before="120" w:after="120"/>
              <w:jc w:val="both"/>
              <w:rPr>
                <w:rFonts w:ascii="Times New Roman" w:eastAsia="Times New Roman" w:hAnsi="Times New Roman" w:cs="Times New Roman"/>
                <w:b/>
                <w:sz w:val="24"/>
                <w:szCs w:val="24"/>
                <w:lang w:val="en-US" w:eastAsia="zh-CN"/>
              </w:rPr>
            </w:pPr>
            <w:r w:rsidRPr="00DE54DA">
              <w:rPr>
                <w:rFonts w:ascii="Times New Roman" w:eastAsia="Times New Roman" w:hAnsi="Times New Roman" w:cs="Times New Roman"/>
                <w:b/>
                <w:sz w:val="24"/>
                <w:szCs w:val="24"/>
                <w:lang w:val="en-US" w:eastAsia="zh-CN"/>
              </w:rPr>
              <w:t>SUMMARY OF THE MAIN CHALLENGES</w:t>
            </w:r>
          </w:p>
          <w:p w14:paraId="40E65B83" w14:textId="25EBA885" w:rsidR="001707F9" w:rsidRPr="00DE54DA" w:rsidRDefault="001707F9" w:rsidP="00637028">
            <w:pPr>
              <w:pStyle w:val="ListParagraph"/>
              <w:numPr>
                <w:ilvl w:val="0"/>
                <w:numId w:val="57"/>
              </w:numPr>
              <w:spacing w:before="120" w:after="120"/>
              <w:ind w:left="741" w:hanging="381"/>
              <w:jc w:val="both"/>
              <w:rPr>
                <w:rFonts w:ascii="Times New Roman" w:eastAsia="Times New Roman" w:hAnsi="Times New Roman" w:cs="Times New Roman"/>
                <w:b/>
                <w:sz w:val="24"/>
                <w:szCs w:val="24"/>
                <w:lang w:eastAsia="zh-CN"/>
              </w:rPr>
            </w:pPr>
            <w:r w:rsidRPr="00DE54DA">
              <w:rPr>
                <w:rFonts w:ascii="Times New Roman" w:eastAsia="Times New Roman" w:hAnsi="Times New Roman" w:cs="Times New Roman"/>
                <w:b/>
                <w:sz w:val="24"/>
                <w:szCs w:val="24"/>
                <w:lang w:eastAsia="zh-CN"/>
              </w:rPr>
              <w:t>Overall economic conditions, lessons learnt and investment needs based on challenges identified in EU and national recommendations</w:t>
            </w:r>
          </w:p>
          <w:p w14:paraId="09B50154" w14:textId="484622B5" w:rsidR="00C00FF4" w:rsidRPr="00DE54DA" w:rsidRDefault="00AF2C69" w:rsidP="00637028">
            <w:pPr>
              <w:spacing w:before="240" w:after="120"/>
              <w:jc w:val="both"/>
              <w:rPr>
                <w:rFonts w:ascii="Times New Roman" w:eastAsia="Times New Roman" w:hAnsi="Times New Roman" w:cs="Times New Roman"/>
                <w:bCs/>
                <w:sz w:val="24"/>
                <w:szCs w:val="24"/>
                <w:lang w:val="en-US" w:eastAsia="zh-CN"/>
              </w:rPr>
            </w:pPr>
            <w:r w:rsidRPr="00DE54DA">
              <w:rPr>
                <w:rFonts w:ascii="Times New Roman" w:eastAsia="Times New Roman" w:hAnsi="Times New Roman" w:cs="Times New Roman"/>
                <w:bCs/>
                <w:sz w:val="24"/>
                <w:szCs w:val="24"/>
                <w:lang w:val="en-US" w:eastAsia="zh-CN"/>
              </w:rPr>
              <w:t xml:space="preserve">In </w:t>
            </w:r>
            <w:r w:rsidR="00FD5C06" w:rsidRPr="00DE54DA">
              <w:rPr>
                <w:rFonts w:ascii="Times New Roman" w:eastAsia="Times New Roman" w:hAnsi="Times New Roman" w:cs="Times New Roman"/>
                <w:bCs/>
                <w:sz w:val="24"/>
                <w:szCs w:val="24"/>
                <w:lang w:val="en-US" w:eastAsia="zh-CN"/>
              </w:rPr>
              <w:t xml:space="preserve">the last 10 years Bulgaria remains macroeconomically stable. The Cohesion </w:t>
            </w:r>
            <w:r w:rsidR="003C52F1" w:rsidRPr="00DE54DA">
              <w:rPr>
                <w:rFonts w:ascii="Times New Roman" w:eastAsia="Times New Roman" w:hAnsi="Times New Roman" w:cs="Times New Roman"/>
                <w:bCs/>
                <w:sz w:val="24"/>
                <w:szCs w:val="24"/>
                <w:lang w:val="en-US" w:eastAsia="zh-CN"/>
              </w:rPr>
              <w:t>P</w:t>
            </w:r>
            <w:r w:rsidR="00FD5C06" w:rsidRPr="00DE54DA">
              <w:rPr>
                <w:rFonts w:ascii="Times New Roman" w:eastAsia="Times New Roman" w:hAnsi="Times New Roman" w:cs="Times New Roman"/>
                <w:bCs/>
                <w:sz w:val="24"/>
                <w:szCs w:val="24"/>
                <w:lang w:val="en-US" w:eastAsia="zh-CN"/>
              </w:rPr>
              <w:t xml:space="preserve">olicy has a significant influence on </w:t>
            </w:r>
            <w:r w:rsidR="001C612E" w:rsidRPr="00DE54DA">
              <w:rPr>
                <w:rFonts w:ascii="Times New Roman" w:eastAsia="Times New Roman" w:hAnsi="Times New Roman" w:cs="Times New Roman"/>
                <w:bCs/>
                <w:sz w:val="24"/>
                <w:szCs w:val="24"/>
                <w:lang w:val="en-US" w:eastAsia="zh-CN"/>
              </w:rPr>
              <w:t xml:space="preserve">the </w:t>
            </w:r>
            <w:r w:rsidR="00FD5C06" w:rsidRPr="00DE54DA">
              <w:rPr>
                <w:rFonts w:ascii="Times New Roman" w:eastAsia="Times New Roman" w:hAnsi="Times New Roman" w:cs="Times New Roman"/>
                <w:bCs/>
                <w:sz w:val="24"/>
                <w:szCs w:val="24"/>
                <w:lang w:val="en-US" w:eastAsia="zh-CN"/>
              </w:rPr>
              <w:t>EU econom</w:t>
            </w:r>
            <w:r w:rsidR="00C00FF4" w:rsidRPr="00DE54DA">
              <w:rPr>
                <w:rFonts w:ascii="Times New Roman" w:eastAsia="Times New Roman" w:hAnsi="Times New Roman" w:cs="Times New Roman"/>
                <w:bCs/>
                <w:sz w:val="24"/>
                <w:szCs w:val="24"/>
                <w:lang w:val="en-US" w:eastAsia="zh-CN"/>
              </w:rPr>
              <w:t>y</w:t>
            </w:r>
            <w:r w:rsidR="00FD5C06" w:rsidRPr="00DE54DA">
              <w:rPr>
                <w:rFonts w:ascii="Times New Roman" w:eastAsia="Times New Roman" w:hAnsi="Times New Roman" w:cs="Times New Roman"/>
                <w:bCs/>
                <w:sz w:val="24"/>
                <w:szCs w:val="24"/>
                <w:lang w:val="en-US" w:eastAsia="zh-CN"/>
              </w:rPr>
              <w:t xml:space="preserve"> and, in particular, on Bulgaria</w:t>
            </w:r>
            <w:r w:rsidR="001C612E" w:rsidRPr="00DE54DA">
              <w:rPr>
                <w:rFonts w:ascii="Times New Roman" w:eastAsia="Times New Roman" w:hAnsi="Times New Roman" w:cs="Times New Roman"/>
                <w:bCs/>
                <w:sz w:val="24"/>
                <w:szCs w:val="24"/>
                <w:lang w:val="en-US" w:eastAsia="zh-CN"/>
              </w:rPr>
              <w:t>n</w:t>
            </w:r>
            <w:r w:rsidR="00FD5C06" w:rsidRPr="00DE54DA">
              <w:rPr>
                <w:rFonts w:ascii="Times New Roman" w:eastAsia="Times New Roman" w:hAnsi="Times New Roman" w:cs="Times New Roman"/>
                <w:bCs/>
                <w:sz w:val="24"/>
                <w:szCs w:val="24"/>
                <w:lang w:val="en-US" w:eastAsia="zh-CN"/>
              </w:rPr>
              <w:t xml:space="preserve">, leading to cumulated long-term investment effects. It is </w:t>
            </w:r>
            <w:r w:rsidR="000F7EB0" w:rsidRPr="00DE54DA">
              <w:rPr>
                <w:rFonts w:ascii="Times New Roman" w:eastAsia="Times New Roman" w:hAnsi="Times New Roman" w:cs="Times New Roman"/>
                <w:bCs/>
                <w:sz w:val="24"/>
                <w:szCs w:val="24"/>
                <w:lang w:val="en-US" w:eastAsia="zh-CN"/>
              </w:rPr>
              <w:t xml:space="preserve">foreseen </w:t>
            </w:r>
            <w:r w:rsidR="00FD5C06" w:rsidRPr="00DE54DA">
              <w:rPr>
                <w:rFonts w:ascii="Times New Roman" w:eastAsia="Times New Roman" w:hAnsi="Times New Roman" w:cs="Times New Roman"/>
                <w:bCs/>
                <w:sz w:val="24"/>
                <w:szCs w:val="24"/>
                <w:lang w:val="en-US" w:eastAsia="zh-CN"/>
              </w:rPr>
              <w:t>that the EU-funded investments will continue to stimulate economic growth</w:t>
            </w:r>
            <w:r w:rsidR="00F8112C" w:rsidRPr="00DE54DA">
              <w:rPr>
                <w:rStyle w:val="FootnoteReference"/>
                <w:rFonts w:ascii="Times New Roman" w:eastAsia="Times New Roman" w:hAnsi="Times New Roman" w:cs="Times New Roman"/>
                <w:bCs/>
                <w:sz w:val="24"/>
                <w:szCs w:val="24"/>
                <w:lang w:val="en-US" w:eastAsia="zh-CN"/>
              </w:rPr>
              <w:footnoteReference w:id="3"/>
            </w:r>
            <w:r w:rsidR="00FD5C06" w:rsidRPr="00DE54DA">
              <w:rPr>
                <w:rFonts w:ascii="Times New Roman" w:eastAsia="Times New Roman" w:hAnsi="Times New Roman" w:cs="Times New Roman"/>
                <w:bCs/>
                <w:sz w:val="24"/>
                <w:szCs w:val="24"/>
                <w:lang w:val="en-US" w:eastAsia="zh-CN"/>
              </w:rPr>
              <w:t>.</w:t>
            </w:r>
            <w:r w:rsidR="005B7FEE" w:rsidRPr="00DE54DA">
              <w:rPr>
                <w:rFonts w:ascii="Times New Roman" w:eastAsia="Times New Roman" w:hAnsi="Times New Roman" w:cs="Times New Roman"/>
                <w:bCs/>
                <w:sz w:val="24"/>
                <w:szCs w:val="24"/>
                <w:lang w:val="en-US" w:eastAsia="zh-CN"/>
              </w:rPr>
              <w:t xml:space="preserve"> The increase in public investment</w:t>
            </w:r>
            <w:r w:rsidR="00643E36" w:rsidRPr="00DE54DA">
              <w:rPr>
                <w:rFonts w:ascii="Times New Roman" w:eastAsia="Times New Roman" w:hAnsi="Times New Roman" w:cs="Times New Roman"/>
                <w:bCs/>
                <w:sz w:val="24"/>
                <w:szCs w:val="24"/>
                <w:lang w:val="en-US" w:eastAsia="zh-CN"/>
              </w:rPr>
              <w:t>s</w:t>
            </w:r>
            <w:r w:rsidR="005B7FEE" w:rsidRPr="00DE54DA">
              <w:rPr>
                <w:rFonts w:ascii="Times New Roman" w:eastAsia="Times New Roman" w:hAnsi="Times New Roman" w:cs="Times New Roman"/>
                <w:bCs/>
                <w:sz w:val="24"/>
                <w:szCs w:val="24"/>
                <w:lang w:val="en-US" w:eastAsia="zh-CN"/>
              </w:rPr>
              <w:t xml:space="preserve"> </w:t>
            </w:r>
            <w:r w:rsidR="00FD5C06" w:rsidRPr="00DE54DA">
              <w:rPr>
                <w:rFonts w:ascii="Times New Roman" w:eastAsia="Times New Roman" w:hAnsi="Times New Roman" w:cs="Times New Roman"/>
                <w:bCs/>
                <w:sz w:val="24"/>
                <w:szCs w:val="24"/>
                <w:lang w:val="en-US" w:eastAsia="zh-CN"/>
              </w:rPr>
              <w:t xml:space="preserve">clearly shows relation between European programmes and country’s progress in </w:t>
            </w:r>
            <w:r w:rsidRPr="00DE54DA">
              <w:rPr>
                <w:rFonts w:ascii="Times New Roman" w:eastAsia="Times New Roman" w:hAnsi="Times New Roman" w:cs="Times New Roman"/>
                <w:bCs/>
                <w:sz w:val="24"/>
                <w:szCs w:val="24"/>
                <w:lang w:val="en-US" w:eastAsia="zh-CN"/>
              </w:rPr>
              <w:t xml:space="preserve">the </w:t>
            </w:r>
            <w:r w:rsidR="00FD5C06" w:rsidRPr="00DE54DA">
              <w:rPr>
                <w:rFonts w:ascii="Times New Roman" w:eastAsia="Times New Roman" w:hAnsi="Times New Roman" w:cs="Times New Roman"/>
                <w:bCs/>
                <w:sz w:val="24"/>
                <w:szCs w:val="24"/>
                <w:lang w:val="en-US" w:eastAsia="zh-CN"/>
              </w:rPr>
              <w:t>social and economic sphere.</w:t>
            </w:r>
          </w:p>
          <w:p w14:paraId="52063171" w14:textId="3C6D142A" w:rsidR="00933BA4" w:rsidRPr="00DE54DA" w:rsidRDefault="003D6809" w:rsidP="00637028">
            <w:pPr>
              <w:spacing w:before="240" w:after="120"/>
              <w:jc w:val="both"/>
              <w:rPr>
                <w:rFonts w:ascii="Times New Roman" w:eastAsia="Times New Roman" w:hAnsi="Times New Roman" w:cs="Times New Roman"/>
                <w:bCs/>
                <w:sz w:val="24"/>
                <w:szCs w:val="24"/>
                <w:lang w:val="en-US" w:eastAsia="zh-CN"/>
              </w:rPr>
            </w:pPr>
            <w:r w:rsidRPr="00DE54DA">
              <w:rPr>
                <w:rFonts w:ascii="Times New Roman" w:eastAsia="Times New Roman" w:hAnsi="Times New Roman" w:cs="Times New Roman"/>
                <w:bCs/>
                <w:sz w:val="24"/>
                <w:szCs w:val="24"/>
                <w:lang w:eastAsia="zh-CN"/>
              </w:rPr>
              <w:t xml:space="preserve">After </w:t>
            </w:r>
            <w:r w:rsidRPr="00DE54DA">
              <w:rPr>
                <w:rFonts w:ascii="Times New Roman" w:eastAsia="Times New Roman" w:hAnsi="Times New Roman" w:cs="Times New Roman"/>
                <w:bCs/>
                <w:sz w:val="24"/>
                <w:szCs w:val="24"/>
                <w:lang w:val="en-US" w:eastAsia="zh-CN"/>
              </w:rPr>
              <w:t>joining</w:t>
            </w:r>
            <w:r w:rsidRPr="00DE54DA">
              <w:rPr>
                <w:rFonts w:ascii="Times New Roman" w:eastAsia="Times New Roman" w:hAnsi="Times New Roman" w:cs="Times New Roman"/>
                <w:bCs/>
                <w:sz w:val="24"/>
                <w:szCs w:val="24"/>
                <w:lang w:eastAsia="zh-CN"/>
              </w:rPr>
              <w:t xml:space="preserve"> EU, Bulgaria increases its expenditures for environmental protection</w:t>
            </w:r>
            <w:r w:rsidR="006655B4" w:rsidRPr="00DE54DA">
              <w:rPr>
                <w:rFonts w:ascii="Times New Roman" w:eastAsia="Times New Roman" w:hAnsi="Times New Roman" w:cs="Times New Roman"/>
                <w:bCs/>
                <w:sz w:val="24"/>
                <w:szCs w:val="24"/>
                <w:lang w:eastAsia="zh-CN"/>
              </w:rPr>
              <w:t xml:space="preserve"> and achieves improvement of its </w:t>
            </w:r>
            <w:r w:rsidR="00F6664A" w:rsidRPr="00DE54DA">
              <w:rPr>
                <w:rFonts w:ascii="Times New Roman" w:eastAsia="Times New Roman" w:hAnsi="Times New Roman" w:cs="Times New Roman"/>
                <w:bCs/>
                <w:sz w:val="24"/>
                <w:szCs w:val="24"/>
                <w:lang w:eastAsia="zh-CN"/>
              </w:rPr>
              <w:t xml:space="preserve">ecological </w:t>
            </w:r>
            <w:r w:rsidR="00B865D1" w:rsidRPr="00DE54DA">
              <w:rPr>
                <w:rFonts w:ascii="Times New Roman" w:eastAsia="Times New Roman" w:hAnsi="Times New Roman" w:cs="Times New Roman"/>
                <w:bCs/>
                <w:sz w:val="24"/>
                <w:szCs w:val="24"/>
                <w:lang w:eastAsia="zh-CN"/>
              </w:rPr>
              <w:t xml:space="preserve">indexes, </w:t>
            </w:r>
            <w:r w:rsidR="006655B4" w:rsidRPr="00DE54DA">
              <w:rPr>
                <w:rFonts w:ascii="Times New Roman" w:eastAsia="Times New Roman" w:hAnsi="Times New Roman" w:cs="Times New Roman"/>
                <w:bCs/>
                <w:sz w:val="24"/>
                <w:szCs w:val="24"/>
                <w:lang w:eastAsia="zh-CN"/>
              </w:rPr>
              <w:t xml:space="preserve">but </w:t>
            </w:r>
            <w:r w:rsidR="00B865D1" w:rsidRPr="00DE54DA">
              <w:rPr>
                <w:rFonts w:ascii="Times New Roman" w:eastAsia="Times New Roman" w:hAnsi="Times New Roman" w:cs="Times New Roman"/>
                <w:bCs/>
                <w:sz w:val="24"/>
                <w:szCs w:val="24"/>
                <w:lang w:eastAsia="zh-CN"/>
              </w:rPr>
              <w:t xml:space="preserve">there are </w:t>
            </w:r>
            <w:r w:rsidR="005A6641">
              <w:rPr>
                <w:rFonts w:ascii="Times New Roman" w:eastAsia="Times New Roman" w:hAnsi="Times New Roman" w:cs="Times New Roman"/>
                <w:bCs/>
                <w:sz w:val="24"/>
                <w:szCs w:val="24"/>
                <w:lang w:val="en-US" w:eastAsia="zh-CN"/>
              </w:rPr>
              <w:t xml:space="preserve">still </w:t>
            </w:r>
            <w:r w:rsidR="00B865D1" w:rsidRPr="00DE54DA">
              <w:rPr>
                <w:rFonts w:ascii="Times New Roman" w:eastAsia="Times New Roman" w:hAnsi="Times New Roman" w:cs="Times New Roman"/>
                <w:bCs/>
                <w:sz w:val="24"/>
                <w:szCs w:val="24"/>
                <w:lang w:eastAsia="zh-CN"/>
              </w:rPr>
              <w:t xml:space="preserve">some </w:t>
            </w:r>
            <w:r w:rsidR="00640D34" w:rsidRPr="00DE54DA">
              <w:rPr>
                <w:rFonts w:ascii="Times New Roman" w:eastAsia="Times New Roman" w:hAnsi="Times New Roman" w:cs="Times New Roman"/>
                <w:bCs/>
                <w:sz w:val="24"/>
                <w:szCs w:val="24"/>
                <w:lang w:eastAsia="zh-CN"/>
              </w:rPr>
              <w:t>notable</w:t>
            </w:r>
            <w:r w:rsidR="001F308C" w:rsidRPr="00DE54DA">
              <w:rPr>
                <w:rFonts w:ascii="Times New Roman" w:eastAsia="Times New Roman" w:hAnsi="Times New Roman" w:cs="Times New Roman"/>
                <w:bCs/>
                <w:sz w:val="24"/>
                <w:szCs w:val="24"/>
                <w:lang w:eastAsia="zh-CN"/>
              </w:rPr>
              <w:t xml:space="preserve"> challenges.</w:t>
            </w:r>
            <w:r w:rsidR="005A6641">
              <w:rPr>
                <w:rFonts w:ascii="Times New Roman" w:eastAsia="Times New Roman" w:hAnsi="Times New Roman" w:cs="Times New Roman"/>
                <w:bCs/>
                <w:sz w:val="24"/>
                <w:szCs w:val="24"/>
                <w:lang w:val="en-US" w:eastAsia="zh-CN"/>
              </w:rPr>
              <w:t xml:space="preserve"> </w:t>
            </w:r>
            <w:r w:rsidR="001707F9" w:rsidRPr="00DE54DA">
              <w:rPr>
                <w:rFonts w:ascii="Times New Roman" w:eastAsia="Times New Roman" w:hAnsi="Times New Roman" w:cs="Times New Roman"/>
                <w:bCs/>
                <w:sz w:val="24"/>
                <w:szCs w:val="24"/>
                <w:lang w:val="en-US" w:eastAsia="zh-CN"/>
              </w:rPr>
              <w:t xml:space="preserve">As a result of the experience gained in the previous programming periods, taking into account the specific recommendations in the Annual </w:t>
            </w:r>
            <w:r w:rsidR="00E17F6E" w:rsidRPr="00DE54DA">
              <w:rPr>
                <w:rFonts w:ascii="Times New Roman" w:eastAsia="Times New Roman" w:hAnsi="Times New Roman" w:cs="Times New Roman"/>
                <w:bCs/>
                <w:sz w:val="24"/>
                <w:szCs w:val="24"/>
                <w:lang w:val="en-US" w:eastAsia="zh-CN"/>
              </w:rPr>
              <w:t>C</w:t>
            </w:r>
            <w:r w:rsidR="001707F9" w:rsidRPr="00DE54DA">
              <w:rPr>
                <w:rFonts w:ascii="Times New Roman" w:eastAsia="Times New Roman" w:hAnsi="Times New Roman" w:cs="Times New Roman"/>
                <w:bCs/>
                <w:sz w:val="24"/>
                <w:szCs w:val="24"/>
                <w:lang w:val="en-US" w:eastAsia="zh-CN"/>
              </w:rPr>
              <w:t>ountry Report Bulgar</w:t>
            </w:r>
            <w:r w:rsidR="00C833A8" w:rsidRPr="00DE54DA">
              <w:rPr>
                <w:rFonts w:ascii="Times New Roman" w:eastAsia="Times New Roman" w:hAnsi="Times New Roman" w:cs="Times New Roman"/>
                <w:bCs/>
                <w:sz w:val="24"/>
                <w:szCs w:val="24"/>
                <w:lang w:val="en-US" w:eastAsia="zh-CN"/>
              </w:rPr>
              <w:t>i</w:t>
            </w:r>
            <w:r w:rsidR="001707F9" w:rsidRPr="00DE54DA">
              <w:rPr>
                <w:rFonts w:ascii="Times New Roman" w:eastAsia="Times New Roman" w:hAnsi="Times New Roman" w:cs="Times New Roman"/>
                <w:bCs/>
                <w:sz w:val="24"/>
                <w:szCs w:val="24"/>
                <w:lang w:val="en-US" w:eastAsia="zh-CN"/>
              </w:rPr>
              <w:t>a 2019</w:t>
            </w:r>
            <w:r w:rsidR="00D13566" w:rsidRPr="00DE54DA">
              <w:rPr>
                <w:rFonts w:ascii="Times New Roman" w:eastAsia="Times New Roman" w:hAnsi="Times New Roman" w:cs="Times New Roman"/>
                <w:bCs/>
                <w:sz w:val="24"/>
                <w:szCs w:val="24"/>
                <w:lang w:val="en-US" w:eastAsia="zh-CN"/>
              </w:rPr>
              <w:t xml:space="preserve">, </w:t>
            </w:r>
            <w:r w:rsidR="001707F9" w:rsidRPr="00DE54DA">
              <w:rPr>
                <w:rFonts w:ascii="Times New Roman" w:eastAsia="Times New Roman" w:hAnsi="Times New Roman" w:cs="Times New Roman"/>
                <w:bCs/>
                <w:sz w:val="24"/>
                <w:szCs w:val="24"/>
                <w:lang w:val="en-US" w:eastAsia="zh-CN"/>
              </w:rPr>
              <w:t>five</w:t>
            </w:r>
            <w:r w:rsidR="001707F9" w:rsidRPr="00DE54DA">
              <w:rPr>
                <w:rFonts w:ascii="Times New Roman" w:eastAsia="Times New Roman" w:hAnsi="Times New Roman" w:cs="Times New Roman"/>
                <w:bCs/>
                <w:sz w:val="24"/>
                <w:szCs w:val="24"/>
                <w:lang w:eastAsia="zh-CN"/>
              </w:rPr>
              <w:t xml:space="preserve"> areas </w:t>
            </w:r>
            <w:r w:rsidR="005A6641">
              <w:rPr>
                <w:rFonts w:ascii="Times New Roman" w:eastAsia="Times New Roman" w:hAnsi="Times New Roman" w:cs="Times New Roman"/>
                <w:bCs/>
                <w:sz w:val="24"/>
                <w:szCs w:val="24"/>
                <w:lang w:val="en-US" w:eastAsia="zh-CN"/>
              </w:rPr>
              <w:t>have been</w:t>
            </w:r>
            <w:r w:rsidR="001707F9" w:rsidRPr="00DE54DA">
              <w:rPr>
                <w:rFonts w:ascii="Times New Roman" w:eastAsia="Times New Roman" w:hAnsi="Times New Roman" w:cs="Times New Roman"/>
                <w:bCs/>
                <w:sz w:val="24"/>
                <w:szCs w:val="24"/>
                <w:lang w:eastAsia="zh-CN"/>
              </w:rPr>
              <w:t xml:space="preserve"> identified </w:t>
            </w:r>
            <w:r w:rsidR="001707F9" w:rsidRPr="00DE54DA">
              <w:rPr>
                <w:rFonts w:ascii="Times New Roman" w:eastAsia="Times New Roman" w:hAnsi="Times New Roman" w:cs="Times New Roman"/>
                <w:bCs/>
                <w:sz w:val="24"/>
                <w:szCs w:val="24"/>
                <w:lang w:val="en-US" w:eastAsia="zh-CN"/>
              </w:rPr>
              <w:t>for</w:t>
            </w:r>
            <w:r w:rsidR="001707F9" w:rsidRPr="00DE54DA">
              <w:rPr>
                <w:rFonts w:ascii="Times New Roman" w:eastAsia="Times New Roman" w:hAnsi="Times New Roman" w:cs="Times New Roman"/>
                <w:bCs/>
                <w:sz w:val="24"/>
                <w:szCs w:val="24"/>
                <w:lang w:eastAsia="zh-CN"/>
              </w:rPr>
              <w:t xml:space="preserve"> financing</w:t>
            </w:r>
            <w:r w:rsidR="001707F9" w:rsidRPr="00DE54DA">
              <w:rPr>
                <w:rFonts w:ascii="Times New Roman" w:eastAsia="Times New Roman" w:hAnsi="Times New Roman" w:cs="Times New Roman"/>
                <w:bCs/>
                <w:sz w:val="24"/>
                <w:szCs w:val="24"/>
                <w:lang w:val="en-US" w:eastAsia="zh-CN"/>
              </w:rPr>
              <w:t xml:space="preserve"> by </w:t>
            </w:r>
            <w:r w:rsidR="005A6641">
              <w:rPr>
                <w:rFonts w:ascii="Times New Roman" w:eastAsia="Times New Roman" w:hAnsi="Times New Roman" w:cs="Times New Roman"/>
                <w:bCs/>
                <w:sz w:val="24"/>
                <w:szCs w:val="24"/>
                <w:lang w:val="en-US" w:eastAsia="zh-CN"/>
              </w:rPr>
              <w:t xml:space="preserve">the </w:t>
            </w:r>
            <w:r w:rsidR="001707F9" w:rsidRPr="00DE54DA">
              <w:rPr>
                <w:rFonts w:ascii="Times New Roman" w:eastAsia="Times New Roman" w:hAnsi="Times New Roman" w:cs="Times New Roman"/>
                <w:bCs/>
                <w:sz w:val="24"/>
                <w:szCs w:val="24"/>
                <w:lang w:val="en-US" w:eastAsia="zh-CN"/>
              </w:rPr>
              <w:t>PE</w:t>
            </w:r>
            <w:r w:rsidR="005A6641">
              <w:rPr>
                <w:rFonts w:ascii="Times New Roman" w:eastAsia="Times New Roman" w:hAnsi="Times New Roman" w:cs="Times New Roman"/>
                <w:bCs/>
                <w:sz w:val="24"/>
                <w:szCs w:val="24"/>
                <w:lang w:val="en-US" w:eastAsia="zh-CN"/>
              </w:rPr>
              <w:t xml:space="preserve"> </w:t>
            </w:r>
            <w:r w:rsidR="005A6641" w:rsidRPr="00DE54DA">
              <w:rPr>
                <w:rFonts w:ascii="Times New Roman" w:eastAsia="Times New Roman" w:hAnsi="Times New Roman" w:cs="Times New Roman"/>
                <w:bCs/>
                <w:sz w:val="24"/>
                <w:szCs w:val="24"/>
                <w:lang w:val="en-US" w:eastAsia="zh-CN"/>
              </w:rPr>
              <w:t>f</w:t>
            </w:r>
            <w:r w:rsidR="005A6641" w:rsidRPr="00DE54DA">
              <w:rPr>
                <w:rFonts w:ascii="Times New Roman" w:eastAsia="Times New Roman" w:hAnsi="Times New Roman" w:cs="Times New Roman"/>
                <w:bCs/>
                <w:sz w:val="24"/>
                <w:szCs w:val="24"/>
                <w:lang w:eastAsia="zh-CN"/>
              </w:rPr>
              <w:t>or the period 2021</w:t>
            </w:r>
            <w:r w:rsidR="005A6641">
              <w:rPr>
                <w:rFonts w:ascii="Times New Roman" w:eastAsia="Times New Roman" w:hAnsi="Times New Roman" w:cs="Times New Roman"/>
                <w:bCs/>
                <w:sz w:val="24"/>
                <w:szCs w:val="24"/>
                <w:lang w:val="en-US" w:eastAsia="zh-CN"/>
              </w:rPr>
              <w:t xml:space="preserve"> - </w:t>
            </w:r>
            <w:r w:rsidR="005A6641" w:rsidRPr="00DE54DA">
              <w:rPr>
                <w:rFonts w:ascii="Times New Roman" w:eastAsia="Times New Roman" w:hAnsi="Times New Roman" w:cs="Times New Roman"/>
                <w:bCs/>
                <w:sz w:val="24"/>
                <w:szCs w:val="24"/>
                <w:lang w:eastAsia="zh-CN"/>
              </w:rPr>
              <w:t>2027</w:t>
            </w:r>
            <w:r w:rsidR="005A6641">
              <w:rPr>
                <w:rFonts w:ascii="Times New Roman" w:eastAsia="Times New Roman" w:hAnsi="Times New Roman" w:cs="Times New Roman"/>
                <w:bCs/>
                <w:sz w:val="24"/>
                <w:szCs w:val="24"/>
                <w:lang w:val="en-US" w:eastAsia="zh-CN"/>
              </w:rPr>
              <w:t>,</w:t>
            </w:r>
            <w:r w:rsidR="001707F9" w:rsidRPr="00DE54DA">
              <w:rPr>
                <w:rFonts w:ascii="Times New Roman" w:eastAsia="Times New Roman" w:hAnsi="Times New Roman" w:cs="Times New Roman"/>
                <w:bCs/>
                <w:sz w:val="24"/>
                <w:szCs w:val="24"/>
                <w:lang w:val="en-US" w:eastAsia="zh-CN"/>
              </w:rPr>
              <w:t xml:space="preserve"> </w:t>
            </w:r>
            <w:r w:rsidR="001707F9" w:rsidRPr="00DE54DA">
              <w:rPr>
                <w:rFonts w:ascii="Times New Roman" w:eastAsia="Times New Roman" w:hAnsi="Times New Roman" w:cs="Times New Roman"/>
                <w:bCs/>
                <w:sz w:val="24"/>
                <w:szCs w:val="24"/>
                <w:lang w:eastAsia="zh-CN"/>
              </w:rPr>
              <w:t xml:space="preserve">focused on Policy Objective 2 </w:t>
            </w:r>
            <w:r w:rsidR="005A6641">
              <w:rPr>
                <w:rFonts w:ascii="Times New Roman" w:eastAsia="Times New Roman" w:hAnsi="Times New Roman" w:cs="Times New Roman"/>
                <w:bCs/>
                <w:sz w:val="24"/>
                <w:szCs w:val="24"/>
                <w:lang w:val="en-US" w:eastAsia="zh-CN"/>
              </w:rPr>
              <w:t>of the Coommon Provisions Regulation 2021 - 2027</w:t>
            </w:r>
            <w:r w:rsidR="001707F9" w:rsidRPr="00DE54DA">
              <w:rPr>
                <w:rFonts w:ascii="Times New Roman" w:eastAsia="Times New Roman" w:hAnsi="Times New Roman" w:cs="Times New Roman"/>
                <w:bCs/>
                <w:sz w:val="24"/>
                <w:szCs w:val="24"/>
                <w:lang w:val="en-US" w:eastAsia="zh-CN"/>
              </w:rPr>
              <w:t>. The envisaged investments shall contribute to achieve the national priorities defined in the strategic framework document National Development Programme Bulgaria 2030</w:t>
            </w:r>
            <w:r w:rsidR="00324876">
              <w:rPr>
                <w:rFonts w:ascii="Times New Roman" w:eastAsia="Times New Roman" w:hAnsi="Times New Roman" w:cs="Times New Roman"/>
                <w:bCs/>
                <w:sz w:val="24"/>
                <w:szCs w:val="24"/>
                <w:lang w:eastAsia="zh-CN"/>
              </w:rPr>
              <w:t xml:space="preserve"> </w:t>
            </w:r>
            <w:r w:rsidR="00324876">
              <w:rPr>
                <w:rFonts w:ascii="Times New Roman" w:eastAsia="Times New Roman" w:hAnsi="Times New Roman" w:cs="Times New Roman"/>
                <w:bCs/>
                <w:sz w:val="24"/>
                <w:szCs w:val="24"/>
                <w:lang w:val="en-US" w:eastAsia="zh-CN"/>
              </w:rPr>
              <w:t>(NDP Bulgaria 2030)</w:t>
            </w:r>
            <w:r w:rsidR="001707F9" w:rsidRPr="00DE54DA">
              <w:rPr>
                <w:rFonts w:ascii="Times New Roman" w:eastAsia="Times New Roman" w:hAnsi="Times New Roman" w:cs="Times New Roman"/>
                <w:bCs/>
                <w:sz w:val="24"/>
                <w:szCs w:val="24"/>
                <w:lang w:val="en-US" w:eastAsia="zh-CN"/>
              </w:rPr>
              <w:t>, in particular priorities “Circular and Low-Carbon Economy” and “Clean Air and Biodiversity” under development axis 2 “Green and Sustainable Bulgaria” and priority “Local Development” under development axis 3 “Connected and Integrated Bulgaria”.</w:t>
            </w:r>
          </w:p>
          <w:p w14:paraId="7C246062" w14:textId="7531EE36" w:rsidR="001707F9" w:rsidRPr="00DE54DA" w:rsidRDefault="001707F9" w:rsidP="0097651B">
            <w:pPr>
              <w:pStyle w:val="ListParagraph"/>
              <w:numPr>
                <w:ilvl w:val="0"/>
                <w:numId w:val="57"/>
              </w:numPr>
              <w:spacing w:before="240" w:after="120"/>
              <w:ind w:left="737" w:hanging="380"/>
              <w:contextualSpacing w:val="0"/>
              <w:jc w:val="both"/>
              <w:rPr>
                <w:rFonts w:ascii="Times New Roman" w:eastAsia="Times New Roman" w:hAnsi="Times New Roman" w:cs="Times New Roman"/>
                <w:b/>
                <w:sz w:val="24"/>
                <w:szCs w:val="24"/>
                <w:lang w:eastAsia="zh-CN"/>
              </w:rPr>
            </w:pPr>
            <w:r w:rsidRPr="00DE54DA">
              <w:rPr>
                <w:rFonts w:ascii="Times New Roman" w:eastAsia="Times New Roman" w:hAnsi="Times New Roman" w:cs="Times New Roman"/>
                <w:b/>
                <w:sz w:val="24"/>
                <w:szCs w:val="24"/>
                <w:lang w:eastAsia="zh-CN"/>
              </w:rPr>
              <w:t>Water</w:t>
            </w:r>
          </w:p>
          <w:p w14:paraId="178C71A6" w14:textId="23CCFA53" w:rsidR="00933BA4" w:rsidRPr="00DE54DA" w:rsidRDefault="00933BA4" w:rsidP="0097651B">
            <w:pPr>
              <w:pStyle w:val="ListParagraph"/>
              <w:spacing w:before="240" w:after="120"/>
              <w:ind w:left="743"/>
              <w:contextualSpacing w:val="0"/>
              <w:jc w:val="both"/>
              <w:rPr>
                <w:rFonts w:ascii="Times New Roman" w:eastAsia="Times New Roman" w:hAnsi="Times New Roman" w:cs="Times New Roman"/>
                <w:b/>
                <w:sz w:val="24"/>
                <w:szCs w:val="24"/>
                <w:lang w:val="en-US" w:eastAsia="zh-CN"/>
              </w:rPr>
            </w:pPr>
            <w:r w:rsidRPr="00DE54DA">
              <w:rPr>
                <w:rFonts w:ascii="Times New Roman" w:eastAsia="Times New Roman" w:hAnsi="Times New Roman" w:cs="Times New Roman"/>
                <w:b/>
                <w:sz w:val="24"/>
                <w:szCs w:val="24"/>
                <w:lang w:val="en-US" w:eastAsia="zh-CN"/>
              </w:rPr>
              <w:t>Lessons learnt, challenges, investment needs</w:t>
            </w:r>
          </w:p>
          <w:p w14:paraId="5FDF03F3" w14:textId="1B00CB76" w:rsidR="00C00FF4" w:rsidRPr="00ED18DC" w:rsidRDefault="00732BDD" w:rsidP="0097651B">
            <w:pPr>
              <w:spacing w:before="240" w:after="120"/>
              <w:jc w:val="both"/>
              <w:rPr>
                <w:rFonts w:ascii="Times New Roman" w:hAnsi="Times New Roman"/>
                <w:sz w:val="24"/>
                <w:lang w:val="en-US"/>
              </w:rPr>
            </w:pPr>
            <w:r w:rsidRPr="00DE54DA">
              <w:rPr>
                <w:rFonts w:ascii="Times New Roman" w:eastAsia="Times New Roman" w:hAnsi="Times New Roman" w:cs="Times New Roman"/>
                <w:bCs/>
                <w:sz w:val="24"/>
                <w:szCs w:val="24"/>
                <w:lang w:val="en-US" w:eastAsia="zh-CN"/>
              </w:rPr>
              <w:t>T</w:t>
            </w:r>
            <w:r w:rsidRPr="00DE54DA">
              <w:rPr>
                <w:rFonts w:ascii="Times New Roman" w:eastAsia="Times New Roman" w:hAnsi="Times New Roman" w:cs="Times New Roman"/>
                <w:bCs/>
                <w:sz w:val="24"/>
                <w:szCs w:val="24"/>
                <w:lang w:eastAsia="zh-CN"/>
              </w:rPr>
              <w:t xml:space="preserve">he </w:t>
            </w:r>
            <w:r w:rsidR="006754B5" w:rsidRPr="00DE54DA">
              <w:rPr>
                <w:rFonts w:ascii="Times New Roman" w:eastAsia="Times New Roman" w:hAnsi="Times New Roman" w:cs="Times New Roman"/>
                <w:bCs/>
                <w:sz w:val="24"/>
                <w:szCs w:val="24"/>
                <w:lang w:eastAsia="zh-CN"/>
              </w:rPr>
              <w:t xml:space="preserve">centralized </w:t>
            </w:r>
            <w:r w:rsidR="006754B5" w:rsidRPr="00DE54DA">
              <w:rPr>
                <w:rFonts w:ascii="Times New Roman" w:eastAsia="Times New Roman" w:hAnsi="Times New Roman" w:cs="Times New Roman"/>
                <w:b/>
                <w:sz w:val="24"/>
                <w:szCs w:val="24"/>
                <w:lang w:eastAsia="zh-CN"/>
              </w:rPr>
              <w:t>water</w:t>
            </w:r>
            <w:r w:rsidR="006754B5" w:rsidRPr="00DE54DA">
              <w:rPr>
                <w:rFonts w:ascii="Times New Roman" w:eastAsia="Times New Roman" w:hAnsi="Times New Roman" w:cs="Times New Roman"/>
                <w:bCs/>
                <w:sz w:val="24"/>
                <w:szCs w:val="24"/>
                <w:lang w:eastAsia="zh-CN"/>
              </w:rPr>
              <w:t xml:space="preserve"> supply systems cover </w:t>
            </w:r>
            <w:r w:rsidR="002C3403" w:rsidRPr="00DE54DA">
              <w:rPr>
                <w:rFonts w:ascii="Times New Roman" w:eastAsia="Times New Roman" w:hAnsi="Times New Roman" w:cs="Times New Roman"/>
                <w:bCs/>
                <w:sz w:val="24"/>
                <w:szCs w:val="24"/>
                <w:lang w:eastAsia="zh-CN"/>
              </w:rPr>
              <w:t xml:space="preserve">99,4% of the population </w:t>
            </w:r>
            <w:r w:rsidR="006754B5" w:rsidRPr="00DE54DA">
              <w:rPr>
                <w:rFonts w:ascii="Times New Roman" w:eastAsia="Times New Roman" w:hAnsi="Times New Roman" w:cs="Times New Roman"/>
                <w:bCs/>
                <w:sz w:val="24"/>
                <w:szCs w:val="24"/>
                <w:lang w:eastAsia="zh-CN"/>
              </w:rPr>
              <w:t>and</w:t>
            </w:r>
            <w:r w:rsidR="002C3403" w:rsidRPr="00DE54DA">
              <w:rPr>
                <w:rFonts w:ascii="Times New Roman" w:eastAsia="Times New Roman" w:hAnsi="Times New Roman" w:cs="Times New Roman"/>
                <w:bCs/>
                <w:sz w:val="24"/>
                <w:szCs w:val="24"/>
                <w:lang w:eastAsia="zh-CN"/>
              </w:rPr>
              <w:t xml:space="preserve"> </w:t>
            </w:r>
            <w:r w:rsidR="002D083E" w:rsidRPr="00DE54DA">
              <w:rPr>
                <w:rFonts w:ascii="Times New Roman" w:eastAsia="Times New Roman" w:hAnsi="Times New Roman" w:cs="Times New Roman"/>
                <w:bCs/>
                <w:sz w:val="24"/>
                <w:szCs w:val="24"/>
                <w:lang w:eastAsia="zh-CN"/>
              </w:rPr>
              <w:t xml:space="preserve">provide </w:t>
            </w:r>
            <w:r w:rsidR="00FC4CEB" w:rsidRPr="00DE54DA">
              <w:rPr>
                <w:rFonts w:ascii="Times New Roman" w:eastAsia="Times New Roman" w:hAnsi="Times New Roman" w:cs="Times New Roman"/>
                <w:bCs/>
                <w:sz w:val="24"/>
                <w:szCs w:val="24"/>
                <w:lang w:eastAsia="zh-CN"/>
              </w:rPr>
              <w:t>drinking water</w:t>
            </w:r>
            <w:r w:rsidR="007C157C" w:rsidRPr="00DE54DA">
              <w:rPr>
                <w:rFonts w:ascii="Times New Roman" w:eastAsia="Times New Roman" w:hAnsi="Times New Roman" w:cs="Times New Roman"/>
                <w:bCs/>
                <w:sz w:val="24"/>
                <w:szCs w:val="24"/>
                <w:lang w:eastAsia="zh-CN"/>
              </w:rPr>
              <w:t xml:space="preserve"> with relatively good quality</w:t>
            </w:r>
            <w:r w:rsidRPr="00DE54DA">
              <w:rPr>
                <w:rFonts w:ascii="Times New Roman" w:eastAsia="Times New Roman" w:hAnsi="Times New Roman" w:cs="Times New Roman"/>
                <w:bCs/>
                <w:sz w:val="24"/>
                <w:szCs w:val="24"/>
                <w:lang w:val="en-US" w:eastAsia="zh-CN"/>
              </w:rPr>
              <w:t xml:space="preserve">. </w:t>
            </w:r>
            <w:r w:rsidRPr="00E71FBA">
              <w:rPr>
                <w:rFonts w:ascii="Times New Roman" w:eastAsia="Times New Roman" w:hAnsi="Times New Roman" w:cs="Times New Roman"/>
                <w:bCs/>
                <w:sz w:val="24"/>
                <w:szCs w:val="24"/>
                <w:lang w:val="en-US" w:eastAsia="zh-CN"/>
              </w:rPr>
              <w:t>However</w:t>
            </w:r>
            <w:r w:rsidR="006B4CFA" w:rsidRPr="00E71FBA">
              <w:rPr>
                <w:rFonts w:ascii="Times New Roman" w:eastAsia="Times New Roman" w:hAnsi="Times New Roman" w:cs="Times New Roman"/>
                <w:bCs/>
                <w:sz w:val="24"/>
                <w:szCs w:val="24"/>
                <w:lang w:val="en-US" w:eastAsia="zh-CN"/>
              </w:rPr>
              <w:t>,</w:t>
            </w:r>
            <w:r w:rsidR="00D33316" w:rsidRPr="00E71FBA">
              <w:rPr>
                <w:rFonts w:ascii="Times New Roman" w:eastAsia="Times New Roman" w:hAnsi="Times New Roman" w:cs="Times New Roman"/>
                <w:bCs/>
                <w:sz w:val="24"/>
                <w:szCs w:val="24"/>
                <w:lang w:eastAsia="zh-CN"/>
              </w:rPr>
              <w:t xml:space="preserve"> </w:t>
            </w:r>
            <w:r w:rsidR="00B07CD5" w:rsidRPr="00E71FBA">
              <w:t xml:space="preserve"> </w:t>
            </w:r>
            <w:r w:rsidR="00112151" w:rsidRPr="00E71FBA">
              <w:rPr>
                <w:rFonts w:ascii="Times New Roman" w:eastAsia="Times New Roman" w:hAnsi="Times New Roman" w:cs="Times New Roman"/>
                <w:bCs/>
                <w:sz w:val="24"/>
                <w:szCs w:val="24"/>
                <w:lang w:val="en-US" w:eastAsia="zh-CN"/>
              </w:rPr>
              <w:t xml:space="preserve">the </w:t>
            </w:r>
            <w:r w:rsidR="006B4CFA" w:rsidRPr="00E71FBA">
              <w:rPr>
                <w:rFonts w:ascii="Times New Roman" w:eastAsia="Times New Roman" w:hAnsi="Times New Roman" w:cs="Times New Roman"/>
                <w:bCs/>
                <w:sz w:val="24"/>
                <w:szCs w:val="24"/>
                <w:lang w:val="en-US" w:eastAsia="zh-CN"/>
              </w:rPr>
              <w:t xml:space="preserve">cases </w:t>
            </w:r>
            <w:r w:rsidR="00C00FF4" w:rsidRPr="00E71FBA">
              <w:rPr>
                <w:rFonts w:ascii="Times New Roman" w:eastAsia="Times New Roman" w:hAnsi="Times New Roman" w:cs="Times New Roman"/>
                <w:bCs/>
                <w:sz w:val="24"/>
                <w:szCs w:val="24"/>
                <w:lang w:val="en-US" w:eastAsia="zh-CN"/>
              </w:rPr>
              <w:t xml:space="preserve">of water regimes become more </w:t>
            </w:r>
            <w:r w:rsidR="00B07CD5" w:rsidRPr="00E71FBA">
              <w:rPr>
                <w:rFonts w:ascii="Times New Roman" w:eastAsia="Times New Roman" w:hAnsi="Times New Roman" w:cs="Times New Roman"/>
                <w:bCs/>
                <w:sz w:val="24"/>
                <w:szCs w:val="24"/>
                <w:lang w:val="en-US" w:eastAsia="zh-CN"/>
              </w:rPr>
              <w:t>frequent</w:t>
            </w:r>
            <w:r w:rsidR="00C00FF4" w:rsidRPr="00E71FBA">
              <w:rPr>
                <w:rFonts w:ascii="Times New Roman" w:eastAsia="Times New Roman" w:hAnsi="Times New Roman" w:cs="Times New Roman"/>
                <w:bCs/>
                <w:sz w:val="24"/>
                <w:szCs w:val="24"/>
                <w:lang w:val="en-US" w:eastAsia="zh-CN"/>
              </w:rPr>
              <w:t>.</w:t>
            </w:r>
            <w:r w:rsidR="00C00FF4" w:rsidRPr="00DE54DA">
              <w:rPr>
                <w:rFonts w:ascii="Times New Roman" w:eastAsia="Times New Roman" w:hAnsi="Times New Roman" w:cs="Times New Roman"/>
                <w:bCs/>
                <w:sz w:val="24"/>
                <w:szCs w:val="24"/>
                <w:lang w:val="en-US" w:eastAsia="zh-CN"/>
              </w:rPr>
              <w:t xml:space="preserve"> The main causes are related to </w:t>
            </w:r>
            <w:r w:rsidR="00B07CD5" w:rsidRPr="00DE54DA">
              <w:rPr>
                <w:rFonts w:ascii="Times New Roman" w:eastAsia="Times New Roman" w:hAnsi="Times New Roman" w:cs="Times New Roman"/>
                <w:bCs/>
                <w:sz w:val="24"/>
                <w:szCs w:val="24"/>
                <w:lang w:val="en-US" w:eastAsia="zh-CN"/>
              </w:rPr>
              <w:t>climate change</w:t>
            </w:r>
            <w:r w:rsidR="00C00FF4" w:rsidRPr="00DE54DA">
              <w:rPr>
                <w:rFonts w:ascii="Times New Roman" w:eastAsia="Times New Roman" w:hAnsi="Times New Roman" w:cs="Times New Roman"/>
                <w:bCs/>
                <w:sz w:val="24"/>
                <w:szCs w:val="24"/>
                <w:lang w:val="en-US" w:eastAsia="zh-CN"/>
              </w:rPr>
              <w:t xml:space="preserve"> but also to </w:t>
            </w:r>
            <w:r w:rsidR="002C3403" w:rsidRPr="00DE54DA">
              <w:rPr>
                <w:rFonts w:ascii="Times New Roman" w:eastAsia="Times New Roman" w:hAnsi="Times New Roman" w:cs="Times New Roman"/>
                <w:bCs/>
                <w:sz w:val="24"/>
                <w:szCs w:val="24"/>
                <w:lang w:val="en-US" w:eastAsia="zh-CN"/>
              </w:rPr>
              <w:t xml:space="preserve">water </w:t>
            </w:r>
            <w:r w:rsidR="00D33316" w:rsidRPr="00DE54DA">
              <w:rPr>
                <w:rFonts w:ascii="Times New Roman" w:eastAsia="Times New Roman" w:hAnsi="Times New Roman" w:cs="Times New Roman"/>
                <w:bCs/>
                <w:sz w:val="24"/>
                <w:szCs w:val="24"/>
                <w:lang w:val="en-US" w:eastAsia="zh-CN"/>
              </w:rPr>
              <w:t>losses</w:t>
            </w:r>
            <w:r w:rsidR="00D33316" w:rsidRPr="00DE54DA">
              <w:rPr>
                <w:rFonts w:ascii="Times New Roman" w:eastAsia="Times New Roman" w:hAnsi="Times New Roman" w:cs="Times New Roman"/>
                <w:bCs/>
                <w:sz w:val="24"/>
                <w:szCs w:val="24"/>
                <w:lang w:eastAsia="zh-CN"/>
              </w:rPr>
              <w:t xml:space="preserve">, </w:t>
            </w:r>
            <w:r w:rsidR="002A40FB" w:rsidRPr="00DE54DA">
              <w:rPr>
                <w:rFonts w:ascii="Times New Roman" w:eastAsia="Times New Roman" w:hAnsi="Times New Roman" w:cs="Times New Roman"/>
                <w:bCs/>
                <w:sz w:val="24"/>
                <w:szCs w:val="24"/>
                <w:lang w:val="en-US" w:eastAsia="zh-CN"/>
              </w:rPr>
              <w:t>due to</w:t>
            </w:r>
            <w:r w:rsidR="00D33316" w:rsidRPr="00DE54DA">
              <w:rPr>
                <w:rFonts w:ascii="Times New Roman" w:eastAsia="Times New Roman" w:hAnsi="Times New Roman" w:cs="Times New Roman"/>
                <w:bCs/>
                <w:sz w:val="24"/>
                <w:szCs w:val="24"/>
                <w:lang w:eastAsia="zh-CN"/>
              </w:rPr>
              <w:t xml:space="preserve"> </w:t>
            </w:r>
            <w:r w:rsidR="002C3403" w:rsidRPr="00DE54DA">
              <w:rPr>
                <w:rFonts w:ascii="Times New Roman" w:eastAsia="Times New Roman" w:hAnsi="Times New Roman" w:cs="Times New Roman"/>
                <w:bCs/>
                <w:sz w:val="24"/>
                <w:szCs w:val="24"/>
                <w:lang w:eastAsia="zh-CN"/>
              </w:rPr>
              <w:t xml:space="preserve">the </w:t>
            </w:r>
            <w:r w:rsidR="00D33316" w:rsidRPr="00DE54DA">
              <w:rPr>
                <w:rFonts w:ascii="Times New Roman" w:eastAsia="Times New Roman" w:hAnsi="Times New Roman" w:cs="Times New Roman"/>
                <w:bCs/>
                <w:sz w:val="24"/>
                <w:szCs w:val="24"/>
                <w:lang w:eastAsia="zh-CN"/>
              </w:rPr>
              <w:t xml:space="preserve">high </w:t>
            </w:r>
            <w:r w:rsidR="00E004F3" w:rsidRPr="00DE54DA">
              <w:rPr>
                <w:rFonts w:ascii="Times New Roman" w:eastAsia="Times New Roman" w:hAnsi="Times New Roman" w:cs="Times New Roman"/>
                <w:bCs/>
                <w:sz w:val="24"/>
                <w:szCs w:val="24"/>
                <w:lang w:eastAsia="zh-CN"/>
              </w:rPr>
              <w:t xml:space="preserve">water </w:t>
            </w:r>
            <w:r w:rsidR="00E004F3" w:rsidRPr="00DE54DA">
              <w:rPr>
                <w:rFonts w:ascii="Times New Roman" w:eastAsia="Times New Roman" w:hAnsi="Times New Roman" w:cs="Times New Roman"/>
                <w:bCs/>
                <w:sz w:val="24"/>
                <w:szCs w:val="24"/>
                <w:lang w:eastAsia="zh-CN"/>
              </w:rPr>
              <w:lastRenderedPageBreak/>
              <w:t xml:space="preserve">supply network </w:t>
            </w:r>
            <w:r w:rsidR="00D33316" w:rsidRPr="00DE54DA">
              <w:rPr>
                <w:rFonts w:ascii="Times New Roman" w:eastAsia="Times New Roman" w:hAnsi="Times New Roman" w:cs="Times New Roman"/>
                <w:bCs/>
                <w:sz w:val="24"/>
                <w:szCs w:val="24"/>
                <w:lang w:eastAsia="zh-CN"/>
              </w:rPr>
              <w:t>amortization</w:t>
            </w:r>
            <w:r w:rsidR="00DA0785" w:rsidRPr="00DE54DA">
              <w:rPr>
                <w:rFonts w:ascii="Times New Roman" w:eastAsia="Times New Roman" w:hAnsi="Times New Roman" w:cs="Times New Roman"/>
                <w:bCs/>
                <w:sz w:val="24"/>
                <w:szCs w:val="24"/>
                <w:lang w:eastAsia="zh-CN"/>
              </w:rPr>
              <w:t xml:space="preserve"> - the average age of the pipes is 36 years and more than 50% of the water is “non-revenue generating”, which </w:t>
            </w:r>
            <w:r w:rsidR="00C62A78" w:rsidRPr="00DE54DA">
              <w:rPr>
                <w:rFonts w:ascii="Times New Roman" w:eastAsia="Times New Roman" w:hAnsi="Times New Roman" w:cs="Times New Roman"/>
                <w:bCs/>
                <w:sz w:val="24"/>
                <w:szCs w:val="24"/>
                <w:lang w:eastAsia="zh-CN"/>
              </w:rPr>
              <w:t>p</w:t>
            </w:r>
            <w:r w:rsidR="003E1B23" w:rsidRPr="00DE54DA">
              <w:rPr>
                <w:rFonts w:ascii="Times New Roman" w:eastAsia="Times New Roman" w:hAnsi="Times New Roman" w:cs="Times New Roman"/>
                <w:bCs/>
                <w:sz w:val="24"/>
                <w:szCs w:val="24"/>
                <w:lang w:eastAsia="zh-CN"/>
              </w:rPr>
              <w:t>redetermines</w:t>
            </w:r>
            <w:r w:rsidR="00C62A78" w:rsidRPr="00DE54DA">
              <w:rPr>
                <w:rFonts w:ascii="Times New Roman" w:eastAsia="Times New Roman" w:hAnsi="Times New Roman" w:cs="Times New Roman"/>
                <w:bCs/>
                <w:sz w:val="24"/>
                <w:szCs w:val="24"/>
                <w:lang w:eastAsia="zh-CN"/>
              </w:rPr>
              <w:t xml:space="preserve"> the investment needs in</w:t>
            </w:r>
            <w:r w:rsidR="002A40FB" w:rsidRPr="00DE54DA">
              <w:rPr>
                <w:rFonts w:ascii="Times New Roman" w:eastAsia="Times New Roman" w:hAnsi="Times New Roman" w:cs="Times New Roman"/>
                <w:bCs/>
                <w:sz w:val="24"/>
                <w:szCs w:val="24"/>
                <w:lang w:val="en-US" w:eastAsia="zh-CN"/>
              </w:rPr>
              <w:t xml:space="preserve"> </w:t>
            </w:r>
            <w:r w:rsidR="00C62A78" w:rsidRPr="00DE54DA">
              <w:rPr>
                <w:rFonts w:ascii="Times New Roman" w:eastAsia="Times New Roman" w:hAnsi="Times New Roman" w:cs="Times New Roman"/>
                <w:bCs/>
                <w:sz w:val="24"/>
                <w:szCs w:val="24"/>
                <w:lang w:eastAsia="zh-CN"/>
              </w:rPr>
              <w:t>the water supply networks</w:t>
            </w:r>
            <w:r w:rsidR="00907508" w:rsidRPr="00DE54DA">
              <w:t xml:space="preserve"> </w:t>
            </w:r>
            <w:r w:rsidR="00907508" w:rsidRPr="00DE54DA">
              <w:rPr>
                <w:rFonts w:ascii="Times New Roman" w:eastAsia="Times New Roman" w:hAnsi="Times New Roman" w:cs="Times New Roman"/>
                <w:bCs/>
                <w:sz w:val="24"/>
                <w:szCs w:val="24"/>
                <w:lang w:eastAsia="zh-CN"/>
              </w:rPr>
              <w:t xml:space="preserve">to </w:t>
            </w:r>
            <w:r w:rsidR="00965EDE" w:rsidRPr="00DE54DA">
              <w:rPr>
                <w:rFonts w:ascii="Times New Roman" w:eastAsia="Times New Roman" w:hAnsi="Times New Roman" w:cs="Times New Roman"/>
                <w:bCs/>
                <w:sz w:val="24"/>
                <w:szCs w:val="24"/>
                <w:lang w:val="en-US" w:eastAsia="zh-CN"/>
              </w:rPr>
              <w:t xml:space="preserve">contribute for </w:t>
            </w:r>
            <w:r w:rsidR="00907508" w:rsidRPr="00DE54DA">
              <w:rPr>
                <w:rFonts w:ascii="Times New Roman" w:eastAsia="Times New Roman" w:hAnsi="Times New Roman" w:cs="Times New Roman"/>
                <w:bCs/>
                <w:sz w:val="24"/>
                <w:szCs w:val="24"/>
                <w:lang w:eastAsia="zh-CN"/>
              </w:rPr>
              <w:t>reduc</w:t>
            </w:r>
            <w:r w:rsidR="00965EDE" w:rsidRPr="00DE54DA">
              <w:rPr>
                <w:rFonts w:ascii="Times New Roman" w:eastAsia="Times New Roman" w:hAnsi="Times New Roman" w:cs="Times New Roman"/>
                <w:bCs/>
                <w:sz w:val="24"/>
                <w:szCs w:val="24"/>
                <w:lang w:val="en-US" w:eastAsia="zh-CN"/>
              </w:rPr>
              <w:t>tion of</w:t>
            </w:r>
            <w:r w:rsidR="00907508" w:rsidRPr="00DE54DA">
              <w:rPr>
                <w:rFonts w:ascii="Times New Roman" w:eastAsia="Times New Roman" w:hAnsi="Times New Roman" w:cs="Times New Roman"/>
                <w:bCs/>
                <w:sz w:val="24"/>
                <w:szCs w:val="24"/>
                <w:lang w:eastAsia="zh-CN"/>
              </w:rPr>
              <w:t xml:space="preserve"> water losses given the importance of this problem</w:t>
            </w:r>
            <w:r w:rsidR="00D33316" w:rsidRPr="00DE54DA">
              <w:rPr>
                <w:rFonts w:ascii="Times New Roman" w:eastAsia="Times New Roman" w:hAnsi="Times New Roman" w:cs="Times New Roman"/>
                <w:bCs/>
                <w:sz w:val="24"/>
                <w:szCs w:val="24"/>
                <w:lang w:eastAsia="zh-CN"/>
              </w:rPr>
              <w:t xml:space="preserve">. </w:t>
            </w:r>
            <w:r w:rsidR="00DD2B60" w:rsidRPr="00DE54DA">
              <w:rPr>
                <w:rFonts w:ascii="Times New Roman" w:eastAsia="Times New Roman" w:hAnsi="Times New Roman" w:cs="Times New Roman"/>
                <w:bCs/>
                <w:sz w:val="24"/>
                <w:szCs w:val="24"/>
                <w:lang w:eastAsia="zh-CN"/>
              </w:rPr>
              <w:t xml:space="preserve">Regarding Directive 98/83/EC </w:t>
            </w:r>
            <w:r w:rsidR="00C24232" w:rsidRPr="00DE54DA">
              <w:rPr>
                <w:rFonts w:ascii="Times New Roman" w:eastAsia="Times New Roman" w:hAnsi="Times New Roman" w:cs="Times New Roman"/>
                <w:bCs/>
                <w:sz w:val="24"/>
                <w:szCs w:val="24"/>
                <w:lang w:val="en-US" w:eastAsia="zh-CN"/>
              </w:rPr>
              <w:t xml:space="preserve">and </w:t>
            </w:r>
            <w:r w:rsidR="00965EDE" w:rsidRPr="00DE54DA">
              <w:rPr>
                <w:rFonts w:ascii="Times New Roman" w:eastAsia="Times New Roman" w:hAnsi="Times New Roman" w:cs="Times New Roman"/>
                <w:bCs/>
                <w:sz w:val="24"/>
                <w:szCs w:val="24"/>
                <w:lang w:eastAsia="zh-CN"/>
              </w:rPr>
              <w:t>Directive (EU) 2020/2184</w:t>
            </w:r>
            <w:r w:rsidR="00DD2B60" w:rsidRPr="00DE54DA">
              <w:rPr>
                <w:rFonts w:ascii="Times New Roman" w:eastAsia="Times New Roman" w:hAnsi="Times New Roman" w:cs="Times New Roman"/>
                <w:bCs/>
                <w:sz w:val="24"/>
                <w:szCs w:val="24"/>
                <w:lang w:eastAsia="zh-CN"/>
              </w:rPr>
              <w:t>,</w:t>
            </w:r>
            <w:r w:rsidR="003E1B23" w:rsidRPr="00DE54DA">
              <w:rPr>
                <w:rFonts w:ascii="Times New Roman" w:eastAsia="Times New Roman" w:hAnsi="Times New Roman" w:cs="Times New Roman"/>
                <w:bCs/>
                <w:sz w:val="24"/>
                <w:szCs w:val="24"/>
                <w:lang w:eastAsia="zh-CN"/>
              </w:rPr>
              <w:t xml:space="preserve"> significant investments</w:t>
            </w:r>
            <w:r w:rsidR="00BF2497" w:rsidRPr="00DE54DA">
              <w:rPr>
                <w:rFonts w:ascii="Times New Roman" w:eastAsia="Times New Roman" w:hAnsi="Times New Roman" w:cs="Times New Roman"/>
                <w:bCs/>
                <w:sz w:val="24"/>
                <w:szCs w:val="24"/>
                <w:lang w:eastAsia="zh-CN"/>
              </w:rPr>
              <w:t xml:space="preserve"> are</w:t>
            </w:r>
            <w:r w:rsidR="003E1B23" w:rsidRPr="00DE54DA">
              <w:rPr>
                <w:rFonts w:ascii="Times New Roman" w:eastAsia="Times New Roman" w:hAnsi="Times New Roman" w:cs="Times New Roman"/>
                <w:bCs/>
                <w:sz w:val="24"/>
                <w:szCs w:val="24"/>
                <w:lang w:eastAsia="zh-CN"/>
              </w:rPr>
              <w:t xml:space="preserve"> </w:t>
            </w:r>
            <w:r w:rsidR="00BF2497" w:rsidRPr="00DE54DA">
              <w:rPr>
                <w:rFonts w:ascii="Times New Roman" w:eastAsia="Times New Roman" w:hAnsi="Times New Roman" w:cs="Times New Roman"/>
                <w:bCs/>
                <w:sz w:val="24"/>
                <w:szCs w:val="24"/>
                <w:lang w:eastAsia="zh-CN"/>
              </w:rPr>
              <w:t xml:space="preserve">required </w:t>
            </w:r>
            <w:r w:rsidR="003E1B23" w:rsidRPr="00DE54DA">
              <w:rPr>
                <w:rFonts w:ascii="Times New Roman" w:eastAsia="Times New Roman" w:hAnsi="Times New Roman" w:cs="Times New Roman"/>
                <w:bCs/>
                <w:sz w:val="24"/>
                <w:szCs w:val="24"/>
                <w:lang w:eastAsia="zh-CN"/>
              </w:rPr>
              <w:t>in order to guarantee that the water quality and the use of resources</w:t>
            </w:r>
            <w:r w:rsidR="00BF2497" w:rsidRPr="00DE54DA">
              <w:rPr>
                <w:rFonts w:ascii="Times New Roman" w:eastAsia="Times New Roman" w:hAnsi="Times New Roman" w:cs="Times New Roman"/>
                <w:bCs/>
                <w:sz w:val="24"/>
                <w:szCs w:val="24"/>
                <w:lang w:eastAsia="zh-CN"/>
              </w:rPr>
              <w:t xml:space="preserve"> in the water supply</w:t>
            </w:r>
            <w:r w:rsidR="003E1B23" w:rsidRPr="00DE54DA">
              <w:rPr>
                <w:rFonts w:ascii="Times New Roman" w:eastAsia="Times New Roman" w:hAnsi="Times New Roman" w:cs="Times New Roman"/>
                <w:bCs/>
                <w:sz w:val="24"/>
                <w:szCs w:val="24"/>
                <w:lang w:eastAsia="zh-CN"/>
              </w:rPr>
              <w:t xml:space="preserve"> meet the requirements of the EU Directives. </w:t>
            </w:r>
          </w:p>
          <w:p w14:paraId="25D4092F" w14:textId="556BAE03" w:rsidR="00732BDD" w:rsidRPr="00DE54DA" w:rsidRDefault="00732BDD" w:rsidP="0097651B">
            <w:pPr>
              <w:spacing w:before="240" w:after="120"/>
              <w:jc w:val="both"/>
              <w:rPr>
                <w:rFonts w:ascii="Times New Roman" w:eastAsia="Times New Roman" w:hAnsi="Times New Roman" w:cs="Times New Roman"/>
                <w:bCs/>
                <w:sz w:val="24"/>
                <w:szCs w:val="24"/>
                <w:lang w:val="en-US" w:eastAsia="zh-CN"/>
              </w:rPr>
            </w:pPr>
            <w:r w:rsidRPr="00DE54DA">
              <w:rPr>
                <w:rFonts w:ascii="Times New Roman" w:eastAsia="Times New Roman" w:hAnsi="Times New Roman" w:cs="Times New Roman"/>
                <w:bCs/>
                <w:sz w:val="24"/>
                <w:szCs w:val="24"/>
                <w:lang w:val="en-US" w:eastAsia="zh-CN"/>
              </w:rPr>
              <w:t xml:space="preserve">Regarding </w:t>
            </w:r>
            <w:r w:rsidRPr="00DE54DA">
              <w:rPr>
                <w:rFonts w:ascii="Times New Roman" w:eastAsia="Times New Roman" w:hAnsi="Times New Roman" w:cs="Times New Roman"/>
                <w:bCs/>
                <w:sz w:val="24"/>
                <w:szCs w:val="24"/>
                <w:lang w:eastAsia="zh-CN"/>
              </w:rPr>
              <w:t xml:space="preserve">the </w:t>
            </w:r>
            <w:r w:rsidR="00D33316" w:rsidRPr="00DE54DA">
              <w:rPr>
                <w:rFonts w:ascii="Times New Roman" w:eastAsia="Times New Roman" w:hAnsi="Times New Roman" w:cs="Times New Roman"/>
                <w:bCs/>
                <w:sz w:val="24"/>
                <w:szCs w:val="24"/>
                <w:lang w:eastAsia="zh-CN"/>
              </w:rPr>
              <w:t>sew</w:t>
            </w:r>
            <w:r w:rsidR="002C3403" w:rsidRPr="00DE54DA">
              <w:rPr>
                <w:rFonts w:ascii="Times New Roman" w:eastAsia="Times New Roman" w:hAnsi="Times New Roman" w:cs="Times New Roman"/>
                <w:bCs/>
                <w:sz w:val="24"/>
                <w:szCs w:val="24"/>
                <w:lang w:eastAsia="zh-CN"/>
              </w:rPr>
              <w:t>era</w:t>
            </w:r>
            <w:r w:rsidR="00D33316" w:rsidRPr="00DE54DA">
              <w:rPr>
                <w:rFonts w:ascii="Times New Roman" w:eastAsia="Times New Roman" w:hAnsi="Times New Roman" w:cs="Times New Roman"/>
                <w:bCs/>
                <w:sz w:val="24"/>
                <w:szCs w:val="24"/>
                <w:lang w:eastAsia="zh-CN"/>
              </w:rPr>
              <w:t>ge and wastewater treatment plants</w:t>
            </w:r>
            <w:r w:rsidR="00F073CB" w:rsidRPr="00DE54DA">
              <w:rPr>
                <w:rFonts w:ascii="Times New Roman" w:eastAsia="Times New Roman" w:hAnsi="Times New Roman" w:cs="Times New Roman"/>
                <w:bCs/>
                <w:sz w:val="24"/>
                <w:szCs w:val="24"/>
                <w:lang w:eastAsia="zh-CN"/>
              </w:rPr>
              <w:t xml:space="preserve"> </w:t>
            </w:r>
            <w:r w:rsidRPr="00DE54DA">
              <w:rPr>
                <w:rFonts w:ascii="Times New Roman" w:eastAsia="Times New Roman" w:hAnsi="Times New Roman" w:cs="Times New Roman"/>
                <w:bCs/>
                <w:sz w:val="24"/>
                <w:szCs w:val="24"/>
                <w:lang w:val="en-US" w:eastAsia="zh-CN"/>
              </w:rPr>
              <w:t xml:space="preserve">the </w:t>
            </w:r>
            <w:r w:rsidRPr="00DE54DA">
              <w:rPr>
                <w:rFonts w:ascii="Times New Roman" w:eastAsia="Times New Roman" w:hAnsi="Times New Roman" w:cs="Times New Roman"/>
                <w:bCs/>
                <w:sz w:val="24"/>
                <w:szCs w:val="24"/>
                <w:lang w:eastAsia="zh-CN"/>
              </w:rPr>
              <w:t xml:space="preserve">population’s connectivity </w:t>
            </w:r>
            <w:r w:rsidR="002C3403" w:rsidRPr="00DE54DA">
              <w:rPr>
                <w:rFonts w:ascii="Times New Roman" w:eastAsia="Times New Roman" w:hAnsi="Times New Roman" w:cs="Times New Roman"/>
                <w:bCs/>
                <w:sz w:val="24"/>
                <w:szCs w:val="24"/>
                <w:lang w:eastAsia="zh-CN"/>
              </w:rPr>
              <w:t>is increasing</w:t>
            </w:r>
            <w:r w:rsidR="002013D9" w:rsidRPr="00DE54DA">
              <w:rPr>
                <w:rFonts w:ascii="Times New Roman" w:eastAsia="Times New Roman" w:hAnsi="Times New Roman" w:cs="Times New Roman"/>
                <w:bCs/>
                <w:sz w:val="24"/>
                <w:szCs w:val="24"/>
                <w:lang w:eastAsia="zh-CN"/>
              </w:rPr>
              <w:t xml:space="preserve"> </w:t>
            </w:r>
            <w:r w:rsidR="002D083E" w:rsidRPr="00DE54DA">
              <w:rPr>
                <w:rFonts w:ascii="Times New Roman" w:eastAsia="Times New Roman" w:hAnsi="Times New Roman" w:cs="Times New Roman"/>
                <w:bCs/>
                <w:sz w:val="24"/>
                <w:szCs w:val="24"/>
                <w:lang w:eastAsia="zh-CN"/>
              </w:rPr>
              <w:t xml:space="preserve">along </w:t>
            </w:r>
            <w:r w:rsidR="002013D9" w:rsidRPr="00DE54DA">
              <w:rPr>
                <w:rFonts w:ascii="Times New Roman" w:eastAsia="Times New Roman" w:hAnsi="Times New Roman" w:cs="Times New Roman"/>
                <w:bCs/>
                <w:sz w:val="24"/>
                <w:szCs w:val="24"/>
                <w:lang w:eastAsia="zh-CN"/>
              </w:rPr>
              <w:t>with improvement of the treatment technologies</w:t>
            </w:r>
            <w:r w:rsidR="002C3403" w:rsidRPr="00DE54DA">
              <w:rPr>
                <w:rFonts w:ascii="Times New Roman" w:eastAsia="Times New Roman" w:hAnsi="Times New Roman" w:cs="Times New Roman"/>
                <w:bCs/>
                <w:sz w:val="24"/>
                <w:szCs w:val="24"/>
                <w:lang w:eastAsia="zh-CN"/>
              </w:rPr>
              <w:t>.</w:t>
            </w:r>
            <w:r w:rsidR="00330D89" w:rsidRPr="00DE54DA">
              <w:rPr>
                <w:rFonts w:ascii="Times New Roman" w:eastAsia="Times New Roman" w:hAnsi="Times New Roman" w:cs="Times New Roman"/>
                <w:bCs/>
                <w:sz w:val="24"/>
                <w:szCs w:val="24"/>
                <w:lang w:eastAsia="zh-CN"/>
              </w:rPr>
              <w:t xml:space="preserve"> However,</w:t>
            </w:r>
            <w:r w:rsidR="002C3403" w:rsidRPr="00DE54DA">
              <w:rPr>
                <w:rFonts w:ascii="Times New Roman" w:eastAsia="Times New Roman" w:hAnsi="Times New Roman" w:cs="Times New Roman"/>
                <w:bCs/>
                <w:sz w:val="24"/>
                <w:szCs w:val="24"/>
                <w:lang w:eastAsia="zh-CN"/>
              </w:rPr>
              <w:t xml:space="preserve"> </w:t>
            </w:r>
            <w:r w:rsidR="00330D89" w:rsidRPr="00DE54DA">
              <w:rPr>
                <w:rFonts w:ascii="Times New Roman" w:eastAsia="Times New Roman" w:hAnsi="Times New Roman" w:cs="Times New Roman"/>
                <w:bCs/>
                <w:sz w:val="24"/>
                <w:szCs w:val="24"/>
                <w:lang w:eastAsia="zh-CN"/>
              </w:rPr>
              <w:t xml:space="preserve">the </w:t>
            </w:r>
            <w:r w:rsidR="002013D9" w:rsidRPr="00DE54DA">
              <w:rPr>
                <w:rFonts w:ascii="Times New Roman" w:eastAsia="Times New Roman" w:hAnsi="Times New Roman" w:cs="Times New Roman"/>
                <w:bCs/>
                <w:sz w:val="24"/>
                <w:szCs w:val="24"/>
                <w:lang w:eastAsia="zh-CN"/>
              </w:rPr>
              <w:t xml:space="preserve">infrastructure investment needs in the sector </w:t>
            </w:r>
            <w:r w:rsidR="002C3403" w:rsidRPr="00DE54DA">
              <w:rPr>
                <w:rFonts w:ascii="Times New Roman" w:eastAsia="Times New Roman" w:hAnsi="Times New Roman" w:cs="Times New Roman"/>
                <w:bCs/>
                <w:sz w:val="24"/>
                <w:szCs w:val="24"/>
                <w:lang w:eastAsia="zh-CN"/>
              </w:rPr>
              <w:t>remain</w:t>
            </w:r>
            <w:r w:rsidR="002013D9" w:rsidRPr="00DE54DA">
              <w:rPr>
                <w:rFonts w:ascii="Times New Roman" w:eastAsia="Times New Roman" w:hAnsi="Times New Roman" w:cs="Times New Roman"/>
                <w:bCs/>
                <w:sz w:val="24"/>
                <w:szCs w:val="24"/>
                <w:lang w:eastAsia="zh-CN"/>
              </w:rPr>
              <w:t xml:space="preserve"> high</w:t>
            </w:r>
            <w:r w:rsidR="00330D89" w:rsidRPr="00DE54DA">
              <w:rPr>
                <w:rFonts w:ascii="Times New Roman" w:eastAsia="Times New Roman" w:hAnsi="Times New Roman" w:cs="Times New Roman"/>
                <w:bCs/>
                <w:sz w:val="24"/>
                <w:szCs w:val="24"/>
                <w:lang w:eastAsia="zh-CN"/>
              </w:rPr>
              <w:t xml:space="preserve">, considering the requirements of the EU </w:t>
            </w:r>
            <w:r w:rsidR="00ED18DC">
              <w:rPr>
                <w:rFonts w:ascii="Times New Roman" w:eastAsia="Times New Roman" w:hAnsi="Times New Roman" w:cs="Times New Roman"/>
                <w:bCs/>
                <w:sz w:val="24"/>
                <w:szCs w:val="24"/>
                <w:lang w:val="en-US" w:eastAsia="zh-CN"/>
              </w:rPr>
              <w:t>A</w:t>
            </w:r>
            <w:r w:rsidR="00330D89" w:rsidRPr="00DE54DA">
              <w:rPr>
                <w:rFonts w:ascii="Times New Roman" w:eastAsia="Times New Roman" w:hAnsi="Times New Roman" w:cs="Times New Roman"/>
                <w:bCs/>
                <w:sz w:val="24"/>
                <w:szCs w:val="24"/>
                <w:lang w:eastAsia="zh-CN"/>
              </w:rPr>
              <w:t>cquis</w:t>
            </w:r>
            <w:r w:rsidR="00722757" w:rsidRPr="00DE54DA">
              <w:rPr>
                <w:rFonts w:ascii="Times New Roman" w:eastAsia="Times New Roman" w:hAnsi="Times New Roman" w:cs="Times New Roman"/>
                <w:bCs/>
                <w:sz w:val="24"/>
                <w:szCs w:val="24"/>
                <w:lang w:eastAsia="zh-CN"/>
              </w:rPr>
              <w:t>.</w:t>
            </w:r>
            <w:r w:rsidR="002013D9" w:rsidRPr="00DE54DA">
              <w:rPr>
                <w:rFonts w:ascii="Times New Roman" w:eastAsia="Times New Roman" w:hAnsi="Times New Roman" w:cs="Times New Roman"/>
                <w:bCs/>
                <w:sz w:val="24"/>
                <w:szCs w:val="24"/>
                <w:lang w:eastAsia="zh-CN"/>
              </w:rPr>
              <w:t xml:space="preserve"> </w:t>
            </w:r>
            <w:r w:rsidR="00274E54" w:rsidRPr="00DE54DA">
              <w:rPr>
                <w:rFonts w:ascii="Times New Roman" w:eastAsia="Times New Roman" w:hAnsi="Times New Roman" w:cs="Times New Roman"/>
                <w:bCs/>
                <w:sz w:val="24"/>
                <w:szCs w:val="24"/>
                <w:lang w:eastAsia="zh-CN"/>
              </w:rPr>
              <w:t>Bulgaria has not yet achieved compliance with the requirements of Directive 91/271/EEC</w:t>
            </w:r>
            <w:r w:rsidR="00274E54" w:rsidRPr="00DE54DA">
              <w:rPr>
                <w:rFonts w:ascii="Times New Roman" w:eastAsia="Times New Roman" w:hAnsi="Times New Roman" w:cs="Times New Roman"/>
                <w:bCs/>
                <w:sz w:val="24"/>
                <w:szCs w:val="24"/>
                <w:lang w:val="en-US" w:eastAsia="zh-CN"/>
              </w:rPr>
              <w:t xml:space="preserve">. </w:t>
            </w:r>
            <w:r w:rsidRPr="00DE54DA">
              <w:rPr>
                <w:rFonts w:ascii="Times New Roman" w:eastAsia="Times New Roman" w:hAnsi="Times New Roman" w:cs="Times New Roman"/>
                <w:bCs/>
                <w:sz w:val="24"/>
                <w:szCs w:val="24"/>
                <w:lang w:val="en-US" w:eastAsia="zh-CN"/>
              </w:rPr>
              <w:t xml:space="preserve">There are </w:t>
            </w:r>
            <w:r w:rsidR="00927AE3" w:rsidRPr="00DE54DA">
              <w:rPr>
                <w:rFonts w:ascii="Times New Roman" w:eastAsia="Times New Roman" w:hAnsi="Times New Roman" w:cs="Times New Roman"/>
                <w:bCs/>
                <w:sz w:val="24"/>
                <w:szCs w:val="24"/>
                <w:lang w:val="en-US" w:eastAsia="zh-CN"/>
              </w:rPr>
              <w:t>332</w:t>
            </w:r>
            <w:r w:rsidR="00927AE3" w:rsidRPr="00DE54DA">
              <w:rPr>
                <w:rFonts w:ascii="Times New Roman" w:eastAsia="Times New Roman" w:hAnsi="Times New Roman" w:cs="Times New Roman"/>
                <w:bCs/>
                <w:sz w:val="24"/>
                <w:szCs w:val="24"/>
                <w:lang w:eastAsia="zh-CN"/>
              </w:rPr>
              <w:t xml:space="preserve"> </w:t>
            </w:r>
            <w:r w:rsidRPr="00DE54DA">
              <w:rPr>
                <w:rFonts w:ascii="Times New Roman" w:eastAsia="Times New Roman" w:hAnsi="Times New Roman" w:cs="Times New Roman"/>
                <w:bCs/>
                <w:sz w:val="24"/>
                <w:szCs w:val="24"/>
                <w:lang w:eastAsia="zh-CN"/>
              </w:rPr>
              <w:t xml:space="preserve">agglomerations </w:t>
            </w:r>
            <w:r w:rsidRPr="00DE54DA">
              <w:rPr>
                <w:rFonts w:ascii="Times New Roman" w:eastAsia="Times New Roman" w:hAnsi="Times New Roman" w:cs="Times New Roman"/>
                <w:bCs/>
                <w:sz w:val="24"/>
                <w:szCs w:val="24"/>
                <w:lang w:val="en-US" w:eastAsia="zh-CN"/>
              </w:rPr>
              <w:t xml:space="preserve">in the country </w:t>
            </w:r>
            <w:r w:rsidRPr="00DE54DA">
              <w:rPr>
                <w:rFonts w:ascii="Times New Roman" w:eastAsia="Times New Roman" w:hAnsi="Times New Roman" w:cs="Times New Roman"/>
                <w:bCs/>
                <w:sz w:val="24"/>
                <w:szCs w:val="24"/>
                <w:lang w:eastAsia="zh-CN"/>
              </w:rPr>
              <w:t>(99 agglomerations of more than 10 000 P.E.</w:t>
            </w:r>
            <w:r w:rsidR="0065759A" w:rsidRPr="00DE54DA">
              <w:rPr>
                <w:rFonts w:ascii="Times New Roman" w:eastAsia="Times New Roman" w:hAnsi="Times New Roman" w:cs="Times New Roman"/>
                <w:bCs/>
                <w:sz w:val="24"/>
                <w:szCs w:val="24"/>
                <w:lang w:val="en-US" w:eastAsia="zh-CN"/>
              </w:rPr>
              <w:t>).</w:t>
            </w:r>
            <w:r w:rsidRPr="00DE54DA">
              <w:rPr>
                <w:rFonts w:ascii="Times New Roman" w:eastAsia="Times New Roman" w:hAnsi="Times New Roman" w:cs="Times New Roman"/>
                <w:bCs/>
                <w:sz w:val="24"/>
                <w:szCs w:val="24"/>
                <w:lang w:eastAsia="zh-CN"/>
              </w:rPr>
              <w:t xml:space="preserve"> </w:t>
            </w:r>
            <w:r w:rsidR="00927AE3" w:rsidRPr="00DE54DA">
              <w:rPr>
                <w:rFonts w:ascii="Times New Roman" w:eastAsia="Times New Roman" w:hAnsi="Times New Roman" w:cs="Times New Roman"/>
                <w:bCs/>
                <w:sz w:val="24"/>
                <w:szCs w:val="24"/>
                <w:lang w:val="en-US" w:eastAsia="zh-CN"/>
              </w:rPr>
              <w:t>253</w:t>
            </w:r>
            <w:r w:rsidR="00927AE3" w:rsidRPr="00DE54DA">
              <w:rPr>
                <w:rFonts w:ascii="Times New Roman" w:eastAsia="Times New Roman" w:hAnsi="Times New Roman" w:cs="Times New Roman"/>
                <w:bCs/>
                <w:sz w:val="24"/>
                <w:szCs w:val="24"/>
                <w:lang w:eastAsia="zh-CN"/>
              </w:rPr>
              <w:t xml:space="preserve"> </w:t>
            </w:r>
            <w:r w:rsidR="003F3D35" w:rsidRPr="00DE54DA">
              <w:rPr>
                <w:rFonts w:ascii="Times New Roman" w:eastAsia="Times New Roman" w:hAnsi="Times New Roman" w:cs="Times New Roman"/>
                <w:bCs/>
                <w:sz w:val="24"/>
                <w:szCs w:val="24"/>
                <w:lang w:eastAsia="zh-CN"/>
              </w:rPr>
              <w:t>agglomerations</w:t>
            </w:r>
            <w:r w:rsidR="003F3D35" w:rsidRPr="00DE54DA">
              <w:rPr>
                <w:rFonts w:ascii="Times New Roman" w:eastAsia="Times New Roman" w:hAnsi="Times New Roman" w:cs="Times New Roman"/>
                <w:bCs/>
                <w:sz w:val="24"/>
                <w:szCs w:val="24"/>
                <w:lang w:val="en-US" w:eastAsia="zh-CN"/>
              </w:rPr>
              <w:t xml:space="preserve"> of them</w:t>
            </w:r>
            <w:r w:rsidR="003F3D35" w:rsidRPr="00DE54DA">
              <w:rPr>
                <w:rFonts w:ascii="Times New Roman" w:eastAsia="Times New Roman" w:hAnsi="Times New Roman" w:cs="Times New Roman"/>
                <w:bCs/>
                <w:sz w:val="24"/>
                <w:szCs w:val="24"/>
                <w:lang w:eastAsia="zh-CN"/>
              </w:rPr>
              <w:t xml:space="preserve"> </w:t>
            </w:r>
            <w:r w:rsidR="003F3D35" w:rsidRPr="00DE54DA">
              <w:rPr>
                <w:rFonts w:ascii="Times New Roman" w:eastAsia="Times New Roman" w:hAnsi="Times New Roman" w:cs="Times New Roman"/>
                <w:bCs/>
                <w:sz w:val="24"/>
                <w:szCs w:val="24"/>
                <w:lang w:val="en-US" w:eastAsia="zh-CN"/>
              </w:rPr>
              <w:t>are on a territory of a consolidated region (a total of</w:t>
            </w:r>
            <w:r w:rsidRPr="00DE54DA">
              <w:rPr>
                <w:rFonts w:ascii="Times New Roman" w:eastAsia="Times New Roman" w:hAnsi="Times New Roman" w:cs="Times New Roman"/>
                <w:bCs/>
                <w:sz w:val="24"/>
                <w:szCs w:val="24"/>
                <w:lang w:eastAsia="zh-CN"/>
              </w:rPr>
              <w:t xml:space="preserve"> 22 </w:t>
            </w:r>
            <w:r w:rsidR="001234F7">
              <w:rPr>
                <w:rFonts w:ascii="Times New Roman" w:eastAsia="Times New Roman" w:hAnsi="Times New Roman" w:cs="Times New Roman"/>
                <w:bCs/>
                <w:sz w:val="24"/>
                <w:szCs w:val="24"/>
                <w:lang w:val="en-US" w:eastAsia="zh-CN"/>
              </w:rPr>
              <w:t>consolida</w:t>
            </w:r>
            <w:r w:rsidRPr="00DE54DA">
              <w:rPr>
                <w:rFonts w:ascii="Times New Roman" w:eastAsia="Times New Roman" w:hAnsi="Times New Roman" w:cs="Times New Roman"/>
                <w:bCs/>
                <w:sz w:val="24"/>
                <w:szCs w:val="24"/>
                <w:lang w:eastAsia="zh-CN"/>
              </w:rPr>
              <w:t xml:space="preserve">ted </w:t>
            </w:r>
            <w:r w:rsidR="00907508" w:rsidRPr="00DE54DA">
              <w:rPr>
                <w:rFonts w:ascii="Times New Roman" w:eastAsia="Times New Roman" w:hAnsi="Times New Roman" w:cs="Times New Roman"/>
                <w:bCs/>
                <w:sz w:val="24"/>
                <w:szCs w:val="24"/>
                <w:lang w:val="en-US" w:eastAsia="zh-CN"/>
              </w:rPr>
              <w:t>regions</w:t>
            </w:r>
            <w:r w:rsidR="00F23838" w:rsidRPr="00DE54DA">
              <w:rPr>
                <w:rFonts w:ascii="Times New Roman" w:eastAsia="Times New Roman" w:hAnsi="Times New Roman" w:cs="Times New Roman"/>
                <w:bCs/>
                <w:sz w:val="24"/>
                <w:szCs w:val="24"/>
                <w:lang w:eastAsia="zh-CN"/>
              </w:rPr>
              <w:t>)</w:t>
            </w:r>
            <w:r w:rsidRPr="00DE54DA">
              <w:rPr>
                <w:rFonts w:ascii="Times New Roman" w:eastAsia="Times New Roman" w:hAnsi="Times New Roman" w:cs="Times New Roman"/>
                <w:bCs/>
                <w:sz w:val="24"/>
                <w:szCs w:val="24"/>
                <w:lang w:eastAsia="zh-CN"/>
              </w:rPr>
              <w:t>. The non-</w:t>
            </w:r>
            <w:r w:rsidR="00965EDE" w:rsidRPr="00DE54DA">
              <w:rPr>
                <w:rFonts w:ascii="Times New Roman" w:eastAsia="Times New Roman" w:hAnsi="Times New Roman" w:cs="Times New Roman"/>
                <w:bCs/>
                <w:sz w:val="24"/>
                <w:szCs w:val="24"/>
                <w:lang w:val="en-US" w:eastAsia="zh-CN"/>
              </w:rPr>
              <w:t>consolidated</w:t>
            </w:r>
            <w:r w:rsidR="00965EDE" w:rsidRPr="00DE54DA">
              <w:rPr>
                <w:rFonts w:ascii="Times New Roman" w:eastAsia="Times New Roman" w:hAnsi="Times New Roman" w:cs="Times New Roman"/>
                <w:bCs/>
                <w:sz w:val="24"/>
                <w:szCs w:val="24"/>
                <w:lang w:eastAsia="zh-CN"/>
              </w:rPr>
              <w:t xml:space="preserve"> </w:t>
            </w:r>
            <w:r w:rsidR="0065759A" w:rsidRPr="00DE54DA">
              <w:rPr>
                <w:rFonts w:ascii="Times New Roman" w:eastAsia="Times New Roman" w:hAnsi="Times New Roman" w:cs="Times New Roman"/>
                <w:bCs/>
                <w:sz w:val="24"/>
                <w:szCs w:val="24"/>
                <w:lang w:val="en-US" w:eastAsia="zh-CN"/>
              </w:rPr>
              <w:t>regions</w:t>
            </w:r>
            <w:r w:rsidRPr="00DE54DA">
              <w:rPr>
                <w:rFonts w:ascii="Times New Roman" w:eastAsia="Times New Roman" w:hAnsi="Times New Roman" w:cs="Times New Roman"/>
                <w:bCs/>
                <w:sz w:val="24"/>
                <w:szCs w:val="24"/>
                <w:lang w:eastAsia="zh-CN"/>
              </w:rPr>
              <w:t xml:space="preserve"> are 6 with 79 agglomerations</w:t>
            </w:r>
            <w:r w:rsidR="003F3D35" w:rsidRPr="00DE54DA">
              <w:rPr>
                <w:rFonts w:ascii="Times New Roman" w:eastAsia="Times New Roman" w:hAnsi="Times New Roman" w:cs="Times New Roman"/>
                <w:bCs/>
                <w:sz w:val="24"/>
                <w:szCs w:val="24"/>
                <w:lang w:val="en-US" w:eastAsia="zh-CN"/>
              </w:rPr>
              <w:t xml:space="preserve">. </w:t>
            </w:r>
            <w:r w:rsidR="00933BA4" w:rsidRPr="00DE54DA">
              <w:rPr>
                <w:rFonts w:ascii="Times New Roman" w:eastAsia="Times New Roman" w:hAnsi="Times New Roman" w:cs="Times New Roman"/>
                <w:bCs/>
                <w:sz w:val="24"/>
                <w:szCs w:val="24"/>
                <w:lang w:eastAsia="zh-CN"/>
              </w:rPr>
              <w:t xml:space="preserve">It has to be taken into account that the development of </w:t>
            </w:r>
            <w:r w:rsidR="00BB58BA" w:rsidRPr="00DE54DA">
              <w:rPr>
                <w:rFonts w:ascii="Times New Roman" w:eastAsia="Times New Roman" w:hAnsi="Times New Roman" w:cs="Times New Roman"/>
                <w:bCs/>
                <w:sz w:val="24"/>
                <w:szCs w:val="24"/>
                <w:lang w:eastAsia="zh-CN"/>
              </w:rPr>
              <w:t xml:space="preserve">Regional Feasibility Studies </w:t>
            </w:r>
            <w:r w:rsidR="00BB58BA" w:rsidRPr="00DE54DA">
              <w:rPr>
                <w:rFonts w:ascii="Times New Roman" w:eastAsia="Times New Roman" w:hAnsi="Times New Roman" w:cs="Times New Roman"/>
                <w:bCs/>
                <w:sz w:val="24"/>
                <w:szCs w:val="24"/>
                <w:lang w:val="en-US" w:eastAsia="zh-CN"/>
              </w:rPr>
              <w:t>(</w:t>
            </w:r>
            <w:r w:rsidR="00933BA4" w:rsidRPr="00DE54DA">
              <w:rPr>
                <w:rFonts w:ascii="Times New Roman" w:eastAsia="Times New Roman" w:hAnsi="Times New Roman" w:cs="Times New Roman"/>
                <w:bCs/>
                <w:sz w:val="24"/>
                <w:szCs w:val="24"/>
                <w:lang w:eastAsia="zh-CN"/>
              </w:rPr>
              <w:t>RFSs</w:t>
            </w:r>
            <w:r w:rsidR="00BB58BA" w:rsidRPr="00DE54DA">
              <w:rPr>
                <w:rFonts w:ascii="Times New Roman" w:eastAsia="Times New Roman" w:hAnsi="Times New Roman" w:cs="Times New Roman"/>
                <w:bCs/>
                <w:sz w:val="24"/>
                <w:szCs w:val="24"/>
                <w:lang w:val="en-US" w:eastAsia="zh-CN"/>
              </w:rPr>
              <w:t>)</w:t>
            </w:r>
            <w:r w:rsidR="00933BA4" w:rsidRPr="00DE54DA">
              <w:rPr>
                <w:rFonts w:ascii="Times New Roman" w:eastAsia="Times New Roman" w:hAnsi="Times New Roman" w:cs="Times New Roman"/>
                <w:bCs/>
                <w:sz w:val="24"/>
                <w:szCs w:val="24"/>
                <w:lang w:eastAsia="zh-CN"/>
              </w:rPr>
              <w:t xml:space="preserve"> only for territories of consolidated WSS </w:t>
            </w:r>
            <w:r w:rsidR="00964A08">
              <w:rPr>
                <w:rFonts w:ascii="Times New Roman" w:eastAsia="Times New Roman" w:hAnsi="Times New Roman" w:cs="Times New Roman"/>
                <w:bCs/>
                <w:sz w:val="24"/>
                <w:szCs w:val="24"/>
                <w:lang w:val="en-US" w:eastAsia="zh-CN"/>
              </w:rPr>
              <w:t>regions</w:t>
            </w:r>
            <w:r w:rsidR="00933BA4" w:rsidRPr="00DE54DA">
              <w:rPr>
                <w:rFonts w:ascii="Times New Roman" w:eastAsia="Times New Roman" w:hAnsi="Times New Roman" w:cs="Times New Roman"/>
                <w:bCs/>
                <w:sz w:val="24"/>
                <w:szCs w:val="24"/>
                <w:lang w:eastAsia="zh-CN"/>
              </w:rPr>
              <w:t xml:space="preserve"> results in revision of the size and scope of some agglomerations. This </w:t>
            </w:r>
            <w:r w:rsidR="00933BA4" w:rsidRPr="00DE54DA">
              <w:rPr>
                <w:rFonts w:ascii="Times New Roman" w:eastAsia="Times New Roman" w:hAnsi="Times New Roman" w:cs="Times New Roman"/>
                <w:bCs/>
                <w:sz w:val="24"/>
                <w:szCs w:val="24"/>
                <w:lang w:val="en-US" w:eastAsia="zh-CN"/>
              </w:rPr>
              <w:t>results in</w:t>
            </w:r>
            <w:r w:rsidR="00933BA4" w:rsidRPr="00DE54DA">
              <w:rPr>
                <w:rFonts w:ascii="Times New Roman" w:eastAsia="Times New Roman" w:hAnsi="Times New Roman" w:cs="Times New Roman"/>
                <w:bCs/>
                <w:sz w:val="24"/>
                <w:szCs w:val="24"/>
                <w:lang w:eastAsia="zh-CN"/>
              </w:rPr>
              <w:t xml:space="preserve"> updat</w:t>
            </w:r>
            <w:r w:rsidR="00933BA4" w:rsidRPr="00DE54DA">
              <w:rPr>
                <w:rFonts w:ascii="Times New Roman" w:eastAsia="Times New Roman" w:hAnsi="Times New Roman" w:cs="Times New Roman"/>
                <w:bCs/>
                <w:sz w:val="24"/>
                <w:szCs w:val="24"/>
                <w:lang w:val="en-US" w:eastAsia="zh-CN"/>
              </w:rPr>
              <w:t>ing</w:t>
            </w:r>
            <w:r w:rsidR="00933BA4" w:rsidRPr="00DE54DA">
              <w:rPr>
                <w:rFonts w:ascii="Times New Roman" w:eastAsia="Times New Roman" w:hAnsi="Times New Roman" w:cs="Times New Roman"/>
                <w:bCs/>
                <w:sz w:val="24"/>
                <w:szCs w:val="24"/>
                <w:lang w:eastAsia="zh-CN"/>
              </w:rPr>
              <w:t xml:space="preserve"> </w:t>
            </w:r>
            <w:r w:rsidR="00933BA4" w:rsidRPr="00DE54DA">
              <w:rPr>
                <w:rFonts w:ascii="Times New Roman" w:eastAsia="Times New Roman" w:hAnsi="Times New Roman" w:cs="Times New Roman"/>
                <w:bCs/>
                <w:sz w:val="24"/>
                <w:szCs w:val="24"/>
                <w:lang w:val="en-US" w:eastAsia="zh-CN"/>
              </w:rPr>
              <w:t>the</w:t>
            </w:r>
            <w:r w:rsidR="00933BA4" w:rsidRPr="00DE54DA">
              <w:rPr>
                <w:rFonts w:ascii="Times New Roman" w:eastAsia="Times New Roman" w:hAnsi="Times New Roman" w:cs="Times New Roman"/>
                <w:bCs/>
                <w:sz w:val="24"/>
                <w:szCs w:val="24"/>
                <w:lang w:eastAsia="zh-CN"/>
              </w:rPr>
              <w:t xml:space="preserve"> </w:t>
            </w:r>
            <w:r w:rsidR="00964A08">
              <w:rPr>
                <w:rFonts w:ascii="Times New Roman" w:eastAsia="Times New Roman" w:hAnsi="Times New Roman" w:cs="Times New Roman"/>
                <w:bCs/>
                <w:sz w:val="24"/>
                <w:szCs w:val="24"/>
                <w:lang w:val="en-US" w:eastAsia="zh-CN"/>
              </w:rPr>
              <w:t xml:space="preserve">number of </w:t>
            </w:r>
            <w:r w:rsidR="00933BA4" w:rsidRPr="00DE54DA">
              <w:rPr>
                <w:rFonts w:ascii="Times New Roman" w:eastAsia="Times New Roman" w:hAnsi="Times New Roman" w:cs="Times New Roman"/>
                <w:bCs/>
                <w:sz w:val="24"/>
                <w:szCs w:val="24"/>
                <w:lang w:eastAsia="zh-CN"/>
              </w:rPr>
              <w:t>agglomerations</w:t>
            </w:r>
            <w:r w:rsidR="00933BA4" w:rsidRPr="00DE54DA">
              <w:rPr>
                <w:rFonts w:ascii="Times New Roman" w:eastAsia="Times New Roman" w:hAnsi="Times New Roman" w:cs="Times New Roman"/>
                <w:bCs/>
                <w:sz w:val="24"/>
                <w:szCs w:val="24"/>
                <w:lang w:val="en-US" w:eastAsia="zh-CN"/>
              </w:rPr>
              <w:t>,</w:t>
            </w:r>
            <w:r w:rsidR="00933BA4" w:rsidRPr="00DE54DA">
              <w:rPr>
                <w:rFonts w:ascii="Times New Roman" w:eastAsia="Times New Roman" w:hAnsi="Times New Roman" w:cs="Times New Roman"/>
                <w:bCs/>
                <w:sz w:val="24"/>
                <w:szCs w:val="24"/>
                <w:lang w:eastAsia="zh-CN"/>
              </w:rPr>
              <w:t xml:space="preserve"> hence </w:t>
            </w:r>
            <w:r w:rsidR="00933BA4" w:rsidRPr="00DE54DA">
              <w:rPr>
                <w:rFonts w:ascii="Times New Roman" w:eastAsia="Times New Roman" w:hAnsi="Times New Roman" w:cs="Times New Roman"/>
                <w:bCs/>
                <w:sz w:val="24"/>
                <w:szCs w:val="24"/>
                <w:lang w:val="en-US" w:eastAsia="zh-CN"/>
              </w:rPr>
              <w:t>the data</w:t>
            </w:r>
            <w:r w:rsidR="00933BA4" w:rsidRPr="00DE54DA">
              <w:rPr>
                <w:rFonts w:ascii="Times New Roman" w:eastAsia="Times New Roman" w:hAnsi="Times New Roman" w:cs="Times New Roman"/>
                <w:bCs/>
                <w:sz w:val="24"/>
                <w:szCs w:val="24"/>
                <w:lang w:eastAsia="zh-CN"/>
              </w:rPr>
              <w:t xml:space="preserve"> differ</w:t>
            </w:r>
            <w:r w:rsidR="00933BA4" w:rsidRPr="00DE54DA">
              <w:rPr>
                <w:rFonts w:ascii="Times New Roman" w:eastAsia="Times New Roman" w:hAnsi="Times New Roman" w:cs="Times New Roman"/>
                <w:bCs/>
                <w:sz w:val="24"/>
                <w:szCs w:val="24"/>
                <w:lang w:val="en-US" w:eastAsia="zh-CN"/>
              </w:rPr>
              <w:t xml:space="preserve"> from</w:t>
            </w:r>
            <w:r w:rsidR="00933BA4" w:rsidRPr="00DE54DA">
              <w:rPr>
                <w:rFonts w:ascii="Times New Roman" w:eastAsia="Times New Roman" w:hAnsi="Times New Roman" w:cs="Times New Roman"/>
                <w:bCs/>
                <w:sz w:val="24"/>
                <w:szCs w:val="24"/>
                <w:lang w:eastAsia="zh-CN"/>
              </w:rPr>
              <w:t xml:space="preserve"> </w:t>
            </w:r>
            <w:r w:rsidR="00933BA4" w:rsidRPr="00DE54DA">
              <w:rPr>
                <w:rFonts w:ascii="Times New Roman" w:eastAsia="Times New Roman" w:hAnsi="Times New Roman" w:cs="Times New Roman"/>
                <w:bCs/>
                <w:sz w:val="24"/>
                <w:szCs w:val="24"/>
                <w:lang w:val="en-US" w:eastAsia="zh-CN"/>
              </w:rPr>
              <w:t>those</w:t>
            </w:r>
            <w:r w:rsidR="00933BA4" w:rsidRPr="00DE54DA">
              <w:rPr>
                <w:rFonts w:ascii="Times New Roman" w:eastAsia="Times New Roman" w:hAnsi="Times New Roman" w:cs="Times New Roman"/>
                <w:bCs/>
                <w:sz w:val="24"/>
                <w:szCs w:val="24"/>
                <w:lang w:eastAsia="zh-CN"/>
              </w:rPr>
              <w:t xml:space="preserve"> in OPE 2014-2020 text</w:t>
            </w:r>
            <w:r w:rsidR="00933BA4" w:rsidRPr="00DE54DA">
              <w:rPr>
                <w:rFonts w:ascii="Times New Roman" w:eastAsia="Times New Roman" w:hAnsi="Times New Roman" w:cs="Times New Roman"/>
                <w:bCs/>
                <w:sz w:val="24"/>
                <w:szCs w:val="24"/>
                <w:lang w:val="en-US" w:eastAsia="zh-CN"/>
              </w:rPr>
              <w:t>.</w:t>
            </w:r>
          </w:p>
          <w:p w14:paraId="4A99601F" w14:textId="0500F93E" w:rsidR="00DD2B60" w:rsidRPr="00DE54DA" w:rsidRDefault="00274E54" w:rsidP="0097651B">
            <w:pPr>
              <w:spacing w:before="240" w:after="120"/>
              <w:jc w:val="both"/>
              <w:rPr>
                <w:rFonts w:ascii="Times New Roman" w:eastAsia="Times New Roman" w:hAnsi="Times New Roman" w:cs="Times New Roman"/>
                <w:bCs/>
                <w:sz w:val="24"/>
                <w:szCs w:val="24"/>
                <w:lang w:eastAsia="zh-CN"/>
              </w:rPr>
            </w:pPr>
            <w:r w:rsidRPr="00DE54DA">
              <w:rPr>
                <w:rFonts w:ascii="Times New Roman" w:eastAsia="Times New Roman" w:hAnsi="Times New Roman" w:cs="Times New Roman"/>
                <w:bCs/>
                <w:sz w:val="24"/>
                <w:szCs w:val="24"/>
                <w:lang w:val="en-US" w:eastAsia="zh-CN"/>
              </w:rPr>
              <w:t>The compliance grows significantly</w:t>
            </w:r>
            <w:r w:rsidR="00F23838" w:rsidRPr="00DE54DA">
              <w:rPr>
                <w:rFonts w:ascii="Times New Roman" w:eastAsia="Times New Roman" w:hAnsi="Times New Roman" w:cs="Times New Roman"/>
                <w:bCs/>
                <w:sz w:val="24"/>
                <w:szCs w:val="24"/>
                <w:lang w:val="en-US" w:eastAsia="zh-CN"/>
              </w:rPr>
              <w:t xml:space="preserve"> </w:t>
            </w:r>
            <w:r w:rsidRPr="00DE54DA">
              <w:rPr>
                <w:rFonts w:ascii="Times New Roman" w:eastAsia="Times New Roman" w:hAnsi="Times New Roman" w:cs="Times New Roman"/>
                <w:bCs/>
                <w:sz w:val="24"/>
                <w:szCs w:val="24"/>
                <w:lang w:val="en-US" w:eastAsia="zh-CN"/>
              </w:rPr>
              <w:t xml:space="preserve">as a result of the increased quantity of wastewater collected and treated </w:t>
            </w:r>
            <w:r w:rsidRPr="00DE54DA">
              <w:rPr>
                <w:rFonts w:ascii="Times New Roman" w:eastAsia="Times New Roman" w:hAnsi="Times New Roman" w:cs="Times New Roman"/>
                <w:bCs/>
                <w:sz w:val="24"/>
                <w:szCs w:val="24"/>
                <w:lang w:eastAsia="zh-CN"/>
              </w:rPr>
              <w:t>by</w:t>
            </w:r>
            <w:r w:rsidRPr="00DE54DA">
              <w:rPr>
                <w:rFonts w:ascii="Times New Roman" w:eastAsia="Times New Roman" w:hAnsi="Times New Roman" w:cs="Times New Roman"/>
                <w:bCs/>
                <w:sz w:val="24"/>
                <w:szCs w:val="24"/>
                <w:lang w:val="en-US" w:eastAsia="zh-CN"/>
              </w:rPr>
              <w:t xml:space="preserve"> the newly constructed infrastructure</w:t>
            </w:r>
            <w:r w:rsidR="00F23838" w:rsidRPr="00DE54DA">
              <w:rPr>
                <w:rFonts w:ascii="Times New Roman" w:eastAsia="Times New Roman" w:hAnsi="Times New Roman" w:cs="Times New Roman"/>
                <w:bCs/>
                <w:sz w:val="24"/>
                <w:szCs w:val="24"/>
                <w:lang w:val="en-US" w:eastAsia="zh-CN"/>
              </w:rPr>
              <w:t xml:space="preserve"> </w:t>
            </w:r>
            <w:r w:rsidR="009873F4" w:rsidRPr="00DE54DA">
              <w:rPr>
                <w:rFonts w:ascii="Times New Roman" w:eastAsia="Times New Roman" w:hAnsi="Times New Roman" w:cs="Times New Roman"/>
                <w:bCs/>
                <w:sz w:val="24"/>
                <w:szCs w:val="24"/>
                <w:lang w:eastAsia="zh-CN"/>
              </w:rPr>
              <w:t xml:space="preserve">and better data reporting and assessment </w:t>
            </w:r>
            <w:r w:rsidR="009873F4" w:rsidRPr="00DE54DA">
              <w:rPr>
                <w:rFonts w:ascii="Times New Roman" w:eastAsia="Times New Roman" w:hAnsi="Times New Roman" w:cs="Times New Roman"/>
                <w:bCs/>
                <w:sz w:val="24"/>
                <w:szCs w:val="24"/>
                <w:lang w:val="en-US" w:eastAsia="zh-CN"/>
              </w:rPr>
              <w:t>in</w:t>
            </w:r>
            <w:r w:rsidR="009873F4" w:rsidRPr="00DE54DA">
              <w:rPr>
                <w:rFonts w:ascii="Times New Roman" w:eastAsia="Times New Roman" w:hAnsi="Times New Roman" w:cs="Times New Roman"/>
                <w:bCs/>
                <w:sz w:val="24"/>
                <w:szCs w:val="24"/>
                <w:lang w:eastAsia="zh-CN"/>
              </w:rPr>
              <w:t xml:space="preserve"> the</w:t>
            </w:r>
            <w:r w:rsidR="00BB58BA" w:rsidRPr="00DE54DA">
              <w:rPr>
                <w:rFonts w:ascii="Times New Roman" w:hAnsi="Times New Roman"/>
                <w:sz w:val="24"/>
              </w:rPr>
              <w:t xml:space="preserve"> </w:t>
            </w:r>
            <w:r w:rsidR="00BB58BA" w:rsidRPr="00DE54DA">
              <w:rPr>
                <w:rFonts w:ascii="Times New Roman" w:eastAsia="Times New Roman" w:hAnsi="Times New Roman" w:cs="Times New Roman"/>
                <w:bCs/>
                <w:sz w:val="24"/>
                <w:szCs w:val="24"/>
                <w:lang w:eastAsia="zh-CN"/>
              </w:rPr>
              <w:t>RFSs</w:t>
            </w:r>
            <w:r w:rsidR="0065759A" w:rsidRPr="00DE54DA">
              <w:rPr>
                <w:rFonts w:ascii="Times New Roman" w:eastAsia="Times New Roman" w:hAnsi="Times New Roman" w:cs="Times New Roman"/>
                <w:bCs/>
                <w:sz w:val="24"/>
                <w:szCs w:val="24"/>
                <w:lang w:val="en-US" w:eastAsia="zh-CN"/>
              </w:rPr>
              <w:t>,</w:t>
            </w:r>
            <w:r w:rsidR="0089312D" w:rsidRPr="00DE54DA">
              <w:rPr>
                <w:rFonts w:ascii="Times New Roman" w:eastAsia="Times New Roman" w:hAnsi="Times New Roman" w:cs="Times New Roman"/>
                <w:bCs/>
                <w:sz w:val="24"/>
                <w:szCs w:val="24"/>
                <w:lang w:val="en-US" w:eastAsia="zh-CN"/>
              </w:rPr>
              <w:t xml:space="preserve"> </w:t>
            </w:r>
            <w:r w:rsidR="00F23838" w:rsidRPr="00DE54DA">
              <w:rPr>
                <w:rFonts w:ascii="Times New Roman" w:eastAsia="Times New Roman" w:hAnsi="Times New Roman" w:cs="Times New Roman"/>
                <w:bCs/>
                <w:sz w:val="24"/>
                <w:szCs w:val="24"/>
                <w:lang w:val="en-US" w:eastAsia="zh-CN"/>
              </w:rPr>
              <w:t>–incl. by support of OPE 2007-2013 and OPE 2014-2020</w:t>
            </w:r>
            <w:r w:rsidR="009873F4" w:rsidRPr="00DE54DA">
              <w:rPr>
                <w:rFonts w:ascii="Times New Roman" w:eastAsia="Times New Roman" w:hAnsi="Times New Roman" w:cs="Times New Roman"/>
                <w:bCs/>
                <w:sz w:val="24"/>
                <w:szCs w:val="24"/>
                <w:lang w:eastAsia="zh-CN"/>
              </w:rPr>
              <w:t>.</w:t>
            </w:r>
            <w:r w:rsidR="00732BDD" w:rsidRPr="00DE54DA">
              <w:rPr>
                <w:rFonts w:ascii="Times New Roman" w:eastAsia="Times New Roman" w:hAnsi="Times New Roman" w:cs="Times New Roman"/>
                <w:bCs/>
                <w:sz w:val="24"/>
                <w:szCs w:val="24"/>
                <w:lang w:val="en-US" w:eastAsia="zh-CN"/>
              </w:rPr>
              <w:t xml:space="preserve"> </w:t>
            </w:r>
            <w:r w:rsidR="00F23838" w:rsidRPr="00DE54DA">
              <w:rPr>
                <w:rFonts w:ascii="Times New Roman" w:eastAsia="Times New Roman" w:hAnsi="Times New Roman" w:cs="Times New Roman"/>
                <w:bCs/>
                <w:sz w:val="24"/>
                <w:szCs w:val="24"/>
                <w:lang w:val="en-US" w:eastAsia="zh-CN"/>
              </w:rPr>
              <w:t xml:space="preserve">OPE </w:t>
            </w:r>
            <w:r w:rsidR="00732BDD" w:rsidRPr="00DE54DA">
              <w:rPr>
                <w:rFonts w:ascii="Times New Roman" w:eastAsia="Times New Roman" w:hAnsi="Times New Roman" w:cs="Times New Roman"/>
                <w:bCs/>
                <w:sz w:val="24"/>
                <w:szCs w:val="24"/>
                <w:lang w:eastAsia="zh-CN"/>
              </w:rPr>
              <w:t xml:space="preserve">2014-2020 </w:t>
            </w:r>
            <w:r w:rsidR="00F23838" w:rsidRPr="00DE54DA">
              <w:rPr>
                <w:rFonts w:ascii="Times New Roman" w:eastAsia="Times New Roman" w:hAnsi="Times New Roman" w:cs="Times New Roman"/>
                <w:bCs/>
                <w:sz w:val="24"/>
                <w:szCs w:val="24"/>
                <w:lang w:val="en-US" w:eastAsia="zh-CN"/>
              </w:rPr>
              <w:t xml:space="preserve">supports </w:t>
            </w:r>
            <w:r w:rsidR="00732BDD" w:rsidRPr="00DE54DA">
              <w:rPr>
                <w:rFonts w:ascii="Times New Roman" w:eastAsia="Times New Roman" w:hAnsi="Times New Roman" w:cs="Times New Roman"/>
                <w:bCs/>
                <w:sz w:val="24"/>
                <w:szCs w:val="24"/>
                <w:lang w:eastAsia="zh-CN"/>
              </w:rPr>
              <w:t xml:space="preserve">achieving compliance in </w:t>
            </w:r>
            <w:r w:rsidR="00927AE3" w:rsidRPr="00DE54DA">
              <w:rPr>
                <w:rFonts w:ascii="Times New Roman" w:eastAsia="Times New Roman" w:hAnsi="Times New Roman" w:cs="Times New Roman"/>
                <w:bCs/>
                <w:sz w:val="24"/>
                <w:szCs w:val="24"/>
                <w:lang w:val="en-US" w:eastAsia="zh-CN"/>
              </w:rPr>
              <w:t>50</w:t>
            </w:r>
            <w:r w:rsidR="00927AE3" w:rsidRPr="00DE54DA">
              <w:rPr>
                <w:rFonts w:ascii="Times New Roman" w:eastAsia="Times New Roman" w:hAnsi="Times New Roman" w:cs="Times New Roman"/>
                <w:bCs/>
                <w:sz w:val="24"/>
                <w:szCs w:val="24"/>
                <w:lang w:eastAsia="zh-CN"/>
              </w:rPr>
              <w:t xml:space="preserve"> </w:t>
            </w:r>
            <w:r w:rsidR="00732BDD" w:rsidRPr="00DE54DA">
              <w:rPr>
                <w:rFonts w:ascii="Times New Roman" w:eastAsia="Times New Roman" w:hAnsi="Times New Roman" w:cs="Times New Roman"/>
                <w:bCs/>
                <w:sz w:val="24"/>
                <w:szCs w:val="24"/>
                <w:lang w:eastAsia="zh-CN"/>
              </w:rPr>
              <w:t xml:space="preserve">agglomerations of more than 10 000 P.E. in 15 </w:t>
            </w:r>
            <w:r w:rsidR="00965EDE" w:rsidRPr="00DE54DA">
              <w:rPr>
                <w:rFonts w:ascii="Times New Roman" w:eastAsia="Times New Roman" w:hAnsi="Times New Roman" w:cs="Times New Roman"/>
                <w:bCs/>
                <w:sz w:val="24"/>
                <w:szCs w:val="24"/>
                <w:lang w:val="en-US" w:eastAsia="zh-CN"/>
              </w:rPr>
              <w:t>consolidated</w:t>
            </w:r>
            <w:r w:rsidR="00965EDE" w:rsidRPr="00DE54DA">
              <w:rPr>
                <w:rFonts w:ascii="Times New Roman" w:eastAsia="Times New Roman" w:hAnsi="Times New Roman" w:cs="Times New Roman"/>
                <w:bCs/>
                <w:sz w:val="24"/>
                <w:szCs w:val="24"/>
                <w:lang w:eastAsia="zh-CN"/>
              </w:rPr>
              <w:t xml:space="preserve"> </w:t>
            </w:r>
            <w:r w:rsidR="0065759A" w:rsidRPr="00DE54DA">
              <w:rPr>
                <w:rFonts w:ascii="Times New Roman" w:eastAsia="Times New Roman" w:hAnsi="Times New Roman" w:cs="Times New Roman"/>
                <w:bCs/>
                <w:sz w:val="24"/>
                <w:szCs w:val="24"/>
                <w:lang w:val="en-US" w:eastAsia="zh-CN"/>
              </w:rPr>
              <w:t>regions</w:t>
            </w:r>
            <w:r w:rsidR="00732BDD" w:rsidRPr="00DE54DA">
              <w:rPr>
                <w:rFonts w:ascii="Times New Roman" w:eastAsia="Times New Roman" w:hAnsi="Times New Roman" w:cs="Times New Roman"/>
                <w:bCs/>
                <w:sz w:val="24"/>
                <w:szCs w:val="24"/>
                <w:lang w:eastAsia="zh-CN"/>
              </w:rPr>
              <w:t xml:space="preserve"> (with EUR 1 bln.). </w:t>
            </w:r>
            <w:r w:rsidR="00933BA4" w:rsidRPr="00DE54DA">
              <w:rPr>
                <w:rFonts w:ascii="Times New Roman" w:eastAsia="Times New Roman" w:hAnsi="Times New Roman" w:cs="Times New Roman"/>
                <w:bCs/>
                <w:sz w:val="24"/>
                <w:szCs w:val="24"/>
                <w:lang w:eastAsia="zh-CN"/>
              </w:rPr>
              <w:t xml:space="preserve">In order to achieve </w:t>
            </w:r>
            <w:r w:rsidR="00933BA4" w:rsidRPr="00DE54DA">
              <w:rPr>
                <w:rFonts w:ascii="Times New Roman" w:eastAsia="Times New Roman" w:hAnsi="Times New Roman" w:cs="Times New Roman"/>
                <w:bCs/>
                <w:sz w:val="24"/>
                <w:szCs w:val="24"/>
                <w:lang w:val="en-US" w:eastAsia="zh-CN"/>
              </w:rPr>
              <w:t xml:space="preserve">full </w:t>
            </w:r>
            <w:r w:rsidR="00933BA4" w:rsidRPr="00DE54DA">
              <w:rPr>
                <w:rFonts w:ascii="Times New Roman" w:eastAsia="Times New Roman" w:hAnsi="Times New Roman" w:cs="Times New Roman"/>
                <w:bCs/>
                <w:sz w:val="24"/>
                <w:szCs w:val="24"/>
                <w:lang w:eastAsia="zh-CN"/>
              </w:rPr>
              <w:t>compliance with the Directive</w:t>
            </w:r>
            <w:r w:rsidR="00835840" w:rsidRPr="00DE54DA">
              <w:rPr>
                <w:rFonts w:ascii="Times New Roman" w:eastAsia="Times New Roman" w:hAnsi="Times New Roman" w:cs="Times New Roman"/>
                <w:bCs/>
                <w:sz w:val="24"/>
                <w:szCs w:val="24"/>
                <w:lang w:val="en-US" w:eastAsia="zh-CN"/>
              </w:rPr>
              <w:t xml:space="preserve"> for agglomeration with more than 10,000 </w:t>
            </w:r>
            <w:r w:rsidR="00835840" w:rsidRPr="00DE54DA">
              <w:rPr>
                <w:rFonts w:ascii="Times New Roman" w:eastAsia="Times New Roman" w:hAnsi="Times New Roman" w:cs="Times New Roman"/>
                <w:bCs/>
                <w:sz w:val="24"/>
                <w:szCs w:val="24"/>
                <w:lang w:eastAsia="zh-CN"/>
              </w:rPr>
              <w:t>P.E.</w:t>
            </w:r>
            <w:r w:rsidR="00835840" w:rsidRPr="00DE54DA">
              <w:rPr>
                <w:rFonts w:ascii="Times New Roman" w:eastAsia="Times New Roman" w:hAnsi="Times New Roman" w:cs="Times New Roman"/>
                <w:bCs/>
                <w:sz w:val="24"/>
                <w:szCs w:val="24"/>
                <w:lang w:val="en-US" w:eastAsia="zh-CN"/>
              </w:rPr>
              <w:t xml:space="preserve"> in consolidated </w:t>
            </w:r>
            <w:r w:rsidR="0065759A" w:rsidRPr="00DE54DA">
              <w:rPr>
                <w:rFonts w:ascii="Times New Roman" w:eastAsia="Times New Roman" w:hAnsi="Times New Roman" w:cs="Times New Roman"/>
                <w:bCs/>
                <w:sz w:val="24"/>
                <w:szCs w:val="24"/>
                <w:lang w:val="en-US" w:eastAsia="zh-CN"/>
              </w:rPr>
              <w:t>regions</w:t>
            </w:r>
            <w:r w:rsidR="0065759A" w:rsidRPr="00DE54DA">
              <w:rPr>
                <w:rFonts w:ascii="Times New Roman" w:hAnsi="Times New Roman"/>
                <w:sz w:val="24"/>
              </w:rPr>
              <w:t xml:space="preserve"> </w:t>
            </w:r>
            <w:r w:rsidR="00933BA4" w:rsidRPr="00DE54DA">
              <w:rPr>
                <w:rFonts w:ascii="Times New Roman" w:eastAsia="Times New Roman" w:hAnsi="Times New Roman" w:cs="Times New Roman"/>
                <w:bCs/>
                <w:sz w:val="24"/>
                <w:szCs w:val="24"/>
                <w:lang w:eastAsia="zh-CN"/>
              </w:rPr>
              <w:t>investments are needed in</w:t>
            </w:r>
            <w:r w:rsidR="00933BA4" w:rsidRPr="00DE54DA">
              <w:rPr>
                <w:rFonts w:ascii="Times New Roman" w:eastAsia="Times New Roman" w:hAnsi="Times New Roman" w:cs="Times New Roman"/>
                <w:bCs/>
                <w:sz w:val="24"/>
                <w:szCs w:val="24"/>
                <w:lang w:val="en-US" w:eastAsia="zh-CN"/>
              </w:rPr>
              <w:t xml:space="preserve"> another </w:t>
            </w:r>
            <w:r w:rsidR="00835840" w:rsidRPr="00DE54DA">
              <w:rPr>
                <w:rFonts w:ascii="Times New Roman" w:eastAsia="Times New Roman" w:hAnsi="Times New Roman" w:cs="Times New Roman"/>
                <w:bCs/>
                <w:sz w:val="24"/>
                <w:szCs w:val="24"/>
                <w:lang w:val="en-US" w:eastAsia="zh-CN"/>
              </w:rPr>
              <w:t>20</w:t>
            </w:r>
            <w:r w:rsidR="00933BA4" w:rsidRPr="00DE54DA">
              <w:rPr>
                <w:rFonts w:ascii="Times New Roman" w:eastAsia="Times New Roman" w:hAnsi="Times New Roman" w:cs="Times New Roman"/>
                <w:bCs/>
                <w:sz w:val="24"/>
                <w:szCs w:val="24"/>
                <w:lang w:val="en-US" w:eastAsia="zh-CN"/>
              </w:rPr>
              <w:t xml:space="preserve"> agglomerations</w:t>
            </w:r>
            <w:r w:rsidR="00835840" w:rsidRPr="00DE54DA">
              <w:rPr>
                <w:rFonts w:ascii="Times New Roman" w:eastAsia="Times New Roman" w:hAnsi="Times New Roman" w:cs="Times New Roman"/>
                <w:bCs/>
                <w:sz w:val="24"/>
                <w:szCs w:val="24"/>
                <w:lang w:val="en-US" w:eastAsia="zh-CN"/>
              </w:rPr>
              <w:t xml:space="preserve"> (in the 6 newly consolidated regions and in Sofia Municipality).</w:t>
            </w:r>
            <w:r w:rsidR="009873F4" w:rsidRPr="00DE54DA">
              <w:rPr>
                <w:rFonts w:ascii="Times New Roman" w:eastAsia="Times New Roman" w:hAnsi="Times New Roman" w:cs="Times New Roman"/>
                <w:bCs/>
                <w:sz w:val="24"/>
                <w:szCs w:val="24"/>
                <w:lang w:eastAsia="zh-CN"/>
              </w:rPr>
              <w:t xml:space="preserve">  </w:t>
            </w:r>
          </w:p>
          <w:p w14:paraId="395BFE5C" w14:textId="75076FE0" w:rsidR="003778B8" w:rsidRPr="00DE54DA" w:rsidRDefault="003778B8" w:rsidP="0097651B">
            <w:pPr>
              <w:spacing w:before="240" w:after="120"/>
              <w:jc w:val="both"/>
              <w:rPr>
                <w:rFonts w:ascii="Times New Roman" w:eastAsia="Times New Roman" w:hAnsi="Times New Roman" w:cs="Times New Roman"/>
                <w:bCs/>
                <w:sz w:val="24"/>
                <w:szCs w:val="24"/>
                <w:lang w:val="en-US" w:eastAsia="zh-CN"/>
              </w:rPr>
            </w:pPr>
            <w:r w:rsidRPr="00DE54DA">
              <w:rPr>
                <w:rFonts w:ascii="Times New Roman" w:eastAsia="Times New Roman" w:hAnsi="Times New Roman" w:cs="Times New Roman"/>
                <w:bCs/>
                <w:sz w:val="24"/>
                <w:szCs w:val="24"/>
                <w:lang w:eastAsia="zh-CN"/>
              </w:rPr>
              <w:t xml:space="preserve">The investements planned to be supported in the period 2021-2027 shall upgrade the results </w:t>
            </w:r>
            <w:r w:rsidR="008C25C9" w:rsidRPr="00DE54DA">
              <w:rPr>
                <w:rFonts w:ascii="Times New Roman" w:eastAsia="Times New Roman" w:hAnsi="Times New Roman" w:cs="Times New Roman"/>
                <w:bCs/>
                <w:sz w:val="24"/>
                <w:szCs w:val="24"/>
                <w:lang w:val="en-US" w:eastAsia="zh-CN"/>
              </w:rPr>
              <w:t>from</w:t>
            </w:r>
            <w:r w:rsidRPr="00DE54DA">
              <w:rPr>
                <w:rFonts w:ascii="Times New Roman" w:eastAsia="Times New Roman" w:hAnsi="Times New Roman" w:cs="Times New Roman"/>
                <w:bCs/>
                <w:sz w:val="24"/>
                <w:szCs w:val="24"/>
                <w:lang w:eastAsia="zh-CN"/>
              </w:rPr>
              <w:t xml:space="preserve"> 2014-2020 period</w:t>
            </w:r>
            <w:r w:rsidR="008C25C9" w:rsidRPr="00DE54DA">
              <w:rPr>
                <w:rFonts w:ascii="Times New Roman" w:eastAsia="Times New Roman" w:hAnsi="Times New Roman" w:cs="Times New Roman"/>
                <w:bCs/>
                <w:sz w:val="24"/>
                <w:szCs w:val="24"/>
                <w:lang w:val="en-US" w:eastAsia="zh-CN"/>
              </w:rPr>
              <w:t>,</w:t>
            </w:r>
            <w:r w:rsidRPr="00DE54DA">
              <w:rPr>
                <w:rFonts w:ascii="Times New Roman" w:eastAsia="Times New Roman" w:hAnsi="Times New Roman" w:cs="Times New Roman"/>
                <w:bCs/>
                <w:sz w:val="24"/>
                <w:szCs w:val="24"/>
                <w:lang w:eastAsia="zh-CN"/>
              </w:rPr>
              <w:t xml:space="preserve"> as PE shall continue </w:t>
            </w:r>
            <w:r w:rsidR="008C25C9" w:rsidRPr="00DE54DA">
              <w:rPr>
                <w:rFonts w:ascii="Times New Roman" w:eastAsia="Times New Roman" w:hAnsi="Times New Roman" w:cs="Times New Roman"/>
                <w:bCs/>
                <w:sz w:val="24"/>
                <w:szCs w:val="24"/>
                <w:lang w:val="en-US" w:eastAsia="zh-CN"/>
              </w:rPr>
              <w:t>support</w:t>
            </w:r>
            <w:r w:rsidR="00F76729" w:rsidRPr="00DE54DA">
              <w:rPr>
                <w:rFonts w:ascii="Times New Roman" w:eastAsia="Times New Roman" w:hAnsi="Times New Roman" w:cs="Times New Roman"/>
                <w:bCs/>
                <w:sz w:val="24"/>
                <w:szCs w:val="24"/>
                <w:lang w:val="en-US" w:eastAsia="zh-CN"/>
              </w:rPr>
              <w:t>ing</w:t>
            </w:r>
            <w:r w:rsidRPr="00DE54DA">
              <w:rPr>
                <w:rFonts w:ascii="Times New Roman" w:eastAsia="Times New Roman" w:hAnsi="Times New Roman" w:cs="Times New Roman"/>
                <w:bCs/>
                <w:sz w:val="24"/>
                <w:szCs w:val="24"/>
                <w:lang w:eastAsia="zh-CN"/>
              </w:rPr>
              <w:t xml:space="preserve"> the most significant needs</w:t>
            </w:r>
            <w:r w:rsidR="008C25C9" w:rsidRPr="00DE54DA">
              <w:rPr>
                <w:rFonts w:ascii="Times New Roman" w:eastAsia="Times New Roman" w:hAnsi="Times New Roman" w:cs="Times New Roman"/>
                <w:bCs/>
                <w:sz w:val="24"/>
                <w:szCs w:val="24"/>
                <w:lang w:val="en-US" w:eastAsia="zh-CN"/>
              </w:rPr>
              <w:t xml:space="preserve"> of high priority</w:t>
            </w:r>
            <w:r w:rsidRPr="00DE54DA">
              <w:rPr>
                <w:rFonts w:ascii="Times New Roman" w:eastAsia="Times New Roman" w:hAnsi="Times New Roman" w:cs="Times New Roman"/>
                <w:bCs/>
                <w:sz w:val="24"/>
                <w:szCs w:val="24"/>
                <w:lang w:eastAsia="zh-CN"/>
              </w:rPr>
              <w:t xml:space="preserve"> in the WSS sector</w:t>
            </w:r>
            <w:r w:rsidR="00324876">
              <w:rPr>
                <w:rFonts w:ascii="Times New Roman" w:eastAsia="Times New Roman" w:hAnsi="Times New Roman" w:cs="Times New Roman"/>
                <w:bCs/>
                <w:sz w:val="24"/>
                <w:szCs w:val="24"/>
                <w:lang w:val="en-US" w:eastAsia="zh-CN"/>
              </w:rPr>
              <w:t>,</w:t>
            </w:r>
            <w:r w:rsidR="002F5E5F" w:rsidRPr="00DE54DA">
              <w:rPr>
                <w:rFonts w:ascii="Times New Roman" w:eastAsia="Times New Roman" w:hAnsi="Times New Roman" w:cs="Times New Roman"/>
                <w:bCs/>
                <w:sz w:val="24"/>
                <w:szCs w:val="24"/>
                <w:lang w:eastAsia="zh-CN"/>
              </w:rPr>
              <w:t xml:space="preserve"> </w:t>
            </w:r>
            <w:r w:rsidR="008C25C9" w:rsidRPr="00DE54DA">
              <w:rPr>
                <w:rFonts w:ascii="Times New Roman" w:eastAsia="Times New Roman" w:hAnsi="Times New Roman" w:cs="Times New Roman"/>
                <w:bCs/>
                <w:sz w:val="24"/>
                <w:szCs w:val="24"/>
                <w:lang w:val="en-US" w:eastAsia="zh-CN"/>
              </w:rPr>
              <w:t>respecting</w:t>
            </w:r>
            <w:r w:rsidR="008C25C9" w:rsidRPr="00DE54DA">
              <w:rPr>
                <w:rFonts w:ascii="Times New Roman" w:eastAsia="Times New Roman" w:hAnsi="Times New Roman" w:cs="Times New Roman"/>
                <w:bCs/>
                <w:sz w:val="24"/>
                <w:szCs w:val="24"/>
                <w:lang w:eastAsia="zh-CN"/>
              </w:rPr>
              <w:t xml:space="preserve"> </w:t>
            </w:r>
            <w:r w:rsidR="008C25C9" w:rsidRPr="00DE54DA">
              <w:rPr>
                <w:rFonts w:ascii="Times New Roman" w:eastAsia="Times New Roman" w:hAnsi="Times New Roman" w:cs="Times New Roman"/>
                <w:bCs/>
                <w:sz w:val="24"/>
                <w:szCs w:val="24"/>
                <w:lang w:val="en-US" w:eastAsia="zh-CN"/>
              </w:rPr>
              <w:t xml:space="preserve">the water reform </w:t>
            </w:r>
            <w:r w:rsidRPr="00DE54DA">
              <w:rPr>
                <w:rFonts w:ascii="Times New Roman" w:eastAsia="Times New Roman" w:hAnsi="Times New Roman" w:cs="Times New Roman"/>
                <w:bCs/>
                <w:sz w:val="24"/>
                <w:szCs w:val="24"/>
                <w:lang w:eastAsia="zh-CN"/>
              </w:rPr>
              <w:t>and ensur</w:t>
            </w:r>
            <w:r w:rsidR="00F76729" w:rsidRPr="00DE54DA">
              <w:rPr>
                <w:rFonts w:ascii="Times New Roman" w:eastAsia="Times New Roman" w:hAnsi="Times New Roman" w:cs="Times New Roman"/>
                <w:bCs/>
                <w:sz w:val="24"/>
                <w:szCs w:val="24"/>
                <w:lang w:val="en-US" w:eastAsia="zh-CN"/>
              </w:rPr>
              <w:t>ing</w:t>
            </w:r>
            <w:r w:rsidRPr="00DE54DA">
              <w:rPr>
                <w:rFonts w:ascii="Times New Roman" w:eastAsia="Times New Roman" w:hAnsi="Times New Roman" w:cs="Times New Roman"/>
                <w:bCs/>
                <w:sz w:val="24"/>
                <w:szCs w:val="24"/>
                <w:lang w:eastAsia="zh-CN"/>
              </w:rPr>
              <w:t xml:space="preserve"> water loss reduction and </w:t>
            </w:r>
            <w:r w:rsidR="00F76729" w:rsidRPr="00DE54DA">
              <w:rPr>
                <w:rFonts w:ascii="Times New Roman" w:eastAsia="Times New Roman" w:hAnsi="Times New Roman" w:cs="Times New Roman"/>
                <w:bCs/>
                <w:sz w:val="24"/>
                <w:szCs w:val="24"/>
                <w:lang w:val="en-US" w:eastAsia="zh-CN"/>
              </w:rPr>
              <w:t>improved</w:t>
            </w:r>
            <w:r w:rsidRPr="00DE54DA">
              <w:rPr>
                <w:rFonts w:ascii="Times New Roman" w:eastAsia="Times New Roman" w:hAnsi="Times New Roman" w:cs="Times New Roman"/>
                <w:bCs/>
                <w:sz w:val="24"/>
                <w:szCs w:val="24"/>
                <w:lang w:eastAsia="zh-CN"/>
              </w:rPr>
              <w:t xml:space="preserve"> drinking water quality.</w:t>
            </w:r>
            <w:r w:rsidR="007F1E0B" w:rsidRPr="00DE54DA">
              <w:rPr>
                <w:rFonts w:ascii="Times New Roman" w:eastAsia="Times New Roman" w:hAnsi="Times New Roman" w:cs="Times New Roman"/>
                <w:bCs/>
                <w:sz w:val="24"/>
                <w:szCs w:val="24"/>
                <w:lang w:val="en-US" w:eastAsia="zh-CN"/>
              </w:rPr>
              <w:t xml:space="preserve"> In implementation of the WSS reform, a draft Law on WSS has been proposed, which makes the consolidation of WSS operators mandatory for all districts in the country. The </w:t>
            </w:r>
            <w:r w:rsidR="00F76729" w:rsidRPr="00DE54DA">
              <w:rPr>
                <w:rFonts w:ascii="Times New Roman" w:eastAsia="Times New Roman" w:hAnsi="Times New Roman" w:cs="Times New Roman"/>
                <w:bCs/>
                <w:sz w:val="24"/>
                <w:szCs w:val="24"/>
                <w:lang w:val="en-US" w:eastAsia="zh-CN"/>
              </w:rPr>
              <w:t>draft law has been published for public consultations</w:t>
            </w:r>
            <w:r w:rsidR="007F1E0B" w:rsidRPr="00DE54DA">
              <w:rPr>
                <w:rFonts w:ascii="Times New Roman" w:hAnsi="Times New Roman"/>
                <w:sz w:val="24"/>
              </w:rPr>
              <w:t>.</w:t>
            </w:r>
          </w:p>
          <w:p w14:paraId="70A5CC48" w14:textId="36060715" w:rsidR="00894882" w:rsidRPr="00DE54DA" w:rsidRDefault="002013D9" w:rsidP="0097651B">
            <w:pPr>
              <w:pStyle w:val="ListParagraph"/>
              <w:spacing w:before="240" w:after="120"/>
              <w:ind w:left="0"/>
              <w:contextualSpacing w:val="0"/>
              <w:jc w:val="both"/>
              <w:rPr>
                <w:rFonts w:ascii="Times New Roman" w:eastAsia="Times New Roman" w:hAnsi="Times New Roman" w:cs="Times New Roman"/>
                <w:bCs/>
                <w:sz w:val="24"/>
                <w:szCs w:val="24"/>
                <w:lang w:eastAsia="zh-CN"/>
              </w:rPr>
            </w:pPr>
            <w:r w:rsidRPr="00DE54DA">
              <w:rPr>
                <w:rFonts w:ascii="Times New Roman" w:eastAsia="Times New Roman" w:hAnsi="Times New Roman" w:cs="Times New Roman"/>
                <w:bCs/>
                <w:sz w:val="24"/>
                <w:szCs w:val="24"/>
                <w:lang w:eastAsia="zh-CN"/>
              </w:rPr>
              <w:t>The</w:t>
            </w:r>
            <w:r w:rsidR="00EE0BD3" w:rsidRPr="00DE54DA">
              <w:rPr>
                <w:rFonts w:ascii="Times New Roman" w:eastAsia="Times New Roman" w:hAnsi="Times New Roman" w:cs="Times New Roman"/>
                <w:bCs/>
                <w:sz w:val="24"/>
                <w:szCs w:val="24"/>
                <w:lang w:eastAsia="zh-CN"/>
              </w:rPr>
              <w:t xml:space="preserve"> </w:t>
            </w:r>
            <w:r w:rsidR="006C5533" w:rsidRPr="00DE54DA">
              <w:rPr>
                <w:rFonts w:ascii="Times New Roman" w:eastAsia="Times New Roman" w:hAnsi="Times New Roman" w:cs="Times New Roman"/>
                <w:bCs/>
                <w:sz w:val="24"/>
                <w:szCs w:val="24"/>
                <w:lang w:eastAsia="zh-CN"/>
              </w:rPr>
              <w:t>EU</w:t>
            </w:r>
            <w:r w:rsidR="000F1DBB" w:rsidRPr="00DE54DA">
              <w:rPr>
                <w:rFonts w:ascii="Times New Roman" w:eastAsia="Times New Roman" w:hAnsi="Times New Roman" w:cs="Times New Roman"/>
                <w:bCs/>
                <w:sz w:val="24"/>
                <w:szCs w:val="24"/>
                <w:lang w:eastAsia="zh-CN"/>
              </w:rPr>
              <w:t xml:space="preserve"> environmental</w:t>
            </w:r>
            <w:r w:rsidR="006C5533" w:rsidRPr="00DE54DA">
              <w:rPr>
                <w:rFonts w:ascii="Times New Roman" w:eastAsia="Times New Roman" w:hAnsi="Times New Roman" w:cs="Times New Roman"/>
                <w:bCs/>
                <w:sz w:val="24"/>
                <w:szCs w:val="24"/>
                <w:lang w:eastAsia="zh-CN"/>
              </w:rPr>
              <w:t xml:space="preserve"> legislation</w:t>
            </w:r>
            <w:r w:rsidR="000F1DBB" w:rsidRPr="00DE54DA">
              <w:rPr>
                <w:rFonts w:ascii="Times New Roman" w:eastAsia="Times New Roman" w:hAnsi="Times New Roman" w:cs="Times New Roman"/>
                <w:bCs/>
                <w:sz w:val="24"/>
                <w:szCs w:val="24"/>
                <w:lang w:eastAsia="zh-CN"/>
              </w:rPr>
              <w:t xml:space="preserve"> regarding </w:t>
            </w:r>
            <w:r w:rsidR="006C5533" w:rsidRPr="00DE54DA">
              <w:rPr>
                <w:rFonts w:ascii="Times New Roman" w:eastAsia="Times New Roman" w:hAnsi="Times New Roman" w:cs="Times New Roman"/>
                <w:bCs/>
                <w:sz w:val="24"/>
                <w:szCs w:val="24"/>
                <w:lang w:eastAsia="zh-CN"/>
              </w:rPr>
              <w:t>water</w:t>
            </w:r>
            <w:r w:rsidR="000F1DBB" w:rsidRPr="00DE54DA">
              <w:rPr>
                <w:rFonts w:ascii="Times New Roman" w:eastAsia="Times New Roman" w:hAnsi="Times New Roman" w:cs="Times New Roman"/>
                <w:bCs/>
                <w:sz w:val="24"/>
                <w:szCs w:val="24"/>
                <w:lang w:eastAsia="zh-CN"/>
              </w:rPr>
              <w:t xml:space="preserve"> secto</w:t>
            </w:r>
            <w:r w:rsidR="00324876">
              <w:rPr>
                <w:rFonts w:ascii="Times New Roman" w:eastAsia="Times New Roman" w:hAnsi="Times New Roman" w:cs="Times New Roman"/>
                <w:bCs/>
                <w:sz w:val="24"/>
                <w:szCs w:val="24"/>
                <w:lang w:val="en-US" w:eastAsia="zh-CN"/>
              </w:rPr>
              <w:t>r</w:t>
            </w:r>
            <w:r w:rsidR="006C5533" w:rsidRPr="00DE54DA">
              <w:rPr>
                <w:rFonts w:ascii="Times New Roman" w:eastAsia="Times New Roman" w:hAnsi="Times New Roman" w:cs="Times New Roman"/>
                <w:bCs/>
                <w:sz w:val="24"/>
                <w:szCs w:val="24"/>
                <w:lang w:eastAsia="zh-CN"/>
              </w:rPr>
              <w:t xml:space="preserve"> requires </w:t>
            </w:r>
            <w:r w:rsidR="000F1DBB" w:rsidRPr="00DE54DA">
              <w:rPr>
                <w:rFonts w:ascii="Times New Roman" w:eastAsia="Times New Roman" w:hAnsi="Times New Roman" w:cs="Times New Roman"/>
                <w:bCs/>
                <w:sz w:val="24"/>
                <w:szCs w:val="24"/>
                <w:lang w:eastAsia="zh-CN"/>
              </w:rPr>
              <w:t>the potential climate change impact to be taken into account in the</w:t>
            </w:r>
            <w:r w:rsidR="006C5533" w:rsidRPr="00DE54DA">
              <w:rPr>
                <w:rFonts w:ascii="Times New Roman" w:eastAsia="Times New Roman" w:hAnsi="Times New Roman" w:cs="Times New Roman"/>
                <w:bCs/>
                <w:sz w:val="24"/>
                <w:szCs w:val="24"/>
                <w:lang w:eastAsia="zh-CN"/>
              </w:rPr>
              <w:t xml:space="preserve"> relevant planning tools (River </w:t>
            </w:r>
            <w:r w:rsidR="001102B4" w:rsidRPr="00DE54DA">
              <w:rPr>
                <w:rFonts w:ascii="Times New Roman" w:eastAsia="Times New Roman" w:hAnsi="Times New Roman" w:cs="Times New Roman"/>
                <w:bCs/>
                <w:sz w:val="24"/>
                <w:szCs w:val="24"/>
                <w:lang w:val="en-US" w:eastAsia="zh-CN"/>
              </w:rPr>
              <w:t>B</w:t>
            </w:r>
            <w:r w:rsidR="006C5533" w:rsidRPr="00DE54DA">
              <w:rPr>
                <w:rFonts w:ascii="Times New Roman" w:eastAsia="Times New Roman" w:hAnsi="Times New Roman" w:cs="Times New Roman"/>
                <w:bCs/>
                <w:sz w:val="24"/>
                <w:szCs w:val="24"/>
                <w:lang w:eastAsia="zh-CN"/>
              </w:rPr>
              <w:t xml:space="preserve">asin </w:t>
            </w:r>
            <w:r w:rsidR="001102B4" w:rsidRPr="00DE54DA">
              <w:rPr>
                <w:rFonts w:ascii="Times New Roman" w:eastAsia="Times New Roman" w:hAnsi="Times New Roman" w:cs="Times New Roman"/>
                <w:bCs/>
                <w:sz w:val="24"/>
                <w:szCs w:val="24"/>
                <w:lang w:val="en-US" w:eastAsia="zh-CN"/>
              </w:rPr>
              <w:t>M</w:t>
            </w:r>
            <w:r w:rsidR="006C5533" w:rsidRPr="00DE54DA">
              <w:rPr>
                <w:rFonts w:ascii="Times New Roman" w:eastAsia="Times New Roman" w:hAnsi="Times New Roman" w:cs="Times New Roman"/>
                <w:bCs/>
                <w:sz w:val="24"/>
                <w:szCs w:val="24"/>
                <w:lang w:eastAsia="zh-CN"/>
              </w:rPr>
              <w:t xml:space="preserve">anagement </w:t>
            </w:r>
            <w:r w:rsidR="001102B4" w:rsidRPr="00DE54DA">
              <w:rPr>
                <w:rFonts w:ascii="Times New Roman" w:eastAsia="Times New Roman" w:hAnsi="Times New Roman" w:cs="Times New Roman"/>
                <w:bCs/>
                <w:sz w:val="24"/>
                <w:szCs w:val="24"/>
                <w:lang w:val="en-US" w:eastAsia="zh-CN"/>
              </w:rPr>
              <w:t>P</w:t>
            </w:r>
            <w:r w:rsidR="006C5533" w:rsidRPr="00DE54DA">
              <w:rPr>
                <w:rFonts w:ascii="Times New Roman" w:eastAsia="Times New Roman" w:hAnsi="Times New Roman" w:cs="Times New Roman"/>
                <w:bCs/>
                <w:sz w:val="24"/>
                <w:szCs w:val="24"/>
                <w:lang w:eastAsia="zh-CN"/>
              </w:rPr>
              <w:t>lans – RBMP</w:t>
            </w:r>
            <w:r w:rsidR="001102B4" w:rsidRPr="00DE54DA">
              <w:rPr>
                <w:rFonts w:ascii="Times New Roman" w:eastAsia="Times New Roman" w:hAnsi="Times New Roman" w:cs="Times New Roman"/>
                <w:bCs/>
                <w:sz w:val="24"/>
                <w:szCs w:val="24"/>
                <w:lang w:val="en-US" w:eastAsia="zh-CN"/>
              </w:rPr>
              <w:t>s</w:t>
            </w:r>
            <w:r w:rsidR="006C5533" w:rsidRPr="00DE54DA">
              <w:rPr>
                <w:rFonts w:ascii="Times New Roman" w:eastAsia="Times New Roman" w:hAnsi="Times New Roman" w:cs="Times New Roman"/>
                <w:bCs/>
                <w:sz w:val="24"/>
                <w:szCs w:val="24"/>
                <w:lang w:eastAsia="zh-CN"/>
              </w:rPr>
              <w:t xml:space="preserve">, Flood </w:t>
            </w:r>
            <w:r w:rsidR="001102B4" w:rsidRPr="00DE54DA">
              <w:rPr>
                <w:rFonts w:ascii="Times New Roman" w:eastAsia="Times New Roman" w:hAnsi="Times New Roman" w:cs="Times New Roman"/>
                <w:bCs/>
                <w:sz w:val="24"/>
                <w:szCs w:val="24"/>
                <w:lang w:val="en-US" w:eastAsia="zh-CN"/>
              </w:rPr>
              <w:t>R</w:t>
            </w:r>
            <w:r w:rsidR="006C5533" w:rsidRPr="00DE54DA">
              <w:rPr>
                <w:rFonts w:ascii="Times New Roman" w:eastAsia="Times New Roman" w:hAnsi="Times New Roman" w:cs="Times New Roman"/>
                <w:bCs/>
                <w:sz w:val="24"/>
                <w:szCs w:val="24"/>
                <w:lang w:eastAsia="zh-CN"/>
              </w:rPr>
              <w:t xml:space="preserve">isk </w:t>
            </w:r>
            <w:r w:rsidR="001102B4" w:rsidRPr="00DE54DA">
              <w:rPr>
                <w:rFonts w:ascii="Times New Roman" w:eastAsia="Times New Roman" w:hAnsi="Times New Roman" w:cs="Times New Roman"/>
                <w:bCs/>
                <w:sz w:val="24"/>
                <w:szCs w:val="24"/>
                <w:lang w:val="en-US" w:eastAsia="zh-CN"/>
              </w:rPr>
              <w:t>M</w:t>
            </w:r>
            <w:r w:rsidR="006C5533" w:rsidRPr="00DE54DA">
              <w:rPr>
                <w:rFonts w:ascii="Times New Roman" w:eastAsia="Times New Roman" w:hAnsi="Times New Roman" w:cs="Times New Roman"/>
                <w:bCs/>
                <w:sz w:val="24"/>
                <w:szCs w:val="24"/>
                <w:lang w:eastAsia="zh-CN"/>
              </w:rPr>
              <w:t xml:space="preserve">anagement </w:t>
            </w:r>
            <w:r w:rsidR="001102B4" w:rsidRPr="00DE54DA">
              <w:rPr>
                <w:rFonts w:ascii="Times New Roman" w:eastAsia="Times New Roman" w:hAnsi="Times New Roman" w:cs="Times New Roman"/>
                <w:bCs/>
                <w:sz w:val="24"/>
                <w:szCs w:val="24"/>
                <w:lang w:val="en-US" w:eastAsia="zh-CN"/>
              </w:rPr>
              <w:t>P</w:t>
            </w:r>
            <w:r w:rsidR="006C5533" w:rsidRPr="00DE54DA">
              <w:rPr>
                <w:rFonts w:ascii="Times New Roman" w:eastAsia="Times New Roman" w:hAnsi="Times New Roman" w:cs="Times New Roman"/>
                <w:bCs/>
                <w:sz w:val="24"/>
                <w:szCs w:val="24"/>
                <w:lang w:eastAsia="zh-CN"/>
              </w:rPr>
              <w:t>lans – FRMP</w:t>
            </w:r>
            <w:r w:rsidR="001102B4" w:rsidRPr="00DE54DA">
              <w:rPr>
                <w:rFonts w:ascii="Times New Roman" w:eastAsia="Times New Roman" w:hAnsi="Times New Roman" w:cs="Times New Roman"/>
                <w:bCs/>
                <w:sz w:val="24"/>
                <w:szCs w:val="24"/>
                <w:lang w:val="en-US" w:eastAsia="zh-CN"/>
              </w:rPr>
              <w:t>s</w:t>
            </w:r>
            <w:r w:rsidR="006C5533" w:rsidRPr="00DE54DA">
              <w:rPr>
                <w:rFonts w:ascii="Times New Roman" w:eastAsia="Times New Roman" w:hAnsi="Times New Roman" w:cs="Times New Roman"/>
                <w:bCs/>
                <w:sz w:val="24"/>
                <w:szCs w:val="24"/>
                <w:lang w:eastAsia="zh-CN"/>
              </w:rPr>
              <w:t xml:space="preserve">, </w:t>
            </w:r>
            <w:r w:rsidR="00DD2B60" w:rsidRPr="00DE54DA">
              <w:rPr>
                <w:rFonts w:ascii="Times New Roman" w:eastAsia="Times New Roman" w:hAnsi="Times New Roman" w:cs="Times New Roman"/>
                <w:bCs/>
                <w:sz w:val="24"/>
                <w:szCs w:val="24"/>
                <w:lang w:eastAsia="zh-CN"/>
              </w:rPr>
              <w:t xml:space="preserve">Maritime </w:t>
            </w:r>
            <w:r w:rsidR="001102B4" w:rsidRPr="00DE54DA">
              <w:rPr>
                <w:rFonts w:ascii="Times New Roman" w:eastAsia="Times New Roman" w:hAnsi="Times New Roman" w:cs="Times New Roman"/>
                <w:bCs/>
                <w:sz w:val="24"/>
                <w:szCs w:val="24"/>
                <w:lang w:val="en-US" w:eastAsia="zh-CN"/>
              </w:rPr>
              <w:t>S</w:t>
            </w:r>
            <w:r w:rsidR="00DD2B60" w:rsidRPr="00DE54DA">
              <w:rPr>
                <w:rFonts w:ascii="Times New Roman" w:eastAsia="Times New Roman" w:hAnsi="Times New Roman" w:cs="Times New Roman"/>
                <w:bCs/>
                <w:sz w:val="24"/>
                <w:szCs w:val="24"/>
                <w:lang w:eastAsia="zh-CN"/>
              </w:rPr>
              <w:t xml:space="preserve">trategy, </w:t>
            </w:r>
            <w:r w:rsidR="006C5533" w:rsidRPr="00DE54DA">
              <w:rPr>
                <w:rFonts w:ascii="Times New Roman" w:eastAsia="Times New Roman" w:hAnsi="Times New Roman" w:cs="Times New Roman"/>
                <w:bCs/>
                <w:sz w:val="24"/>
                <w:szCs w:val="24"/>
                <w:lang w:eastAsia="zh-CN"/>
              </w:rPr>
              <w:t>etc.).</w:t>
            </w:r>
            <w:r w:rsidR="00722757" w:rsidRPr="00DE54DA">
              <w:rPr>
                <w:rFonts w:ascii="Times New Roman" w:eastAsia="Times New Roman" w:hAnsi="Times New Roman" w:cs="Times New Roman"/>
                <w:bCs/>
                <w:sz w:val="24"/>
                <w:szCs w:val="24"/>
                <w:lang w:eastAsia="zh-CN"/>
              </w:rPr>
              <w:t xml:space="preserve"> </w:t>
            </w:r>
            <w:r w:rsidR="006743DD" w:rsidRPr="00DE54DA">
              <w:rPr>
                <w:rFonts w:ascii="Times New Roman" w:eastAsia="Times New Roman" w:hAnsi="Times New Roman" w:cs="Times New Roman"/>
                <w:bCs/>
                <w:sz w:val="24"/>
                <w:szCs w:val="24"/>
                <w:lang w:eastAsia="zh-CN"/>
              </w:rPr>
              <w:t xml:space="preserve">The ecological </w:t>
            </w:r>
            <w:r w:rsidR="004900C5" w:rsidRPr="00DE54DA">
              <w:rPr>
                <w:rFonts w:ascii="Times New Roman" w:eastAsia="Times New Roman" w:hAnsi="Times New Roman" w:cs="Times New Roman"/>
                <w:bCs/>
                <w:sz w:val="24"/>
                <w:szCs w:val="24"/>
                <w:lang w:eastAsia="zh-CN"/>
              </w:rPr>
              <w:t>status</w:t>
            </w:r>
            <w:r w:rsidR="00722757" w:rsidRPr="00DE54DA">
              <w:rPr>
                <w:rFonts w:ascii="Times New Roman" w:eastAsia="Times New Roman" w:hAnsi="Times New Roman" w:cs="Times New Roman"/>
                <w:bCs/>
                <w:sz w:val="24"/>
                <w:szCs w:val="24"/>
                <w:lang w:eastAsia="zh-CN"/>
              </w:rPr>
              <w:t xml:space="preserve"> </w:t>
            </w:r>
            <w:r w:rsidR="006743DD" w:rsidRPr="00DE54DA">
              <w:rPr>
                <w:rFonts w:ascii="Times New Roman" w:eastAsia="Times New Roman" w:hAnsi="Times New Roman" w:cs="Times New Roman"/>
                <w:bCs/>
                <w:sz w:val="24"/>
                <w:szCs w:val="24"/>
                <w:lang w:eastAsia="zh-CN"/>
              </w:rPr>
              <w:t>is good or very good in</w:t>
            </w:r>
            <w:r w:rsidR="00722757" w:rsidRPr="00DE54DA">
              <w:rPr>
                <w:rFonts w:ascii="Times New Roman" w:eastAsia="Times New Roman" w:hAnsi="Times New Roman" w:cs="Times New Roman"/>
                <w:bCs/>
                <w:sz w:val="24"/>
                <w:szCs w:val="24"/>
                <w:lang w:eastAsia="zh-CN"/>
              </w:rPr>
              <w:t xml:space="preserve"> 46% </w:t>
            </w:r>
            <w:r w:rsidR="007225E6" w:rsidRPr="00DE54DA">
              <w:rPr>
                <w:rFonts w:ascii="Times New Roman" w:eastAsia="Times New Roman" w:hAnsi="Times New Roman" w:cs="Times New Roman"/>
                <w:bCs/>
                <w:sz w:val="24"/>
                <w:szCs w:val="24"/>
                <w:lang w:val="en-US" w:eastAsia="zh-CN"/>
              </w:rPr>
              <w:t>of</w:t>
            </w:r>
            <w:r w:rsidR="007225E6" w:rsidRPr="00DE54DA">
              <w:rPr>
                <w:rFonts w:ascii="Times New Roman" w:eastAsia="Times New Roman" w:hAnsi="Times New Roman" w:cs="Times New Roman"/>
                <w:bCs/>
                <w:sz w:val="24"/>
                <w:szCs w:val="24"/>
                <w:lang w:eastAsia="zh-CN"/>
              </w:rPr>
              <w:t xml:space="preserve"> </w:t>
            </w:r>
            <w:r w:rsidR="006743DD" w:rsidRPr="00DE54DA">
              <w:rPr>
                <w:rFonts w:ascii="Times New Roman" w:eastAsia="Times New Roman" w:hAnsi="Times New Roman" w:cs="Times New Roman"/>
                <w:bCs/>
                <w:sz w:val="24"/>
                <w:szCs w:val="24"/>
                <w:lang w:eastAsia="zh-CN"/>
              </w:rPr>
              <w:t xml:space="preserve">all </w:t>
            </w:r>
            <w:r w:rsidR="00795EF0" w:rsidRPr="00DE54DA">
              <w:rPr>
                <w:rFonts w:ascii="Times New Roman" w:eastAsia="Times New Roman" w:hAnsi="Times New Roman" w:cs="Times New Roman"/>
                <w:bCs/>
                <w:sz w:val="24"/>
                <w:szCs w:val="24"/>
                <w:lang w:eastAsia="zh-CN"/>
              </w:rPr>
              <w:t xml:space="preserve">assessed </w:t>
            </w:r>
            <w:r w:rsidR="006743DD" w:rsidRPr="00DE54DA">
              <w:rPr>
                <w:rFonts w:ascii="Times New Roman" w:eastAsia="Times New Roman" w:hAnsi="Times New Roman" w:cs="Times New Roman"/>
                <w:bCs/>
                <w:sz w:val="24"/>
                <w:szCs w:val="24"/>
                <w:lang w:eastAsia="zh-CN"/>
              </w:rPr>
              <w:t>water bodies</w:t>
            </w:r>
            <w:r w:rsidR="00C13DC5" w:rsidRPr="00DE54DA">
              <w:rPr>
                <w:rFonts w:ascii="Times New Roman" w:eastAsia="Times New Roman" w:hAnsi="Times New Roman" w:cs="Times New Roman"/>
                <w:bCs/>
                <w:sz w:val="24"/>
                <w:szCs w:val="24"/>
                <w:lang w:eastAsia="zh-CN"/>
              </w:rPr>
              <w:t xml:space="preserve">. </w:t>
            </w:r>
            <w:r w:rsidR="009C3D11" w:rsidRPr="00DE54DA">
              <w:rPr>
                <w:rFonts w:ascii="Times New Roman" w:eastAsia="Times New Roman" w:hAnsi="Times New Roman" w:cs="Times New Roman"/>
                <w:bCs/>
                <w:sz w:val="24"/>
                <w:szCs w:val="24"/>
                <w:lang w:eastAsia="zh-CN"/>
              </w:rPr>
              <w:t>Based on t</w:t>
            </w:r>
            <w:r w:rsidR="00C13DC5" w:rsidRPr="00DE54DA">
              <w:rPr>
                <w:rFonts w:ascii="Times New Roman" w:eastAsia="Times New Roman" w:hAnsi="Times New Roman" w:cs="Times New Roman"/>
                <w:bCs/>
                <w:sz w:val="24"/>
                <w:szCs w:val="24"/>
                <w:lang w:eastAsia="zh-CN"/>
              </w:rPr>
              <w:t>hat</w:t>
            </w:r>
            <w:r w:rsidR="00872175" w:rsidRPr="00DE54DA">
              <w:rPr>
                <w:rFonts w:ascii="Times New Roman" w:eastAsia="Times New Roman" w:hAnsi="Times New Roman" w:cs="Times New Roman"/>
                <w:bCs/>
                <w:sz w:val="24"/>
                <w:szCs w:val="24"/>
                <w:lang w:eastAsia="zh-CN"/>
              </w:rPr>
              <w:t>,</w:t>
            </w:r>
            <w:r w:rsidR="00C13DC5" w:rsidRPr="00DE54DA">
              <w:rPr>
                <w:rFonts w:ascii="Times New Roman" w:eastAsia="Times New Roman" w:hAnsi="Times New Roman" w:cs="Times New Roman"/>
                <w:bCs/>
                <w:sz w:val="24"/>
                <w:szCs w:val="24"/>
                <w:lang w:eastAsia="zh-CN"/>
              </w:rPr>
              <w:t xml:space="preserve"> it is concluded that </w:t>
            </w:r>
            <w:r w:rsidR="004900C5" w:rsidRPr="00DE54DA">
              <w:rPr>
                <w:rFonts w:ascii="Times New Roman" w:eastAsia="Times New Roman" w:hAnsi="Times New Roman" w:cs="Times New Roman"/>
                <w:bCs/>
                <w:sz w:val="24"/>
                <w:szCs w:val="24"/>
                <w:lang w:eastAsia="zh-CN"/>
              </w:rPr>
              <w:t>Bulgaria</w:t>
            </w:r>
            <w:r w:rsidR="00722757" w:rsidRPr="00DE54DA">
              <w:rPr>
                <w:rFonts w:ascii="Times New Roman" w:eastAsia="Times New Roman" w:hAnsi="Times New Roman" w:cs="Times New Roman"/>
                <w:bCs/>
                <w:sz w:val="24"/>
                <w:szCs w:val="24"/>
                <w:lang w:eastAsia="zh-CN"/>
              </w:rPr>
              <w:t xml:space="preserve"> </w:t>
            </w:r>
            <w:r w:rsidR="00C13DC5" w:rsidRPr="00DE54DA">
              <w:rPr>
                <w:rFonts w:ascii="Times New Roman" w:eastAsia="Times New Roman" w:hAnsi="Times New Roman" w:cs="Times New Roman"/>
                <w:bCs/>
                <w:sz w:val="24"/>
                <w:szCs w:val="24"/>
                <w:lang w:eastAsia="zh-CN"/>
              </w:rPr>
              <w:t>has to intervene</w:t>
            </w:r>
            <w:r w:rsidR="00722757" w:rsidRPr="00DE54DA">
              <w:rPr>
                <w:rFonts w:ascii="Times New Roman" w:eastAsia="Times New Roman" w:hAnsi="Times New Roman" w:cs="Times New Roman"/>
                <w:bCs/>
                <w:sz w:val="24"/>
                <w:szCs w:val="24"/>
                <w:lang w:eastAsia="zh-CN"/>
              </w:rPr>
              <w:t xml:space="preserve"> </w:t>
            </w:r>
            <w:r w:rsidR="00C13DC5" w:rsidRPr="00DE54DA">
              <w:rPr>
                <w:rFonts w:ascii="Times New Roman" w:eastAsia="Times New Roman" w:hAnsi="Times New Roman" w:cs="Times New Roman"/>
                <w:bCs/>
                <w:sz w:val="24"/>
                <w:szCs w:val="24"/>
                <w:lang w:eastAsia="zh-CN"/>
              </w:rPr>
              <w:t xml:space="preserve">additionally in order to achieve the goals for good </w:t>
            </w:r>
            <w:r w:rsidR="007225E6" w:rsidRPr="00DE54DA">
              <w:rPr>
                <w:rFonts w:ascii="Times New Roman" w:eastAsia="Times New Roman" w:hAnsi="Times New Roman" w:cs="Times New Roman"/>
                <w:bCs/>
                <w:sz w:val="24"/>
                <w:szCs w:val="24"/>
                <w:lang w:val="en-US" w:eastAsia="zh-CN"/>
              </w:rPr>
              <w:t xml:space="preserve">water </w:t>
            </w:r>
            <w:r w:rsidR="004900C5" w:rsidRPr="00DE54DA">
              <w:rPr>
                <w:rFonts w:ascii="Times New Roman" w:eastAsia="Times New Roman" w:hAnsi="Times New Roman" w:cs="Times New Roman"/>
                <w:bCs/>
                <w:sz w:val="24"/>
                <w:szCs w:val="24"/>
                <w:lang w:eastAsia="zh-CN"/>
              </w:rPr>
              <w:t>status</w:t>
            </w:r>
            <w:r w:rsidR="00C13DC5" w:rsidRPr="00DE54DA">
              <w:rPr>
                <w:rFonts w:ascii="Times New Roman" w:eastAsia="Times New Roman" w:hAnsi="Times New Roman" w:cs="Times New Roman"/>
                <w:bCs/>
                <w:sz w:val="24"/>
                <w:szCs w:val="24"/>
                <w:lang w:eastAsia="zh-CN"/>
              </w:rPr>
              <w:t xml:space="preserve"> </w:t>
            </w:r>
            <w:r w:rsidR="00795EF0" w:rsidRPr="00DE54DA">
              <w:rPr>
                <w:rFonts w:ascii="Times New Roman" w:eastAsia="Times New Roman" w:hAnsi="Times New Roman" w:cs="Times New Roman"/>
                <w:bCs/>
                <w:sz w:val="24"/>
                <w:szCs w:val="24"/>
                <w:lang w:eastAsia="zh-CN"/>
              </w:rPr>
              <w:t>in accordance with</w:t>
            </w:r>
            <w:r w:rsidR="00C13DC5" w:rsidRPr="00DE54DA">
              <w:rPr>
                <w:rFonts w:ascii="Times New Roman" w:eastAsia="Times New Roman" w:hAnsi="Times New Roman" w:cs="Times New Roman"/>
                <w:bCs/>
                <w:sz w:val="24"/>
                <w:szCs w:val="24"/>
                <w:lang w:eastAsia="zh-CN"/>
              </w:rPr>
              <w:t xml:space="preserve"> the</w:t>
            </w:r>
            <w:r w:rsidR="002F5E5F" w:rsidRPr="00DE54DA">
              <w:rPr>
                <w:rFonts w:ascii="Times New Roman" w:eastAsia="Times New Roman" w:hAnsi="Times New Roman" w:cs="Times New Roman"/>
                <w:bCs/>
                <w:sz w:val="24"/>
                <w:szCs w:val="24"/>
                <w:lang w:val="en-US" w:eastAsia="zh-CN"/>
              </w:rPr>
              <w:t xml:space="preserve"> </w:t>
            </w:r>
            <w:r w:rsidR="007225E6" w:rsidRPr="00DE54DA">
              <w:rPr>
                <w:rFonts w:ascii="Times New Roman" w:eastAsia="Times New Roman" w:hAnsi="Times New Roman" w:cs="Times New Roman"/>
                <w:bCs/>
                <w:sz w:val="24"/>
                <w:szCs w:val="24"/>
                <w:lang w:val="en-US" w:eastAsia="zh-CN"/>
              </w:rPr>
              <w:t>requirements of the</w:t>
            </w:r>
            <w:r w:rsidR="00C13DC5" w:rsidRPr="00DE54DA">
              <w:rPr>
                <w:rFonts w:ascii="Times New Roman" w:eastAsia="Times New Roman" w:hAnsi="Times New Roman" w:cs="Times New Roman"/>
                <w:bCs/>
                <w:sz w:val="24"/>
                <w:szCs w:val="24"/>
                <w:lang w:eastAsia="zh-CN"/>
              </w:rPr>
              <w:t xml:space="preserve"> </w:t>
            </w:r>
            <w:r w:rsidR="00E75E34">
              <w:rPr>
                <w:rFonts w:ascii="Times New Roman" w:eastAsia="Times New Roman" w:hAnsi="Times New Roman" w:cs="Times New Roman"/>
                <w:bCs/>
                <w:sz w:val="24"/>
                <w:szCs w:val="24"/>
                <w:lang w:val="en-US" w:eastAsia="zh-CN"/>
              </w:rPr>
              <w:t>Water Framework Directive (</w:t>
            </w:r>
            <w:r w:rsidR="00A6788E" w:rsidRPr="00DE54DA">
              <w:rPr>
                <w:rFonts w:ascii="Times New Roman" w:eastAsia="Times New Roman" w:hAnsi="Times New Roman" w:cs="Times New Roman"/>
                <w:bCs/>
                <w:sz w:val="24"/>
                <w:szCs w:val="24"/>
                <w:lang w:eastAsia="zh-CN"/>
              </w:rPr>
              <w:t>WFD</w:t>
            </w:r>
            <w:r w:rsidR="00E75E34">
              <w:rPr>
                <w:rFonts w:ascii="Times New Roman" w:eastAsia="Times New Roman" w:hAnsi="Times New Roman" w:cs="Times New Roman"/>
                <w:bCs/>
                <w:sz w:val="24"/>
                <w:szCs w:val="24"/>
                <w:lang w:val="en-US" w:eastAsia="zh-CN"/>
              </w:rPr>
              <w:t>)</w:t>
            </w:r>
            <w:r w:rsidR="007F1DAC" w:rsidRPr="00DE54DA">
              <w:rPr>
                <w:rFonts w:ascii="Times New Roman" w:eastAsia="Times New Roman" w:hAnsi="Times New Roman" w:cs="Times New Roman"/>
                <w:bCs/>
                <w:sz w:val="24"/>
                <w:szCs w:val="24"/>
                <w:lang w:eastAsia="zh-CN"/>
              </w:rPr>
              <w:t>.</w:t>
            </w:r>
            <w:r w:rsidR="00882C18" w:rsidRPr="00DE54DA">
              <w:rPr>
                <w:rFonts w:ascii="Times New Roman" w:eastAsia="Times New Roman" w:hAnsi="Times New Roman" w:cs="Times New Roman"/>
                <w:bCs/>
                <w:sz w:val="24"/>
                <w:szCs w:val="24"/>
                <w:lang w:eastAsia="zh-CN"/>
              </w:rPr>
              <w:t xml:space="preserve"> In this regard,</w:t>
            </w:r>
            <w:r w:rsidR="002710D6" w:rsidRPr="00DE54DA">
              <w:rPr>
                <w:rFonts w:ascii="Times New Roman" w:eastAsia="Times New Roman" w:hAnsi="Times New Roman" w:cs="Times New Roman"/>
                <w:bCs/>
                <w:sz w:val="24"/>
                <w:szCs w:val="24"/>
                <w:lang w:eastAsia="zh-CN"/>
              </w:rPr>
              <w:t xml:space="preserve"> it is necessary to continue </w:t>
            </w:r>
            <w:r w:rsidR="002710D6" w:rsidRPr="00DE54DA">
              <w:rPr>
                <w:rFonts w:ascii="Times New Roman" w:eastAsia="Times New Roman" w:hAnsi="Times New Roman" w:cs="Times New Roman"/>
                <w:bCs/>
                <w:sz w:val="24"/>
                <w:szCs w:val="24"/>
                <w:lang w:val="en-US" w:eastAsia="zh-CN"/>
              </w:rPr>
              <w:t xml:space="preserve">the </w:t>
            </w:r>
            <w:r w:rsidR="002710D6" w:rsidRPr="00DE54DA">
              <w:rPr>
                <w:rFonts w:ascii="Times New Roman" w:eastAsia="Times New Roman" w:hAnsi="Times New Roman" w:cs="Times New Roman"/>
                <w:bCs/>
                <w:sz w:val="24"/>
                <w:szCs w:val="24"/>
                <w:lang w:eastAsia="zh-CN"/>
              </w:rPr>
              <w:t>efforts to improve the condition of water bodies by implementing the measures set out in</w:t>
            </w:r>
            <w:r w:rsidR="002710D6" w:rsidRPr="00DE54DA">
              <w:rPr>
                <w:rFonts w:ascii="Times New Roman" w:eastAsia="Times New Roman" w:hAnsi="Times New Roman" w:cs="Times New Roman"/>
                <w:bCs/>
                <w:sz w:val="24"/>
                <w:szCs w:val="24"/>
                <w:lang w:val="en-US" w:eastAsia="zh-CN"/>
              </w:rPr>
              <w:t xml:space="preserve"> the RBMP</w:t>
            </w:r>
            <w:r w:rsidR="001102B4" w:rsidRPr="00DE54DA">
              <w:rPr>
                <w:rFonts w:ascii="Times New Roman" w:eastAsia="Times New Roman" w:hAnsi="Times New Roman" w:cs="Times New Roman"/>
                <w:bCs/>
                <w:sz w:val="24"/>
                <w:szCs w:val="24"/>
                <w:lang w:val="en-US" w:eastAsia="zh-CN"/>
              </w:rPr>
              <w:t>s</w:t>
            </w:r>
            <w:r w:rsidR="002710D6" w:rsidRPr="00DE54DA">
              <w:rPr>
                <w:rFonts w:ascii="Times New Roman" w:eastAsia="Times New Roman" w:hAnsi="Times New Roman" w:cs="Times New Roman"/>
                <w:bCs/>
                <w:sz w:val="24"/>
                <w:szCs w:val="24"/>
                <w:lang w:val="en-US" w:eastAsia="zh-CN"/>
              </w:rPr>
              <w:t>.</w:t>
            </w:r>
            <w:r w:rsidR="0074261F" w:rsidRPr="00DE54DA">
              <w:rPr>
                <w:rFonts w:ascii="Times New Roman" w:eastAsia="Times New Roman" w:hAnsi="Times New Roman" w:cs="Times New Roman"/>
                <w:bCs/>
                <w:sz w:val="24"/>
                <w:szCs w:val="24"/>
                <w:lang w:eastAsia="zh-CN"/>
              </w:rPr>
              <w:t xml:space="preserve"> </w:t>
            </w:r>
          </w:p>
          <w:p w14:paraId="4445E80F" w14:textId="77777777" w:rsidR="00894882" w:rsidRPr="00DE54DA" w:rsidRDefault="00933BA4" w:rsidP="00637028">
            <w:pPr>
              <w:pStyle w:val="ListParagraph"/>
              <w:spacing w:before="240" w:after="120"/>
              <w:ind w:left="306" w:firstLine="437"/>
              <w:contextualSpacing w:val="0"/>
              <w:jc w:val="both"/>
              <w:rPr>
                <w:rFonts w:ascii="Times New Roman" w:eastAsia="Times New Roman" w:hAnsi="Times New Roman" w:cs="Times New Roman"/>
                <w:b/>
                <w:sz w:val="24"/>
                <w:szCs w:val="24"/>
                <w:lang w:val="en-US" w:eastAsia="zh-CN"/>
              </w:rPr>
            </w:pPr>
            <w:r w:rsidRPr="00DE54DA">
              <w:rPr>
                <w:rFonts w:ascii="Times New Roman" w:eastAsia="Times New Roman" w:hAnsi="Times New Roman" w:cs="Times New Roman"/>
                <w:b/>
                <w:sz w:val="24"/>
                <w:szCs w:val="24"/>
                <w:lang w:val="en-US" w:eastAsia="zh-CN"/>
              </w:rPr>
              <w:t>Contribution to objectives of strategic documents and macro-regional strategies</w:t>
            </w:r>
          </w:p>
          <w:p w14:paraId="7DF73BAB" w14:textId="1E3A575C" w:rsidR="00933BA4" w:rsidRPr="00DE54DA" w:rsidRDefault="00D81E8A" w:rsidP="00637028">
            <w:pPr>
              <w:pStyle w:val="ListParagraph"/>
              <w:numPr>
                <w:ilvl w:val="0"/>
                <w:numId w:val="57"/>
              </w:numPr>
              <w:spacing w:before="240" w:after="120"/>
              <w:ind w:left="737" w:hanging="380"/>
              <w:contextualSpacing w:val="0"/>
              <w:jc w:val="both"/>
              <w:rPr>
                <w:rFonts w:ascii="Times New Roman" w:eastAsia="Times New Roman" w:hAnsi="Times New Roman" w:cs="Times New Roman"/>
                <w:b/>
                <w:sz w:val="24"/>
                <w:szCs w:val="24"/>
                <w:lang w:eastAsia="zh-CN"/>
              </w:rPr>
            </w:pPr>
            <w:r w:rsidRPr="00DE54DA">
              <w:rPr>
                <w:rFonts w:ascii="Times New Roman" w:eastAsia="Times New Roman" w:hAnsi="Times New Roman" w:cs="Times New Roman"/>
                <w:bCs/>
                <w:sz w:val="24"/>
                <w:szCs w:val="24"/>
                <w:lang w:eastAsia="zh-CN"/>
              </w:rPr>
              <w:t xml:space="preserve">The envisaged investments under priority 1 “Water” will ensure consistency with and shall contribute to achieve national objectives under priority 9 “Local development” of the NDP Bulgaria 2030 and </w:t>
            </w:r>
            <w:r w:rsidR="00E659D5" w:rsidRPr="00DE54DA">
              <w:rPr>
                <w:rFonts w:ascii="Times New Roman" w:eastAsia="Times New Roman" w:hAnsi="Times New Roman" w:cs="Times New Roman"/>
                <w:bCs/>
                <w:sz w:val="24"/>
                <w:szCs w:val="24"/>
                <w:lang w:eastAsia="zh-CN"/>
              </w:rPr>
              <w:t>to</w:t>
            </w:r>
            <w:r w:rsidRPr="00DE54DA">
              <w:rPr>
                <w:rFonts w:ascii="Times New Roman" w:eastAsia="Times New Roman" w:hAnsi="Times New Roman" w:cs="Times New Roman"/>
                <w:bCs/>
                <w:sz w:val="24"/>
                <w:szCs w:val="24"/>
                <w:lang w:eastAsia="zh-CN"/>
              </w:rPr>
              <w:t xml:space="preserve"> the UNO objective “Insuring accessible and sustainable management of waters and wastewater networks for everyone”. </w:t>
            </w:r>
            <w:r w:rsidR="00E659D5" w:rsidRPr="00DE54DA">
              <w:rPr>
                <w:rFonts w:ascii="Times New Roman" w:eastAsia="Times New Roman" w:hAnsi="Times New Roman" w:cs="Times New Roman"/>
                <w:bCs/>
                <w:sz w:val="24"/>
                <w:szCs w:val="24"/>
                <w:lang w:eastAsia="zh-CN"/>
              </w:rPr>
              <w:t>The eligible measures will</w:t>
            </w:r>
            <w:r w:rsidRPr="00DE54DA">
              <w:rPr>
                <w:rFonts w:ascii="Times New Roman" w:eastAsia="Times New Roman" w:hAnsi="Times New Roman" w:cs="Times New Roman"/>
                <w:bCs/>
                <w:sz w:val="24"/>
                <w:szCs w:val="24"/>
                <w:lang w:eastAsia="zh-CN"/>
              </w:rPr>
              <w:t xml:space="preserve"> insur</w:t>
            </w:r>
            <w:r w:rsidR="00E659D5" w:rsidRPr="00DE54DA">
              <w:rPr>
                <w:rFonts w:ascii="Times New Roman" w:eastAsia="Times New Roman" w:hAnsi="Times New Roman" w:cs="Times New Roman"/>
                <w:bCs/>
                <w:sz w:val="24"/>
                <w:szCs w:val="24"/>
                <w:lang w:eastAsia="zh-CN"/>
              </w:rPr>
              <w:t>e</w:t>
            </w:r>
            <w:r w:rsidRPr="00DE54DA">
              <w:rPr>
                <w:rFonts w:ascii="Times New Roman" w:eastAsia="Times New Roman" w:hAnsi="Times New Roman" w:cs="Times New Roman"/>
                <w:bCs/>
                <w:sz w:val="24"/>
                <w:szCs w:val="24"/>
                <w:lang w:eastAsia="zh-CN"/>
              </w:rPr>
              <w:t xml:space="preserve"> complementa</w:t>
            </w:r>
            <w:r w:rsidR="00E659D5" w:rsidRPr="00DE54DA">
              <w:rPr>
                <w:rFonts w:ascii="Times New Roman" w:eastAsia="Times New Roman" w:hAnsi="Times New Roman" w:cs="Times New Roman"/>
                <w:bCs/>
                <w:sz w:val="24"/>
                <w:szCs w:val="24"/>
                <w:lang w:eastAsia="zh-CN"/>
              </w:rPr>
              <w:t>r</w:t>
            </w:r>
            <w:r w:rsidRPr="00DE54DA">
              <w:rPr>
                <w:rFonts w:ascii="Times New Roman" w:eastAsia="Times New Roman" w:hAnsi="Times New Roman" w:cs="Times New Roman"/>
                <w:bCs/>
                <w:sz w:val="24"/>
                <w:szCs w:val="24"/>
                <w:lang w:eastAsia="zh-CN"/>
              </w:rPr>
              <w:t xml:space="preserve">ity with </w:t>
            </w:r>
            <w:r w:rsidR="00E659D5" w:rsidRPr="00DE54DA">
              <w:rPr>
                <w:rFonts w:ascii="Times New Roman" w:eastAsia="Times New Roman" w:hAnsi="Times New Roman" w:cs="Times New Roman"/>
                <w:bCs/>
                <w:sz w:val="24"/>
                <w:szCs w:val="24"/>
                <w:lang w:eastAsia="zh-CN"/>
              </w:rPr>
              <w:t xml:space="preserve">the </w:t>
            </w:r>
            <w:r w:rsidRPr="00DE54DA">
              <w:rPr>
                <w:rFonts w:ascii="Times New Roman" w:eastAsia="Times New Roman" w:hAnsi="Times New Roman" w:cs="Times New Roman"/>
                <w:bCs/>
                <w:sz w:val="24"/>
                <w:szCs w:val="24"/>
                <w:lang w:eastAsia="zh-CN"/>
              </w:rPr>
              <w:t xml:space="preserve">indicative actions stipulated in </w:t>
            </w:r>
            <w:r w:rsidR="00933BA4" w:rsidRPr="00DE54DA">
              <w:rPr>
                <w:rFonts w:ascii="Times New Roman" w:eastAsia="Times New Roman" w:hAnsi="Times New Roman" w:cs="Times New Roman"/>
                <w:bCs/>
                <w:sz w:val="24"/>
                <w:szCs w:val="24"/>
                <w:lang w:eastAsia="zh-CN"/>
              </w:rPr>
              <w:t>Art</w:t>
            </w:r>
            <w:r w:rsidRPr="00DE54DA">
              <w:rPr>
                <w:rFonts w:ascii="Times New Roman" w:eastAsia="Times New Roman" w:hAnsi="Times New Roman" w:cs="Times New Roman"/>
                <w:bCs/>
                <w:sz w:val="24"/>
                <w:szCs w:val="24"/>
                <w:lang w:eastAsia="zh-CN"/>
              </w:rPr>
              <w:t xml:space="preserve">. 4, para 2, p. d </w:t>
            </w:r>
            <w:r w:rsidRPr="00DE54DA">
              <w:rPr>
                <w:rFonts w:ascii="Times New Roman" w:eastAsia="Times New Roman" w:hAnsi="Times New Roman" w:cs="Times New Roman"/>
                <w:bCs/>
                <w:sz w:val="24"/>
                <w:szCs w:val="24"/>
                <w:lang w:eastAsia="zh-CN"/>
              </w:rPr>
              <w:lastRenderedPageBreak/>
              <w:t xml:space="preserve">of </w:t>
            </w:r>
            <w:r w:rsidR="00E659D5" w:rsidRPr="00DE54DA">
              <w:rPr>
                <w:rFonts w:ascii="Times New Roman" w:eastAsia="Times New Roman" w:hAnsi="Times New Roman" w:cs="Times New Roman"/>
                <w:bCs/>
                <w:sz w:val="24"/>
                <w:szCs w:val="24"/>
                <w:lang w:eastAsia="zh-CN"/>
              </w:rPr>
              <w:t xml:space="preserve">the </w:t>
            </w:r>
            <w:r w:rsidRPr="00DE54DA">
              <w:rPr>
                <w:rFonts w:ascii="Times New Roman" w:eastAsia="Times New Roman" w:hAnsi="Times New Roman" w:cs="Times New Roman"/>
                <w:bCs/>
                <w:sz w:val="24"/>
                <w:szCs w:val="24"/>
                <w:lang w:eastAsia="zh-CN"/>
              </w:rPr>
              <w:t xml:space="preserve">draft Regulation </w:t>
            </w:r>
            <w:r w:rsidR="00E659D5" w:rsidRPr="00DE54DA">
              <w:rPr>
                <w:rFonts w:ascii="Times New Roman" w:eastAsia="Times New Roman" w:hAnsi="Times New Roman" w:cs="Times New Roman"/>
                <w:bCs/>
                <w:sz w:val="24"/>
                <w:szCs w:val="24"/>
                <w:lang w:eastAsia="zh-CN"/>
              </w:rPr>
              <w:t>establishing</w:t>
            </w:r>
            <w:r w:rsidRPr="00DE54DA">
              <w:rPr>
                <w:rFonts w:ascii="Times New Roman" w:eastAsia="Times New Roman" w:hAnsi="Times New Roman" w:cs="Times New Roman"/>
                <w:bCs/>
                <w:sz w:val="24"/>
                <w:szCs w:val="24"/>
                <w:lang w:eastAsia="zh-CN"/>
              </w:rPr>
              <w:t xml:space="preserve"> the Just </w:t>
            </w:r>
            <w:r w:rsidR="005D223F" w:rsidRPr="00DE54DA">
              <w:rPr>
                <w:rFonts w:ascii="Times New Roman" w:eastAsia="Times New Roman" w:hAnsi="Times New Roman" w:cs="Times New Roman"/>
                <w:bCs/>
                <w:sz w:val="24"/>
                <w:szCs w:val="24"/>
                <w:lang w:val="en-US" w:eastAsia="zh-CN"/>
              </w:rPr>
              <w:t>T</w:t>
            </w:r>
            <w:r w:rsidRPr="00DE54DA">
              <w:rPr>
                <w:rFonts w:ascii="Times New Roman" w:eastAsia="Times New Roman" w:hAnsi="Times New Roman" w:cs="Times New Roman"/>
                <w:bCs/>
                <w:sz w:val="24"/>
                <w:szCs w:val="24"/>
                <w:lang w:eastAsia="zh-CN"/>
              </w:rPr>
              <w:t xml:space="preserve">ransition </w:t>
            </w:r>
            <w:r w:rsidR="005D223F" w:rsidRPr="00DE54DA">
              <w:rPr>
                <w:rFonts w:ascii="Times New Roman" w:eastAsia="Times New Roman" w:hAnsi="Times New Roman" w:cs="Times New Roman"/>
                <w:bCs/>
                <w:sz w:val="24"/>
                <w:szCs w:val="24"/>
                <w:lang w:val="en-US" w:eastAsia="zh-CN"/>
              </w:rPr>
              <w:t>F</w:t>
            </w:r>
            <w:r w:rsidRPr="00DE54DA">
              <w:rPr>
                <w:rFonts w:ascii="Times New Roman" w:eastAsia="Times New Roman" w:hAnsi="Times New Roman" w:cs="Times New Roman"/>
                <w:bCs/>
                <w:sz w:val="24"/>
                <w:szCs w:val="24"/>
                <w:lang w:eastAsia="zh-CN"/>
              </w:rPr>
              <w:t>und “investments in the deployment of technology and infrastructures for affordable clean energy, in greenhouse gas emission reduction, energy efficiency and renewable energy” (trough considering possibilities for utilization of sludge from WWTP).</w:t>
            </w:r>
            <w:r w:rsidR="00393199" w:rsidRPr="00DE54DA">
              <w:rPr>
                <w:rFonts w:ascii="Times New Roman" w:eastAsia="Times New Roman" w:hAnsi="Times New Roman" w:cs="Times New Roman"/>
                <w:b/>
                <w:sz w:val="24"/>
                <w:szCs w:val="24"/>
                <w:lang w:eastAsia="zh-CN"/>
              </w:rPr>
              <w:t xml:space="preserve"> </w:t>
            </w:r>
            <w:r w:rsidR="00933BA4" w:rsidRPr="00DE54DA">
              <w:rPr>
                <w:rFonts w:ascii="Times New Roman" w:eastAsia="Times New Roman" w:hAnsi="Times New Roman" w:cs="Times New Roman"/>
                <w:b/>
                <w:sz w:val="24"/>
                <w:szCs w:val="24"/>
                <w:lang w:eastAsia="zh-CN"/>
              </w:rPr>
              <w:t>Waste</w:t>
            </w:r>
          </w:p>
          <w:p w14:paraId="2106843E" w14:textId="1C0A1FED" w:rsidR="00894882" w:rsidRPr="00DE54DA" w:rsidRDefault="00933BA4" w:rsidP="00637028">
            <w:pPr>
              <w:pStyle w:val="ListParagraph"/>
              <w:spacing w:before="240" w:after="120"/>
              <w:ind w:left="743"/>
              <w:contextualSpacing w:val="0"/>
              <w:jc w:val="both"/>
              <w:rPr>
                <w:rFonts w:ascii="Times New Roman" w:eastAsia="Times New Roman" w:hAnsi="Times New Roman" w:cs="Times New Roman"/>
                <w:b/>
                <w:sz w:val="24"/>
                <w:szCs w:val="24"/>
                <w:lang w:val="en-US" w:eastAsia="zh-CN"/>
              </w:rPr>
            </w:pPr>
            <w:r w:rsidRPr="00DE54DA">
              <w:rPr>
                <w:rFonts w:ascii="Times New Roman" w:eastAsia="Times New Roman" w:hAnsi="Times New Roman" w:cs="Times New Roman"/>
                <w:b/>
                <w:sz w:val="24"/>
                <w:szCs w:val="24"/>
                <w:lang w:val="en-US" w:eastAsia="zh-CN"/>
              </w:rPr>
              <w:t>Lessons learnt, challenges, investment needs</w:t>
            </w:r>
          </w:p>
          <w:p w14:paraId="09BDA39E" w14:textId="1D13CE33" w:rsidR="009E27A9" w:rsidRPr="00DE54DA" w:rsidRDefault="00933BA4" w:rsidP="00637028">
            <w:pPr>
              <w:spacing w:before="240" w:after="120"/>
              <w:jc w:val="both"/>
              <w:rPr>
                <w:rFonts w:ascii="Times New Roman" w:eastAsia="Times New Roman" w:hAnsi="Times New Roman" w:cs="Times New Roman"/>
                <w:bCs/>
                <w:sz w:val="24"/>
                <w:szCs w:val="24"/>
                <w:lang w:eastAsia="zh-CN"/>
              </w:rPr>
            </w:pPr>
            <w:r w:rsidRPr="00DE54DA">
              <w:rPr>
                <w:rFonts w:ascii="Times New Roman" w:eastAsia="Times New Roman" w:hAnsi="Times New Roman" w:cs="Times New Roman"/>
                <w:bCs/>
                <w:sz w:val="24"/>
                <w:szCs w:val="24"/>
                <w:lang w:eastAsia="zh-CN"/>
              </w:rPr>
              <w:t xml:space="preserve">Regarding </w:t>
            </w:r>
            <w:r w:rsidR="00CA0693" w:rsidRPr="00DE54DA">
              <w:rPr>
                <w:rFonts w:ascii="Times New Roman" w:eastAsia="Times New Roman" w:hAnsi="Times New Roman" w:cs="Times New Roman"/>
                <w:bCs/>
                <w:sz w:val="24"/>
                <w:szCs w:val="24"/>
                <w:lang w:val="en-US" w:eastAsia="zh-CN"/>
              </w:rPr>
              <w:t xml:space="preserve">the </w:t>
            </w:r>
            <w:r w:rsidR="00CA0693" w:rsidRPr="00DE54DA">
              <w:rPr>
                <w:rFonts w:ascii="Times New Roman" w:eastAsia="Times New Roman" w:hAnsi="Times New Roman" w:cs="Times New Roman"/>
                <w:b/>
                <w:sz w:val="24"/>
                <w:szCs w:val="24"/>
                <w:lang w:eastAsia="zh-CN"/>
              </w:rPr>
              <w:t>waste</w:t>
            </w:r>
            <w:r w:rsidR="00CA0693" w:rsidRPr="00DE54DA">
              <w:rPr>
                <w:rFonts w:ascii="Times New Roman" w:eastAsia="Times New Roman" w:hAnsi="Times New Roman" w:cs="Times New Roman"/>
                <w:bCs/>
                <w:sz w:val="24"/>
                <w:szCs w:val="24"/>
                <w:lang w:val="en-US" w:eastAsia="zh-CN"/>
              </w:rPr>
              <w:t xml:space="preserve"> </w:t>
            </w:r>
            <w:r w:rsidRPr="00DE54DA">
              <w:rPr>
                <w:rFonts w:ascii="Times New Roman" w:eastAsia="Times New Roman" w:hAnsi="Times New Roman" w:cs="Times New Roman"/>
                <w:bCs/>
                <w:sz w:val="24"/>
                <w:szCs w:val="24"/>
                <w:lang w:eastAsia="zh-CN"/>
              </w:rPr>
              <w:t xml:space="preserve">policies and the effective use of resources, decrease in the resource intensity of </w:t>
            </w:r>
            <w:r w:rsidRPr="00DE54DA">
              <w:rPr>
                <w:rFonts w:ascii="Times New Roman" w:eastAsia="Times New Roman" w:hAnsi="Times New Roman" w:cs="Times New Roman"/>
                <w:bCs/>
                <w:sz w:val="24"/>
                <w:szCs w:val="24"/>
                <w:lang w:val="en-US" w:eastAsia="zh-CN"/>
              </w:rPr>
              <w:t>Bulgaria’s</w:t>
            </w:r>
            <w:r w:rsidRPr="00DE54DA">
              <w:rPr>
                <w:rFonts w:ascii="Times New Roman" w:eastAsia="Times New Roman" w:hAnsi="Times New Roman" w:cs="Times New Roman"/>
                <w:bCs/>
                <w:sz w:val="24"/>
                <w:szCs w:val="24"/>
                <w:lang w:eastAsia="zh-CN"/>
              </w:rPr>
              <w:t xml:space="preserve"> economy is</w:t>
            </w:r>
            <w:r w:rsidRPr="00DE54DA">
              <w:rPr>
                <w:rFonts w:ascii="Times New Roman" w:eastAsia="Times New Roman" w:hAnsi="Times New Roman" w:cs="Times New Roman"/>
                <w:bCs/>
                <w:sz w:val="24"/>
                <w:szCs w:val="24"/>
                <w:lang w:val="en-US" w:eastAsia="zh-CN"/>
              </w:rPr>
              <w:t xml:space="preserve"> observed</w:t>
            </w:r>
            <w:r w:rsidRPr="00DE54DA">
              <w:rPr>
                <w:rFonts w:ascii="Times New Roman" w:eastAsia="Times New Roman" w:hAnsi="Times New Roman" w:cs="Times New Roman"/>
                <w:bCs/>
                <w:sz w:val="24"/>
                <w:szCs w:val="24"/>
                <w:lang w:eastAsia="zh-CN"/>
              </w:rPr>
              <w:t xml:space="preserve">, but at a slower pace, compared to EU. Significant element of the resource efficiency is recycling through internal reuse of materials and reducing waste </w:t>
            </w:r>
            <w:r w:rsidR="009E27A9" w:rsidRPr="00DE54DA">
              <w:rPr>
                <w:rFonts w:ascii="Times New Roman" w:eastAsia="Times New Roman" w:hAnsi="Times New Roman" w:cs="Times New Roman"/>
                <w:bCs/>
                <w:sz w:val="24"/>
                <w:szCs w:val="24"/>
                <w:lang w:val="en-US" w:eastAsia="zh-CN"/>
              </w:rPr>
              <w:t>generation</w:t>
            </w:r>
            <w:r w:rsidRPr="00DE54DA">
              <w:rPr>
                <w:rFonts w:ascii="Times New Roman" w:eastAsia="Times New Roman" w:hAnsi="Times New Roman" w:cs="Times New Roman"/>
                <w:bCs/>
                <w:sz w:val="24"/>
                <w:szCs w:val="24"/>
                <w:lang w:eastAsia="zh-CN"/>
              </w:rPr>
              <w:t xml:space="preserve">. In this regard, </w:t>
            </w:r>
            <w:r w:rsidR="009E27A9" w:rsidRPr="00DE54DA">
              <w:rPr>
                <w:rFonts w:ascii="Times New Roman" w:eastAsia="Times New Roman" w:hAnsi="Times New Roman" w:cs="Times New Roman"/>
                <w:bCs/>
                <w:sz w:val="24"/>
                <w:szCs w:val="24"/>
                <w:lang w:eastAsia="zh-CN"/>
              </w:rPr>
              <w:t xml:space="preserve">initiatives </w:t>
            </w:r>
            <w:r w:rsidR="001B3745" w:rsidRPr="00DE54DA">
              <w:rPr>
                <w:rFonts w:ascii="Times New Roman" w:eastAsia="Times New Roman" w:hAnsi="Times New Roman" w:cs="Times New Roman"/>
                <w:bCs/>
                <w:sz w:val="24"/>
                <w:szCs w:val="24"/>
                <w:lang w:eastAsia="zh-CN"/>
              </w:rPr>
              <w:t>are taken</w:t>
            </w:r>
            <w:r w:rsidRPr="00DE54DA">
              <w:rPr>
                <w:rFonts w:ascii="Times New Roman" w:eastAsia="Times New Roman" w:hAnsi="Times New Roman" w:cs="Times New Roman"/>
                <w:bCs/>
                <w:sz w:val="24"/>
                <w:szCs w:val="24"/>
                <w:lang w:eastAsia="zh-CN"/>
              </w:rPr>
              <w:t xml:space="preserve">, </w:t>
            </w:r>
            <w:r w:rsidR="001B3745" w:rsidRPr="00DE54DA">
              <w:rPr>
                <w:rFonts w:ascii="Times New Roman" w:eastAsia="Times New Roman" w:hAnsi="Times New Roman" w:cs="Times New Roman"/>
                <w:bCs/>
                <w:sz w:val="24"/>
                <w:szCs w:val="24"/>
                <w:lang w:eastAsia="zh-CN"/>
              </w:rPr>
              <w:t>incl. legislative, for harmonization of the policies of Bulgaria with the policies at European level for the reduction of the amount of waste and for the transition to a circular economy</w:t>
            </w:r>
            <w:r w:rsidR="001B3745" w:rsidRPr="00DE54DA">
              <w:rPr>
                <w:rFonts w:ascii="Times New Roman" w:eastAsia="Times New Roman" w:hAnsi="Times New Roman" w:cs="Times New Roman"/>
                <w:bCs/>
                <w:sz w:val="24"/>
                <w:szCs w:val="24"/>
                <w:lang w:val="en-US" w:eastAsia="zh-CN"/>
              </w:rPr>
              <w:t>.</w:t>
            </w:r>
          </w:p>
          <w:p w14:paraId="05359C10" w14:textId="094668AC" w:rsidR="00141512" w:rsidRPr="00DE54DA" w:rsidRDefault="00933BA4" w:rsidP="00637028">
            <w:pPr>
              <w:spacing w:before="240" w:after="120"/>
              <w:jc w:val="both"/>
              <w:rPr>
                <w:rFonts w:ascii="Times New Roman" w:eastAsia="Times New Roman" w:hAnsi="Times New Roman" w:cs="Times New Roman"/>
                <w:bCs/>
                <w:sz w:val="24"/>
                <w:szCs w:val="24"/>
                <w:lang w:eastAsia="zh-CN"/>
              </w:rPr>
            </w:pPr>
            <w:r w:rsidRPr="00DE54DA">
              <w:rPr>
                <w:rFonts w:ascii="Times New Roman" w:eastAsia="Times New Roman" w:hAnsi="Times New Roman" w:cs="Times New Roman"/>
                <w:bCs/>
                <w:sz w:val="24"/>
                <w:szCs w:val="24"/>
                <w:lang w:eastAsia="zh-CN"/>
              </w:rPr>
              <w:t xml:space="preserve">It should be noted that significant results are achieved – the </w:t>
            </w:r>
            <w:r w:rsidR="00CA0693" w:rsidRPr="00DE54DA">
              <w:rPr>
                <w:rFonts w:ascii="Times New Roman" w:eastAsia="Times New Roman" w:hAnsi="Times New Roman" w:cs="Times New Roman"/>
                <w:bCs/>
                <w:sz w:val="24"/>
                <w:szCs w:val="24"/>
                <w:lang w:eastAsia="zh-CN"/>
              </w:rPr>
              <w:t xml:space="preserve">generated </w:t>
            </w:r>
            <w:r w:rsidRPr="00DE54DA">
              <w:rPr>
                <w:rFonts w:ascii="Times New Roman" w:eastAsia="Times New Roman" w:hAnsi="Times New Roman" w:cs="Times New Roman"/>
                <w:bCs/>
                <w:sz w:val="24"/>
                <w:szCs w:val="24"/>
                <w:lang w:eastAsia="zh-CN"/>
              </w:rPr>
              <w:t xml:space="preserve">domestic waste </w:t>
            </w:r>
            <w:r w:rsidR="00CA0693" w:rsidRPr="00DE54DA">
              <w:rPr>
                <w:rFonts w:ascii="Times New Roman" w:eastAsia="Times New Roman" w:hAnsi="Times New Roman" w:cs="Times New Roman"/>
                <w:bCs/>
                <w:sz w:val="24"/>
                <w:szCs w:val="24"/>
                <w:lang w:val="en-US" w:eastAsia="zh-CN"/>
              </w:rPr>
              <w:t xml:space="preserve">shows </w:t>
            </w:r>
            <w:r w:rsidRPr="00DE54DA">
              <w:rPr>
                <w:rFonts w:ascii="Times New Roman" w:eastAsia="Times New Roman" w:hAnsi="Times New Roman" w:cs="Times New Roman"/>
                <w:bCs/>
                <w:sz w:val="24"/>
                <w:szCs w:val="24"/>
                <w:lang w:eastAsia="zh-CN"/>
              </w:rPr>
              <w:t>a lasting reduction tendency for the last 10 years</w:t>
            </w:r>
            <w:r w:rsidR="00A5432C" w:rsidRPr="00DE54DA">
              <w:rPr>
                <w:rFonts w:ascii="Times New Roman" w:eastAsia="Times New Roman" w:hAnsi="Times New Roman" w:cs="Times New Roman"/>
                <w:bCs/>
                <w:sz w:val="24"/>
                <w:szCs w:val="24"/>
                <w:lang w:val="en-US" w:eastAsia="zh-CN"/>
              </w:rPr>
              <w:t>. However,</w:t>
            </w:r>
            <w:r w:rsidR="001D543C" w:rsidRPr="00DE54DA">
              <w:rPr>
                <w:rFonts w:ascii="Times New Roman" w:eastAsia="Times New Roman" w:hAnsi="Times New Roman" w:cs="Times New Roman"/>
                <w:bCs/>
                <w:sz w:val="24"/>
                <w:szCs w:val="24"/>
                <w:lang w:val="en-US" w:eastAsia="zh-CN"/>
              </w:rPr>
              <w:t xml:space="preserve"> </w:t>
            </w:r>
            <w:r w:rsidR="00DD0DFC">
              <w:rPr>
                <w:rFonts w:ascii="Times New Roman" w:eastAsia="Times New Roman" w:hAnsi="Times New Roman" w:cs="Times New Roman"/>
                <w:bCs/>
                <w:sz w:val="24"/>
                <w:szCs w:val="24"/>
                <w:lang w:val="en-US" w:eastAsia="zh-CN"/>
              </w:rPr>
              <w:t>landfilling</w:t>
            </w:r>
            <w:r w:rsidR="00DA4903" w:rsidRPr="00DE54DA">
              <w:rPr>
                <w:rFonts w:ascii="Times New Roman" w:eastAsia="Times New Roman" w:hAnsi="Times New Roman" w:cs="Times New Roman"/>
                <w:bCs/>
                <w:sz w:val="24"/>
                <w:szCs w:val="24"/>
                <w:lang w:val="en-US" w:eastAsia="zh-CN"/>
              </w:rPr>
              <w:t xml:space="preserve"> still remain</w:t>
            </w:r>
            <w:r w:rsidR="00A5432C" w:rsidRPr="00DE54DA">
              <w:rPr>
                <w:rFonts w:ascii="Times New Roman" w:eastAsia="Times New Roman" w:hAnsi="Times New Roman" w:cs="Times New Roman"/>
                <w:bCs/>
                <w:sz w:val="24"/>
                <w:szCs w:val="24"/>
                <w:lang w:val="en-US" w:eastAsia="zh-CN"/>
              </w:rPr>
              <w:t>s</w:t>
            </w:r>
            <w:r w:rsidR="00DA4903" w:rsidRPr="00DE54DA">
              <w:rPr>
                <w:rFonts w:ascii="Times New Roman" w:eastAsia="Times New Roman" w:hAnsi="Times New Roman" w:cs="Times New Roman"/>
                <w:bCs/>
                <w:sz w:val="24"/>
                <w:szCs w:val="24"/>
                <w:lang w:val="en-US" w:eastAsia="zh-CN"/>
              </w:rPr>
              <w:t xml:space="preserve"> more than three times t</w:t>
            </w:r>
            <w:r w:rsidR="00DA4903" w:rsidRPr="00DE54DA">
              <w:rPr>
                <w:rFonts w:ascii="Times New Roman" w:hAnsi="Times New Roman"/>
                <w:sz w:val="24"/>
              </w:rPr>
              <w:t xml:space="preserve">he </w:t>
            </w:r>
            <w:r w:rsidR="00DA4903" w:rsidRPr="00DE54DA">
              <w:rPr>
                <w:rFonts w:ascii="Times New Roman" w:eastAsia="Times New Roman" w:hAnsi="Times New Roman" w:cs="Times New Roman"/>
                <w:bCs/>
                <w:sz w:val="24"/>
                <w:szCs w:val="24"/>
                <w:lang w:val="en-US" w:eastAsia="zh-CN"/>
              </w:rPr>
              <w:t>EU27 average. T</w:t>
            </w:r>
            <w:r w:rsidR="00DA4903" w:rsidRPr="00DE54DA">
              <w:rPr>
                <w:rFonts w:ascii="Times New Roman" w:eastAsia="Times New Roman" w:hAnsi="Times New Roman" w:cs="Times New Roman"/>
                <w:bCs/>
                <w:sz w:val="24"/>
                <w:szCs w:val="24"/>
                <w:lang w:eastAsia="zh-CN"/>
              </w:rPr>
              <w:t xml:space="preserve">he </w:t>
            </w:r>
            <w:r w:rsidRPr="00DE54DA">
              <w:rPr>
                <w:rFonts w:ascii="Times New Roman" w:eastAsia="Times New Roman" w:hAnsi="Times New Roman" w:cs="Times New Roman"/>
                <w:bCs/>
                <w:sz w:val="24"/>
                <w:szCs w:val="24"/>
                <w:lang w:eastAsia="zh-CN"/>
              </w:rPr>
              <w:t>share of treated domestic waste increases</w:t>
            </w:r>
            <w:r w:rsidR="00DA4903" w:rsidRPr="00DE54DA">
              <w:rPr>
                <w:rFonts w:ascii="Times New Roman" w:eastAsia="Times New Roman" w:hAnsi="Times New Roman" w:cs="Times New Roman"/>
                <w:bCs/>
                <w:sz w:val="24"/>
                <w:szCs w:val="24"/>
                <w:lang w:val="en-US" w:eastAsia="zh-CN"/>
              </w:rPr>
              <w:t>, but reducing the share of waste going to landfill remains a challenge. Since joining the EU, the relative share of landfilled waste has decreased significantly, but the level achieved in 2017 (61.8%) remains higher than the EU average</w:t>
            </w:r>
            <w:r w:rsidR="00141512" w:rsidRPr="00DE54DA">
              <w:rPr>
                <w:rFonts w:ascii="Times New Roman" w:eastAsia="Times New Roman" w:hAnsi="Times New Roman" w:cs="Times New Roman"/>
                <w:bCs/>
                <w:sz w:val="24"/>
                <w:szCs w:val="24"/>
                <w:lang w:val="en-US" w:eastAsia="zh-CN"/>
              </w:rPr>
              <w:t>.</w:t>
            </w:r>
            <w:r w:rsidRPr="00DE54DA">
              <w:rPr>
                <w:rFonts w:ascii="Times New Roman" w:eastAsia="Times New Roman" w:hAnsi="Times New Roman" w:cs="Times New Roman"/>
                <w:bCs/>
                <w:sz w:val="24"/>
                <w:szCs w:val="24"/>
                <w:lang w:eastAsia="zh-CN"/>
              </w:rPr>
              <w:t xml:space="preserve"> </w:t>
            </w:r>
            <w:r w:rsidR="00CA0693" w:rsidRPr="00DE54DA">
              <w:rPr>
                <w:rFonts w:ascii="Times New Roman" w:eastAsia="Times New Roman" w:hAnsi="Times New Roman" w:cs="Times New Roman"/>
                <w:bCs/>
                <w:sz w:val="24"/>
                <w:szCs w:val="24"/>
                <w:lang w:val="en-US" w:eastAsia="zh-CN"/>
              </w:rPr>
              <w:t>T</w:t>
            </w:r>
            <w:r w:rsidRPr="00DE54DA">
              <w:rPr>
                <w:rFonts w:ascii="Times New Roman" w:eastAsia="Times New Roman" w:hAnsi="Times New Roman" w:cs="Times New Roman"/>
                <w:bCs/>
                <w:sz w:val="24"/>
                <w:szCs w:val="24"/>
                <w:lang w:eastAsia="zh-CN"/>
              </w:rPr>
              <w:t>he share of the population covered by waste collection system is 99.</w:t>
            </w:r>
            <w:r w:rsidR="00141512" w:rsidRPr="00DE54DA">
              <w:rPr>
                <w:rFonts w:ascii="Times New Roman" w:eastAsia="Times New Roman" w:hAnsi="Times New Roman" w:cs="Times New Roman"/>
                <w:bCs/>
                <w:sz w:val="24"/>
                <w:szCs w:val="24"/>
                <w:lang w:val="en-US" w:eastAsia="zh-CN"/>
              </w:rPr>
              <w:t>8</w:t>
            </w:r>
            <w:r w:rsidRPr="00DE54DA">
              <w:rPr>
                <w:rFonts w:ascii="Times New Roman" w:eastAsia="Times New Roman" w:hAnsi="Times New Roman" w:cs="Times New Roman"/>
                <w:bCs/>
                <w:sz w:val="24"/>
                <w:szCs w:val="24"/>
                <w:lang w:eastAsia="zh-CN"/>
              </w:rPr>
              <w:t>% and includes 4 </w:t>
            </w:r>
            <w:r w:rsidR="00141512" w:rsidRPr="00DE54DA">
              <w:rPr>
                <w:rFonts w:ascii="Times New Roman" w:eastAsia="Times New Roman" w:hAnsi="Times New Roman" w:cs="Times New Roman"/>
                <w:bCs/>
                <w:sz w:val="24"/>
                <w:szCs w:val="24"/>
                <w:lang w:eastAsia="zh-CN"/>
              </w:rPr>
              <w:t>6</w:t>
            </w:r>
            <w:r w:rsidR="00141512" w:rsidRPr="00DE54DA">
              <w:rPr>
                <w:rFonts w:ascii="Times New Roman" w:eastAsia="Times New Roman" w:hAnsi="Times New Roman" w:cs="Times New Roman"/>
                <w:bCs/>
                <w:sz w:val="24"/>
                <w:szCs w:val="24"/>
                <w:lang w:val="en-US" w:eastAsia="zh-CN"/>
              </w:rPr>
              <w:t>98</w:t>
            </w:r>
            <w:r w:rsidR="00141512" w:rsidRPr="00DE54DA">
              <w:rPr>
                <w:rFonts w:ascii="Times New Roman" w:eastAsia="Times New Roman" w:hAnsi="Times New Roman" w:cs="Times New Roman"/>
                <w:bCs/>
                <w:sz w:val="24"/>
                <w:szCs w:val="24"/>
                <w:lang w:eastAsia="zh-CN"/>
              </w:rPr>
              <w:t xml:space="preserve"> </w:t>
            </w:r>
            <w:r w:rsidRPr="00DE54DA">
              <w:rPr>
                <w:rFonts w:ascii="Times New Roman" w:eastAsia="Times New Roman" w:hAnsi="Times New Roman" w:cs="Times New Roman"/>
                <w:bCs/>
                <w:sz w:val="24"/>
                <w:szCs w:val="24"/>
                <w:lang w:eastAsia="zh-CN"/>
              </w:rPr>
              <w:t>settlements</w:t>
            </w:r>
            <w:r w:rsidR="00CA0693" w:rsidRPr="00DE54DA">
              <w:rPr>
                <w:rFonts w:ascii="Times New Roman" w:eastAsia="Times New Roman" w:hAnsi="Times New Roman" w:cs="Times New Roman"/>
                <w:bCs/>
                <w:sz w:val="24"/>
                <w:szCs w:val="24"/>
                <w:lang w:val="en-US" w:eastAsia="zh-CN"/>
              </w:rPr>
              <w:t xml:space="preserve"> (NSI, </w:t>
            </w:r>
            <w:r w:rsidR="00141512" w:rsidRPr="00DE54DA">
              <w:rPr>
                <w:rFonts w:ascii="Times New Roman" w:eastAsia="Times New Roman" w:hAnsi="Times New Roman" w:cs="Times New Roman"/>
                <w:bCs/>
                <w:sz w:val="24"/>
                <w:szCs w:val="24"/>
                <w:lang w:val="en-US" w:eastAsia="zh-CN"/>
              </w:rPr>
              <w:t>2018</w:t>
            </w:r>
            <w:r w:rsidR="00CA0693" w:rsidRPr="00DE54DA">
              <w:rPr>
                <w:rFonts w:ascii="Times New Roman" w:eastAsia="Times New Roman" w:hAnsi="Times New Roman" w:cs="Times New Roman"/>
                <w:bCs/>
                <w:sz w:val="24"/>
                <w:szCs w:val="24"/>
                <w:lang w:val="en-US" w:eastAsia="zh-CN"/>
              </w:rPr>
              <w:t>)</w:t>
            </w:r>
            <w:r w:rsidRPr="00DE54DA">
              <w:rPr>
                <w:rFonts w:ascii="Times New Roman" w:eastAsia="Times New Roman" w:hAnsi="Times New Roman" w:cs="Times New Roman"/>
                <w:bCs/>
                <w:sz w:val="24"/>
                <w:szCs w:val="24"/>
                <w:lang w:eastAsia="zh-CN"/>
              </w:rPr>
              <w:t xml:space="preserve">. </w:t>
            </w:r>
            <w:r w:rsidR="001D543C" w:rsidRPr="00DE54DA">
              <w:rPr>
                <w:rFonts w:ascii="Times New Roman" w:eastAsia="Times New Roman" w:hAnsi="Times New Roman" w:cs="Times New Roman"/>
                <w:bCs/>
                <w:sz w:val="24"/>
                <w:szCs w:val="24"/>
                <w:lang w:eastAsia="zh-CN"/>
              </w:rPr>
              <w:t xml:space="preserve">The recycling level is 34.6%, </w:t>
            </w:r>
            <w:r w:rsidR="001D543C" w:rsidRPr="00DE54DA">
              <w:rPr>
                <w:rFonts w:ascii="Times New Roman" w:eastAsia="Times New Roman" w:hAnsi="Times New Roman" w:cs="Times New Roman"/>
                <w:bCs/>
                <w:sz w:val="24"/>
                <w:szCs w:val="24"/>
                <w:lang w:val="en-US" w:eastAsia="zh-CN"/>
              </w:rPr>
              <w:t>which</w:t>
            </w:r>
            <w:r w:rsidR="001D543C" w:rsidRPr="00DE54DA">
              <w:rPr>
                <w:rFonts w:ascii="Times New Roman" w:eastAsia="Times New Roman" w:hAnsi="Times New Roman" w:cs="Times New Roman"/>
                <w:bCs/>
                <w:sz w:val="24"/>
                <w:szCs w:val="24"/>
                <w:lang w:eastAsia="zh-CN"/>
              </w:rPr>
              <w:t xml:space="preserve"> is still behind the EU values </w:t>
            </w:r>
            <w:r w:rsidR="001D543C" w:rsidRPr="00DE54DA">
              <w:rPr>
                <w:rFonts w:ascii="Times New Roman" w:eastAsia="Times New Roman" w:hAnsi="Times New Roman" w:cs="Times New Roman"/>
                <w:bCs/>
                <w:sz w:val="24"/>
                <w:szCs w:val="24"/>
                <w:lang w:val="en-US" w:eastAsia="zh-CN"/>
              </w:rPr>
              <w:t xml:space="preserve">of </w:t>
            </w:r>
            <w:r w:rsidR="001D543C" w:rsidRPr="00DE54DA">
              <w:rPr>
                <w:rFonts w:ascii="Times New Roman" w:eastAsia="Times New Roman" w:hAnsi="Times New Roman" w:cs="Times New Roman"/>
                <w:bCs/>
                <w:sz w:val="24"/>
                <w:szCs w:val="24"/>
                <w:lang w:eastAsia="zh-CN"/>
              </w:rPr>
              <w:t>46.4%.</w:t>
            </w:r>
            <w:r w:rsidR="001D543C" w:rsidRPr="00DE54DA">
              <w:t xml:space="preserve"> </w:t>
            </w:r>
            <w:r w:rsidR="00A5432C" w:rsidRPr="00DE54DA">
              <w:rPr>
                <w:rFonts w:ascii="Times New Roman" w:eastAsia="Times New Roman" w:hAnsi="Times New Roman" w:cs="Times New Roman"/>
                <w:bCs/>
                <w:sz w:val="24"/>
                <w:szCs w:val="24"/>
                <w:lang w:eastAsia="zh-CN"/>
              </w:rPr>
              <w:t>For example, despite most of the construction and demolition waste has a high potential for recycling and recovery and different recycling technologies are available, th</w:t>
            </w:r>
            <w:r w:rsidR="00141512" w:rsidRPr="00DE54DA">
              <w:rPr>
                <w:rFonts w:ascii="Times New Roman" w:eastAsia="Times New Roman" w:hAnsi="Times New Roman" w:cs="Times New Roman"/>
                <w:bCs/>
                <w:sz w:val="24"/>
                <w:szCs w:val="24"/>
                <w:lang w:eastAsia="zh-CN"/>
              </w:rPr>
              <w:t xml:space="preserve">e conclusions of the NWMP 2021-2028 and the Strategy and Action Plan for Transition to a Circular Economy 2021-2027 show that </w:t>
            </w:r>
            <w:r w:rsidR="00A5432C" w:rsidRPr="00DE54DA">
              <w:rPr>
                <w:rFonts w:ascii="Times New Roman" w:eastAsia="Times New Roman" w:hAnsi="Times New Roman" w:cs="Times New Roman"/>
                <w:bCs/>
                <w:sz w:val="24"/>
                <w:szCs w:val="24"/>
                <w:lang w:eastAsia="zh-CN"/>
              </w:rPr>
              <w:t xml:space="preserve">there is not enough capacity to recycle this type of waste and </w:t>
            </w:r>
            <w:r w:rsidR="00141512" w:rsidRPr="00DE54DA">
              <w:rPr>
                <w:rFonts w:ascii="Times New Roman" w:eastAsia="Times New Roman" w:hAnsi="Times New Roman" w:cs="Times New Roman"/>
                <w:bCs/>
                <w:sz w:val="24"/>
                <w:szCs w:val="24"/>
                <w:lang w:eastAsia="zh-CN"/>
              </w:rPr>
              <w:t xml:space="preserve">illegal disposal is still observed in practice. </w:t>
            </w:r>
          </w:p>
          <w:p w14:paraId="3866C342" w14:textId="05DB110F" w:rsidR="00E76963" w:rsidRDefault="001D543C" w:rsidP="00637028">
            <w:pPr>
              <w:spacing w:before="240" w:after="120"/>
              <w:jc w:val="both"/>
              <w:rPr>
                <w:rFonts w:ascii="Times New Roman" w:eastAsia="Times New Roman" w:hAnsi="Times New Roman" w:cs="Times New Roman"/>
                <w:bCs/>
                <w:sz w:val="24"/>
                <w:szCs w:val="24"/>
                <w:lang w:val="en-US" w:eastAsia="zh-CN"/>
              </w:rPr>
            </w:pPr>
            <w:r w:rsidRPr="00DE54DA">
              <w:rPr>
                <w:rFonts w:ascii="Times New Roman" w:eastAsia="Times New Roman" w:hAnsi="Times New Roman" w:cs="Times New Roman"/>
                <w:bCs/>
                <w:sz w:val="24"/>
                <w:szCs w:val="24"/>
                <w:lang w:val="en-US" w:eastAsia="zh-CN"/>
              </w:rPr>
              <w:t>In</w:t>
            </w:r>
            <w:r w:rsidR="00933BA4" w:rsidRPr="00DE54DA">
              <w:rPr>
                <w:rFonts w:ascii="Times New Roman" w:eastAsia="Times New Roman" w:hAnsi="Times New Roman" w:cs="Times New Roman"/>
                <w:bCs/>
                <w:sz w:val="24"/>
                <w:szCs w:val="24"/>
                <w:lang w:eastAsia="zh-CN"/>
              </w:rPr>
              <w:t xml:space="preserve"> 2007-2013 and 2014-2020 </w:t>
            </w:r>
            <w:r w:rsidRPr="00DE54DA">
              <w:rPr>
                <w:rFonts w:ascii="Times New Roman" w:eastAsia="Times New Roman" w:hAnsi="Times New Roman" w:cs="Times New Roman"/>
                <w:bCs/>
                <w:sz w:val="24"/>
                <w:szCs w:val="24"/>
                <w:lang w:val="en-US" w:eastAsia="zh-CN"/>
              </w:rPr>
              <w:t>support is provided aim</w:t>
            </w:r>
            <w:r w:rsidR="001F011A" w:rsidRPr="00DE54DA">
              <w:rPr>
                <w:rFonts w:ascii="Times New Roman" w:eastAsia="Times New Roman" w:hAnsi="Times New Roman" w:cs="Times New Roman"/>
                <w:bCs/>
                <w:sz w:val="24"/>
                <w:szCs w:val="24"/>
                <w:lang w:val="en-US" w:eastAsia="zh-CN"/>
              </w:rPr>
              <w:t>ing</w:t>
            </w:r>
            <w:r w:rsidRPr="00DE54DA">
              <w:rPr>
                <w:rFonts w:ascii="Times New Roman" w:eastAsia="Times New Roman" w:hAnsi="Times New Roman" w:cs="Times New Roman"/>
                <w:bCs/>
                <w:sz w:val="24"/>
                <w:szCs w:val="24"/>
                <w:lang w:val="en-US" w:eastAsia="zh-CN"/>
              </w:rPr>
              <w:t xml:space="preserve"> to </w:t>
            </w:r>
            <w:r w:rsidR="00933BA4" w:rsidRPr="00DE54DA">
              <w:rPr>
                <w:rFonts w:ascii="Times New Roman" w:eastAsia="Times New Roman" w:hAnsi="Times New Roman" w:cs="Times New Roman"/>
                <w:bCs/>
                <w:sz w:val="24"/>
                <w:szCs w:val="24"/>
                <w:lang w:eastAsia="zh-CN"/>
              </w:rPr>
              <w:t>achie</w:t>
            </w:r>
            <w:r w:rsidR="00933BA4" w:rsidRPr="00DE54DA">
              <w:rPr>
                <w:rFonts w:ascii="Times New Roman" w:eastAsia="Times New Roman" w:hAnsi="Times New Roman" w:cs="Times New Roman"/>
                <w:bCs/>
                <w:sz w:val="24"/>
                <w:szCs w:val="24"/>
                <w:lang w:val="en-US" w:eastAsia="zh-CN"/>
              </w:rPr>
              <w:t>v</w:t>
            </w:r>
            <w:r w:rsidRPr="00DE54DA">
              <w:rPr>
                <w:rFonts w:ascii="Times New Roman" w:eastAsia="Times New Roman" w:hAnsi="Times New Roman" w:cs="Times New Roman"/>
                <w:bCs/>
                <w:sz w:val="24"/>
                <w:szCs w:val="24"/>
                <w:lang w:val="en-US" w:eastAsia="zh-CN"/>
              </w:rPr>
              <w:t>e</w:t>
            </w:r>
            <w:r w:rsidR="00933BA4" w:rsidRPr="00DE54DA">
              <w:rPr>
                <w:rFonts w:ascii="Times New Roman" w:eastAsia="Times New Roman" w:hAnsi="Times New Roman" w:cs="Times New Roman"/>
                <w:bCs/>
                <w:sz w:val="24"/>
                <w:szCs w:val="24"/>
                <w:lang w:eastAsia="zh-CN"/>
              </w:rPr>
              <w:t xml:space="preserve"> the 2020 objectives regarding municipal waste management and regional waste management. Through OPE 2014-2020 more than </w:t>
            </w:r>
            <w:r w:rsidR="00933BA4" w:rsidRPr="00DE54DA">
              <w:rPr>
                <w:rFonts w:ascii="Times New Roman" w:eastAsia="Times New Roman" w:hAnsi="Times New Roman" w:cs="Times New Roman"/>
                <w:bCs/>
                <w:sz w:val="24"/>
                <w:szCs w:val="24"/>
                <w:lang w:val="en-US" w:eastAsia="zh-CN"/>
              </w:rPr>
              <w:t xml:space="preserve">EUR </w:t>
            </w:r>
            <w:r w:rsidR="00933BA4" w:rsidRPr="00DE54DA">
              <w:rPr>
                <w:rFonts w:ascii="Times New Roman" w:eastAsia="Times New Roman" w:hAnsi="Times New Roman" w:cs="Times New Roman"/>
                <w:bCs/>
                <w:sz w:val="24"/>
                <w:szCs w:val="24"/>
                <w:lang w:eastAsia="zh-CN"/>
              </w:rPr>
              <w:t xml:space="preserve">260 </w:t>
            </w:r>
            <w:r w:rsidR="00933BA4" w:rsidRPr="00DE54DA">
              <w:rPr>
                <w:rFonts w:ascii="Times New Roman" w:eastAsia="Times New Roman" w:hAnsi="Times New Roman" w:cs="Times New Roman"/>
                <w:bCs/>
                <w:sz w:val="24"/>
                <w:szCs w:val="24"/>
                <w:lang w:val="en-US" w:eastAsia="zh-CN"/>
              </w:rPr>
              <w:t xml:space="preserve">mln. </w:t>
            </w:r>
            <w:r w:rsidR="00933BA4" w:rsidRPr="00DE54DA">
              <w:rPr>
                <w:rFonts w:ascii="Times New Roman" w:eastAsia="Times New Roman" w:hAnsi="Times New Roman" w:cs="Times New Roman"/>
                <w:bCs/>
                <w:sz w:val="24"/>
                <w:szCs w:val="24"/>
                <w:lang w:eastAsia="zh-CN"/>
              </w:rPr>
              <w:t xml:space="preserve">are </w:t>
            </w:r>
            <w:r w:rsidR="00933BA4" w:rsidRPr="00DE54DA">
              <w:rPr>
                <w:rFonts w:ascii="Times New Roman" w:eastAsia="Times New Roman" w:hAnsi="Times New Roman" w:cs="Times New Roman"/>
                <w:bCs/>
                <w:sz w:val="24"/>
                <w:szCs w:val="24"/>
                <w:lang w:val="en-US" w:eastAsia="zh-CN"/>
              </w:rPr>
              <w:t>focused on</w:t>
            </w:r>
            <w:r w:rsidR="00933BA4" w:rsidRPr="00DE54DA">
              <w:rPr>
                <w:rFonts w:ascii="Times New Roman" w:eastAsia="Times New Roman" w:hAnsi="Times New Roman" w:cs="Times New Roman"/>
                <w:bCs/>
                <w:sz w:val="24"/>
                <w:szCs w:val="24"/>
                <w:lang w:eastAsia="zh-CN"/>
              </w:rPr>
              <w:t xml:space="preserve"> ensuring separate collection of green and/or biodegradable municipal waste and construction of composting installations (</w:t>
            </w:r>
            <w:r w:rsidR="00023E1D" w:rsidRPr="00DE54DA">
              <w:rPr>
                <w:rFonts w:ascii="Times New Roman" w:eastAsia="Times New Roman" w:hAnsi="Times New Roman" w:cs="Times New Roman"/>
                <w:bCs/>
                <w:sz w:val="24"/>
                <w:szCs w:val="24"/>
                <w:lang w:val="en-US" w:eastAsia="zh-CN"/>
              </w:rPr>
              <w:t>43</w:t>
            </w:r>
            <w:r w:rsidR="00023E1D" w:rsidRPr="00DE54DA">
              <w:rPr>
                <w:rFonts w:ascii="Times New Roman" w:eastAsia="Times New Roman" w:hAnsi="Times New Roman" w:cs="Times New Roman"/>
                <w:bCs/>
                <w:sz w:val="24"/>
                <w:szCs w:val="24"/>
                <w:lang w:eastAsia="zh-CN"/>
              </w:rPr>
              <w:t xml:space="preserve"> </w:t>
            </w:r>
            <w:r w:rsidR="00933BA4" w:rsidRPr="00DE54DA">
              <w:rPr>
                <w:rFonts w:ascii="Times New Roman" w:eastAsia="Times New Roman" w:hAnsi="Times New Roman" w:cs="Times New Roman"/>
                <w:bCs/>
                <w:sz w:val="24"/>
                <w:szCs w:val="24"/>
                <w:lang w:val="en-US" w:eastAsia="zh-CN"/>
              </w:rPr>
              <w:t>installations</w:t>
            </w:r>
            <w:r w:rsidR="00933BA4" w:rsidRPr="00DE54DA">
              <w:rPr>
                <w:rFonts w:ascii="Times New Roman" w:eastAsia="Times New Roman" w:hAnsi="Times New Roman" w:cs="Times New Roman"/>
                <w:bCs/>
                <w:sz w:val="24"/>
                <w:szCs w:val="24"/>
                <w:lang w:eastAsia="zh-CN"/>
              </w:rPr>
              <w:t xml:space="preserve"> serving </w:t>
            </w:r>
            <w:r w:rsidR="00023E1D" w:rsidRPr="00DE54DA">
              <w:rPr>
                <w:rFonts w:ascii="Times New Roman" w:eastAsia="Times New Roman" w:hAnsi="Times New Roman" w:cs="Times New Roman"/>
                <w:bCs/>
                <w:sz w:val="24"/>
                <w:szCs w:val="24"/>
                <w:lang w:val="en-US" w:eastAsia="zh-CN"/>
              </w:rPr>
              <w:t>98</w:t>
            </w:r>
            <w:r w:rsidR="00023E1D" w:rsidRPr="00DE54DA">
              <w:rPr>
                <w:rFonts w:ascii="Times New Roman" w:eastAsia="Times New Roman" w:hAnsi="Times New Roman" w:cs="Times New Roman"/>
                <w:bCs/>
                <w:sz w:val="24"/>
                <w:szCs w:val="24"/>
                <w:lang w:eastAsia="zh-CN"/>
              </w:rPr>
              <w:t xml:space="preserve"> </w:t>
            </w:r>
            <w:r w:rsidR="00933BA4" w:rsidRPr="00DE54DA">
              <w:rPr>
                <w:rFonts w:ascii="Times New Roman" w:eastAsia="Times New Roman" w:hAnsi="Times New Roman" w:cs="Times New Roman"/>
                <w:bCs/>
                <w:sz w:val="24"/>
                <w:szCs w:val="24"/>
                <w:lang w:eastAsia="zh-CN"/>
              </w:rPr>
              <w:t xml:space="preserve">municipalities from </w:t>
            </w:r>
            <w:r w:rsidR="00023E1D" w:rsidRPr="00DE54DA">
              <w:rPr>
                <w:rFonts w:ascii="Times New Roman" w:eastAsia="Times New Roman" w:hAnsi="Times New Roman" w:cs="Times New Roman"/>
                <w:bCs/>
                <w:sz w:val="24"/>
                <w:szCs w:val="24"/>
                <w:lang w:eastAsia="zh-CN"/>
              </w:rPr>
              <w:t>2</w:t>
            </w:r>
            <w:r w:rsidR="00023E1D" w:rsidRPr="00DE54DA">
              <w:rPr>
                <w:rFonts w:ascii="Times New Roman" w:eastAsia="Times New Roman" w:hAnsi="Times New Roman" w:cs="Times New Roman"/>
                <w:bCs/>
                <w:sz w:val="24"/>
                <w:szCs w:val="24"/>
                <w:lang w:val="en-US" w:eastAsia="zh-CN"/>
              </w:rPr>
              <w:t>4</w:t>
            </w:r>
            <w:r w:rsidR="00023E1D" w:rsidRPr="00DE54DA">
              <w:rPr>
                <w:rFonts w:ascii="Times New Roman" w:eastAsia="Times New Roman" w:hAnsi="Times New Roman" w:cs="Times New Roman"/>
                <w:bCs/>
                <w:sz w:val="24"/>
                <w:szCs w:val="24"/>
                <w:lang w:eastAsia="zh-CN"/>
              </w:rPr>
              <w:t xml:space="preserve"> </w:t>
            </w:r>
            <w:r w:rsidR="00933BA4" w:rsidRPr="00DE54DA">
              <w:rPr>
                <w:rFonts w:ascii="Times New Roman" w:eastAsia="Times New Roman" w:hAnsi="Times New Roman" w:cs="Times New Roman"/>
                <w:bCs/>
                <w:sz w:val="24"/>
                <w:szCs w:val="24"/>
                <w:lang w:eastAsia="zh-CN"/>
              </w:rPr>
              <w:t xml:space="preserve">waste management regions) and anaerobic installations (3 </w:t>
            </w:r>
            <w:r w:rsidR="00933BA4" w:rsidRPr="00DE54DA">
              <w:rPr>
                <w:rFonts w:ascii="Times New Roman" w:eastAsia="Times New Roman" w:hAnsi="Times New Roman" w:cs="Times New Roman"/>
                <w:bCs/>
                <w:sz w:val="24"/>
                <w:szCs w:val="24"/>
                <w:lang w:val="en-US" w:eastAsia="zh-CN"/>
              </w:rPr>
              <w:t>installations</w:t>
            </w:r>
            <w:r w:rsidR="00933BA4" w:rsidRPr="00DE54DA">
              <w:rPr>
                <w:rFonts w:ascii="Times New Roman" w:eastAsia="Times New Roman" w:hAnsi="Times New Roman" w:cs="Times New Roman"/>
                <w:bCs/>
                <w:sz w:val="24"/>
                <w:szCs w:val="24"/>
                <w:lang w:eastAsia="zh-CN"/>
              </w:rPr>
              <w:t xml:space="preserve"> serving 13 municipalities from 3 waste management regions) and pre-treatment installations (</w:t>
            </w:r>
            <w:r w:rsidR="00023E1D" w:rsidRPr="00DE54DA">
              <w:rPr>
                <w:rFonts w:ascii="Times New Roman" w:eastAsia="Times New Roman" w:hAnsi="Times New Roman" w:cs="Times New Roman"/>
                <w:bCs/>
                <w:sz w:val="24"/>
                <w:szCs w:val="24"/>
                <w:lang w:eastAsia="zh-CN"/>
              </w:rPr>
              <w:t>1</w:t>
            </w:r>
            <w:r w:rsidR="00023E1D" w:rsidRPr="00DE54DA">
              <w:rPr>
                <w:rFonts w:ascii="Times New Roman" w:eastAsia="Times New Roman" w:hAnsi="Times New Roman" w:cs="Times New Roman"/>
                <w:bCs/>
                <w:sz w:val="24"/>
                <w:szCs w:val="24"/>
                <w:lang w:val="en-US" w:eastAsia="zh-CN"/>
              </w:rPr>
              <w:t>9</w:t>
            </w:r>
            <w:r w:rsidR="006E2F1E">
              <w:rPr>
                <w:rFonts w:ascii="Times New Roman" w:eastAsia="Times New Roman" w:hAnsi="Times New Roman" w:cs="Times New Roman"/>
                <w:bCs/>
                <w:sz w:val="24"/>
                <w:szCs w:val="24"/>
                <w:lang w:val="en-US" w:eastAsia="zh-CN"/>
              </w:rPr>
              <w:t xml:space="preserve"> installations</w:t>
            </w:r>
            <w:r w:rsidR="00933BA4" w:rsidRPr="00DE54DA">
              <w:rPr>
                <w:rFonts w:ascii="Times New Roman" w:eastAsia="Times New Roman" w:hAnsi="Times New Roman" w:cs="Times New Roman"/>
                <w:bCs/>
                <w:sz w:val="24"/>
                <w:szCs w:val="24"/>
                <w:lang w:eastAsia="zh-CN"/>
              </w:rPr>
              <w:t xml:space="preserve"> for 74 municipalities from </w:t>
            </w:r>
            <w:r w:rsidR="00023E1D" w:rsidRPr="00DE54DA">
              <w:rPr>
                <w:rFonts w:ascii="Times New Roman" w:eastAsia="Times New Roman" w:hAnsi="Times New Roman" w:cs="Times New Roman"/>
                <w:bCs/>
                <w:sz w:val="24"/>
                <w:szCs w:val="24"/>
                <w:lang w:eastAsia="zh-CN"/>
              </w:rPr>
              <w:t>1</w:t>
            </w:r>
            <w:r w:rsidR="00023E1D" w:rsidRPr="00DE54DA">
              <w:rPr>
                <w:rFonts w:ascii="Times New Roman" w:eastAsia="Times New Roman" w:hAnsi="Times New Roman" w:cs="Times New Roman"/>
                <w:bCs/>
                <w:sz w:val="24"/>
                <w:szCs w:val="24"/>
                <w:lang w:val="en-US" w:eastAsia="zh-CN"/>
              </w:rPr>
              <w:t>7</w:t>
            </w:r>
            <w:r w:rsidR="00023E1D" w:rsidRPr="00DE54DA">
              <w:rPr>
                <w:rFonts w:ascii="Times New Roman" w:eastAsia="Times New Roman" w:hAnsi="Times New Roman" w:cs="Times New Roman"/>
                <w:bCs/>
                <w:sz w:val="24"/>
                <w:szCs w:val="24"/>
                <w:lang w:eastAsia="zh-CN"/>
              </w:rPr>
              <w:t xml:space="preserve"> </w:t>
            </w:r>
            <w:r w:rsidR="00933BA4" w:rsidRPr="00DE54DA">
              <w:rPr>
                <w:rFonts w:ascii="Times New Roman" w:eastAsia="Times New Roman" w:hAnsi="Times New Roman" w:cs="Times New Roman"/>
                <w:bCs/>
                <w:sz w:val="24"/>
                <w:szCs w:val="24"/>
                <w:lang w:eastAsia="zh-CN"/>
              </w:rPr>
              <w:t>waste management regions</w:t>
            </w:r>
            <w:r w:rsidR="006E2F1E">
              <w:rPr>
                <w:rFonts w:ascii="Times New Roman" w:eastAsia="Times New Roman" w:hAnsi="Times New Roman" w:cs="Times New Roman"/>
                <w:bCs/>
                <w:sz w:val="24"/>
                <w:szCs w:val="24"/>
                <w:lang w:val="en-US" w:eastAsia="zh-CN"/>
              </w:rPr>
              <w:t>)</w:t>
            </w:r>
            <w:r w:rsidR="00933BA4" w:rsidRPr="00DE54DA">
              <w:rPr>
                <w:rFonts w:ascii="Times New Roman" w:eastAsia="Times New Roman" w:hAnsi="Times New Roman" w:cs="Times New Roman"/>
                <w:bCs/>
                <w:sz w:val="24"/>
                <w:szCs w:val="24"/>
                <w:lang w:eastAsia="zh-CN"/>
              </w:rPr>
              <w:t xml:space="preserve">; as well as 1 RDF </w:t>
            </w:r>
            <w:r w:rsidR="00933BA4" w:rsidRPr="00DE54DA">
              <w:rPr>
                <w:rFonts w:ascii="Times New Roman" w:eastAsia="Times New Roman" w:hAnsi="Times New Roman" w:cs="Times New Roman"/>
                <w:bCs/>
                <w:sz w:val="24"/>
                <w:szCs w:val="24"/>
                <w:lang w:val="en-US" w:eastAsia="zh-CN"/>
              </w:rPr>
              <w:t>recovery</w:t>
            </w:r>
            <w:r w:rsidR="00933BA4" w:rsidRPr="00DE54DA">
              <w:rPr>
                <w:rFonts w:ascii="Times New Roman" w:eastAsia="Times New Roman" w:hAnsi="Times New Roman" w:cs="Times New Roman"/>
                <w:bCs/>
                <w:sz w:val="24"/>
                <w:szCs w:val="24"/>
                <w:lang w:eastAsia="zh-CN"/>
              </w:rPr>
              <w:t xml:space="preserve"> installation with energy production </w:t>
            </w:r>
            <w:r w:rsidR="006E2F1E">
              <w:rPr>
                <w:rFonts w:ascii="Times New Roman" w:eastAsia="Times New Roman" w:hAnsi="Times New Roman" w:cs="Times New Roman"/>
                <w:bCs/>
                <w:sz w:val="24"/>
                <w:szCs w:val="24"/>
                <w:lang w:val="en-US" w:eastAsia="zh-CN"/>
              </w:rPr>
              <w:t>(</w:t>
            </w:r>
            <w:r w:rsidR="00933BA4" w:rsidRPr="00DE54DA">
              <w:rPr>
                <w:rFonts w:ascii="Times New Roman" w:eastAsia="Times New Roman" w:hAnsi="Times New Roman" w:cs="Times New Roman"/>
                <w:bCs/>
                <w:sz w:val="24"/>
                <w:szCs w:val="24"/>
                <w:lang w:eastAsia="zh-CN"/>
              </w:rPr>
              <w:t>for 1 municipality from 1 region</w:t>
            </w:r>
            <w:r w:rsidR="006E2F1E">
              <w:rPr>
                <w:rFonts w:ascii="Times New Roman" w:eastAsia="Times New Roman" w:hAnsi="Times New Roman" w:cs="Times New Roman"/>
                <w:bCs/>
                <w:sz w:val="24"/>
                <w:szCs w:val="24"/>
                <w:lang w:val="en-US" w:eastAsia="zh-CN"/>
              </w:rPr>
              <w:t>)</w:t>
            </w:r>
            <w:r w:rsidR="005D6FE9" w:rsidRPr="00DE54DA">
              <w:rPr>
                <w:rFonts w:ascii="Times New Roman" w:eastAsia="Times New Roman" w:hAnsi="Times New Roman" w:cs="Times New Roman"/>
                <w:bCs/>
                <w:sz w:val="24"/>
                <w:szCs w:val="24"/>
                <w:lang w:val="en-US" w:eastAsia="zh-CN"/>
              </w:rPr>
              <w:t xml:space="preserve">. </w:t>
            </w:r>
          </w:p>
          <w:p w14:paraId="2BFBE718" w14:textId="031CAADC" w:rsidR="00933BA4" w:rsidRPr="00DE54DA" w:rsidRDefault="005D6FE9" w:rsidP="00637028">
            <w:pPr>
              <w:spacing w:before="240" w:after="120"/>
              <w:jc w:val="both"/>
              <w:rPr>
                <w:rFonts w:ascii="Times New Roman" w:eastAsia="Times New Roman" w:hAnsi="Times New Roman" w:cs="Times New Roman"/>
                <w:bCs/>
                <w:sz w:val="24"/>
                <w:szCs w:val="24"/>
                <w:lang w:val="en-US" w:eastAsia="zh-CN"/>
              </w:rPr>
            </w:pPr>
            <w:r w:rsidRPr="00DE54DA">
              <w:rPr>
                <w:rFonts w:ascii="Times New Roman" w:eastAsia="Times New Roman" w:hAnsi="Times New Roman" w:cs="Times New Roman"/>
                <w:bCs/>
                <w:sz w:val="24"/>
                <w:szCs w:val="24"/>
                <w:lang w:eastAsia="zh-CN"/>
              </w:rPr>
              <w:t xml:space="preserve">Funding in the period 2021-2027 will comply with the regional </w:t>
            </w:r>
            <w:r w:rsidR="00244B5E" w:rsidRPr="00DE54DA">
              <w:rPr>
                <w:rFonts w:ascii="Times New Roman" w:eastAsia="Times New Roman" w:hAnsi="Times New Roman" w:cs="Times New Roman"/>
                <w:bCs/>
                <w:sz w:val="24"/>
                <w:szCs w:val="24"/>
                <w:lang w:eastAsia="zh-CN"/>
              </w:rPr>
              <w:t xml:space="preserve">waste management </w:t>
            </w:r>
            <w:r w:rsidRPr="00DE54DA">
              <w:rPr>
                <w:rFonts w:ascii="Times New Roman" w:eastAsia="Times New Roman" w:hAnsi="Times New Roman" w:cs="Times New Roman"/>
                <w:bCs/>
                <w:sz w:val="24"/>
                <w:szCs w:val="24"/>
                <w:lang w:eastAsia="zh-CN"/>
              </w:rPr>
              <w:t xml:space="preserve">principle as a good practice from the two programming periods, which has proven its advantages in the overall approach to reducing the amount of landfilled municipal waste. </w:t>
            </w:r>
            <w:r w:rsidR="00E76963" w:rsidRPr="00DE54DA">
              <w:rPr>
                <w:rFonts w:ascii="Times New Roman" w:eastAsia="Times New Roman" w:hAnsi="Times New Roman" w:cs="Times New Roman"/>
                <w:bCs/>
                <w:sz w:val="24"/>
                <w:szCs w:val="24"/>
                <w:lang w:val="en-US" w:eastAsia="zh-CN"/>
              </w:rPr>
              <w:t xml:space="preserve">Priority is given to develop and upgrade municipal </w:t>
            </w:r>
            <w:r w:rsidR="00E76963" w:rsidRPr="00DE54DA">
              <w:rPr>
                <w:rFonts w:ascii="Times New Roman" w:hAnsi="Times New Roman"/>
                <w:sz w:val="24"/>
              </w:rPr>
              <w:t>waste</w:t>
            </w:r>
            <w:r w:rsidR="00E76963" w:rsidRPr="00DE54DA">
              <w:rPr>
                <w:rFonts w:ascii="Times New Roman" w:eastAsia="Times New Roman" w:hAnsi="Times New Roman" w:cs="Times New Roman"/>
                <w:bCs/>
                <w:sz w:val="24"/>
                <w:szCs w:val="24"/>
                <w:lang w:val="en-US" w:eastAsia="zh-CN"/>
              </w:rPr>
              <w:t xml:space="preserve"> management systems at a region level, in particular waste management infrastructure</w:t>
            </w:r>
            <w:r w:rsidR="00E76963" w:rsidRPr="00DE54DA">
              <w:rPr>
                <w:rFonts w:ascii="Times New Roman" w:eastAsia="Times New Roman" w:hAnsi="Times New Roman" w:cs="Times New Roman"/>
                <w:bCs/>
                <w:sz w:val="24"/>
                <w:szCs w:val="24"/>
                <w:lang w:eastAsia="zh-CN"/>
              </w:rPr>
              <w:t xml:space="preserve"> </w:t>
            </w:r>
            <w:r w:rsidR="00E76963" w:rsidRPr="00DE54DA">
              <w:rPr>
                <w:rFonts w:ascii="Times New Roman" w:eastAsia="Times New Roman" w:hAnsi="Times New Roman" w:cs="Times New Roman"/>
                <w:bCs/>
                <w:sz w:val="24"/>
                <w:szCs w:val="24"/>
                <w:lang w:val="en-US" w:eastAsia="zh-CN"/>
              </w:rPr>
              <w:t>which aims at reuse, recycling and separate waste collection in order to achieve the 2030 objectives</w:t>
            </w:r>
            <w:r w:rsidR="00E76963" w:rsidRPr="00DE54DA">
              <w:rPr>
                <w:rFonts w:ascii="Times New Roman" w:eastAsia="Times New Roman" w:hAnsi="Times New Roman" w:cs="Times New Roman"/>
                <w:bCs/>
                <w:sz w:val="24"/>
                <w:szCs w:val="24"/>
                <w:lang w:eastAsia="zh-CN"/>
              </w:rPr>
              <w:t>.</w:t>
            </w:r>
            <w:r w:rsidR="00E76963" w:rsidRPr="00DE54DA">
              <w:t xml:space="preserve"> </w:t>
            </w:r>
            <w:r w:rsidR="00E76963" w:rsidRPr="00DE54DA">
              <w:rPr>
                <w:rFonts w:ascii="Times New Roman" w:eastAsia="Times New Roman" w:hAnsi="Times New Roman" w:cs="Times New Roman"/>
                <w:bCs/>
                <w:sz w:val="24"/>
                <w:szCs w:val="24"/>
                <w:lang w:eastAsia="zh-CN"/>
              </w:rPr>
              <w:t xml:space="preserve">The investments </w:t>
            </w:r>
            <w:r w:rsidR="0048780A">
              <w:rPr>
                <w:rFonts w:ascii="Times New Roman" w:eastAsia="Times New Roman" w:hAnsi="Times New Roman" w:cs="Times New Roman"/>
                <w:bCs/>
                <w:sz w:val="24"/>
                <w:szCs w:val="24"/>
                <w:lang w:val="en-US" w:eastAsia="zh-CN"/>
              </w:rPr>
              <w:t xml:space="preserve">in </w:t>
            </w:r>
            <w:r w:rsidR="00E76963" w:rsidRPr="00DE54DA">
              <w:rPr>
                <w:rFonts w:ascii="Times New Roman" w:eastAsia="Times New Roman" w:hAnsi="Times New Roman" w:cs="Times New Roman"/>
                <w:bCs/>
                <w:sz w:val="24"/>
                <w:szCs w:val="24"/>
                <w:lang w:eastAsia="zh-CN"/>
              </w:rPr>
              <w:t>the regional infrastructure to achieve the goals by 2030-2035 will be directed to the needs identified in the NWMP 2021-2028</w:t>
            </w:r>
            <w:r w:rsidR="00E76963">
              <w:rPr>
                <w:rFonts w:ascii="Times New Roman" w:eastAsia="Times New Roman" w:hAnsi="Times New Roman" w:cs="Times New Roman"/>
                <w:bCs/>
                <w:sz w:val="24"/>
                <w:szCs w:val="24"/>
                <w:lang w:val="en-US" w:eastAsia="zh-CN"/>
              </w:rPr>
              <w:t xml:space="preserve">. </w:t>
            </w:r>
            <w:r w:rsidRPr="00DE54DA">
              <w:rPr>
                <w:rFonts w:ascii="Times New Roman" w:eastAsia="Times New Roman" w:hAnsi="Times New Roman" w:cs="Times New Roman"/>
                <w:bCs/>
                <w:sz w:val="24"/>
                <w:szCs w:val="24"/>
                <w:lang w:eastAsia="zh-CN"/>
              </w:rPr>
              <w:t xml:space="preserve">More efforts are also needed to raise public awareness and increase the knowledge as </w:t>
            </w:r>
            <w:r w:rsidR="0048780A">
              <w:rPr>
                <w:rFonts w:ascii="Times New Roman" w:eastAsia="Times New Roman" w:hAnsi="Times New Roman" w:cs="Times New Roman"/>
                <w:bCs/>
                <w:sz w:val="24"/>
                <w:szCs w:val="24"/>
                <w:lang w:val="en-US" w:eastAsia="zh-CN"/>
              </w:rPr>
              <w:t>key</w:t>
            </w:r>
            <w:r w:rsidR="00631583" w:rsidRPr="00DE54DA">
              <w:rPr>
                <w:rFonts w:ascii="Times New Roman" w:eastAsia="Times New Roman" w:hAnsi="Times New Roman" w:cs="Times New Roman"/>
                <w:bCs/>
                <w:sz w:val="24"/>
                <w:szCs w:val="24"/>
                <w:lang w:eastAsia="zh-CN"/>
              </w:rPr>
              <w:t xml:space="preserve"> </w:t>
            </w:r>
            <w:r w:rsidRPr="00DE54DA">
              <w:rPr>
                <w:rFonts w:ascii="Times New Roman" w:eastAsia="Times New Roman" w:hAnsi="Times New Roman" w:cs="Times New Roman"/>
                <w:bCs/>
                <w:sz w:val="24"/>
                <w:szCs w:val="24"/>
                <w:lang w:eastAsia="zh-CN"/>
              </w:rPr>
              <w:t>action</w:t>
            </w:r>
            <w:r w:rsidR="001A2EE5">
              <w:rPr>
                <w:rFonts w:ascii="Times New Roman" w:eastAsia="Times New Roman" w:hAnsi="Times New Roman" w:cs="Times New Roman"/>
                <w:bCs/>
                <w:sz w:val="24"/>
                <w:szCs w:val="24"/>
                <w:lang w:val="en-US" w:eastAsia="zh-CN"/>
              </w:rPr>
              <w:t>s</w:t>
            </w:r>
            <w:r w:rsidRPr="00DE54DA">
              <w:rPr>
                <w:rFonts w:ascii="Times New Roman" w:eastAsia="Times New Roman" w:hAnsi="Times New Roman" w:cs="Times New Roman"/>
                <w:bCs/>
                <w:sz w:val="24"/>
                <w:szCs w:val="24"/>
                <w:lang w:eastAsia="zh-CN"/>
              </w:rPr>
              <w:t xml:space="preserve"> to improve waste management.</w:t>
            </w:r>
          </w:p>
          <w:p w14:paraId="3CF54D20" w14:textId="5910EA33" w:rsidR="006F0623" w:rsidRPr="00073C33" w:rsidRDefault="00583995" w:rsidP="00254978">
            <w:pPr>
              <w:jc w:val="both"/>
              <w:rPr>
                <w:b/>
                <w:lang w:val="en-US"/>
              </w:rPr>
            </w:pPr>
            <w:r w:rsidRPr="00DE54DA">
              <w:rPr>
                <w:rFonts w:ascii="Times New Roman" w:eastAsia="Times New Roman" w:hAnsi="Times New Roman" w:cs="Times New Roman"/>
                <w:bCs/>
                <w:sz w:val="24"/>
                <w:szCs w:val="24"/>
                <w:lang w:eastAsia="zh-CN"/>
              </w:rPr>
              <w:t xml:space="preserve">The investments in 2021-2027 period </w:t>
            </w:r>
            <w:r w:rsidR="005D6FE9" w:rsidRPr="00DE54DA">
              <w:rPr>
                <w:rFonts w:ascii="Times New Roman" w:eastAsia="Times New Roman" w:hAnsi="Times New Roman" w:cs="Times New Roman"/>
                <w:bCs/>
                <w:sz w:val="24"/>
                <w:szCs w:val="24"/>
                <w:lang w:val="en-US" w:eastAsia="zh-CN"/>
              </w:rPr>
              <w:t>will</w:t>
            </w:r>
            <w:r w:rsidRPr="00DE54DA">
              <w:rPr>
                <w:rFonts w:ascii="Times New Roman" w:eastAsia="Times New Roman" w:hAnsi="Times New Roman" w:cs="Times New Roman"/>
                <w:bCs/>
                <w:sz w:val="24"/>
                <w:szCs w:val="24"/>
                <w:lang w:eastAsia="zh-CN"/>
              </w:rPr>
              <w:t xml:space="preserve"> be focused on interventions to stimulate the </w:t>
            </w:r>
            <w:r w:rsidR="00023E1D" w:rsidRPr="00DE54DA">
              <w:rPr>
                <w:rFonts w:ascii="Times New Roman" w:eastAsia="Times New Roman" w:hAnsi="Times New Roman" w:cs="Times New Roman"/>
                <w:bCs/>
                <w:sz w:val="24"/>
                <w:szCs w:val="24"/>
                <w:lang w:val="en-US" w:eastAsia="zh-CN"/>
              </w:rPr>
              <w:t>transition</w:t>
            </w:r>
            <w:r w:rsidRPr="00DE54DA">
              <w:rPr>
                <w:rFonts w:ascii="Times New Roman" w:eastAsia="Times New Roman" w:hAnsi="Times New Roman" w:cs="Times New Roman"/>
                <w:bCs/>
                <w:sz w:val="24"/>
                <w:szCs w:val="24"/>
                <w:lang w:eastAsia="zh-CN"/>
              </w:rPr>
              <w:t xml:space="preserve"> to a circular economy</w:t>
            </w:r>
            <w:r w:rsidR="001F011A" w:rsidRPr="00DE54DA">
              <w:rPr>
                <w:rFonts w:ascii="Times New Roman" w:eastAsia="Times New Roman" w:hAnsi="Times New Roman" w:cs="Times New Roman"/>
                <w:bCs/>
                <w:sz w:val="24"/>
                <w:szCs w:val="24"/>
                <w:lang w:val="en-US" w:eastAsia="zh-CN"/>
              </w:rPr>
              <w:t>.</w:t>
            </w:r>
            <w:r w:rsidR="000B6625" w:rsidRPr="00DE54DA">
              <w:rPr>
                <w:rFonts w:ascii="Times New Roman" w:hAnsi="Times New Roman"/>
                <w:sz w:val="24"/>
              </w:rPr>
              <w:t>.</w:t>
            </w:r>
            <w:r w:rsidR="00073C33">
              <w:t xml:space="preserve"> </w:t>
            </w:r>
            <w:r w:rsidR="00073C33" w:rsidRPr="00073C33">
              <w:rPr>
                <w:rFonts w:ascii="Times New Roman" w:hAnsi="Times New Roman"/>
                <w:sz w:val="24"/>
              </w:rPr>
              <w:t xml:space="preserve">Support for demonstration projects </w:t>
            </w:r>
            <w:r w:rsidR="00073C33">
              <w:rPr>
                <w:rFonts w:ascii="Times New Roman" w:hAnsi="Times New Roman"/>
                <w:sz w:val="24"/>
                <w:lang w:val="en-US"/>
              </w:rPr>
              <w:t xml:space="preserve">under </w:t>
            </w:r>
            <w:r w:rsidR="00073C33" w:rsidRPr="00073C33">
              <w:rPr>
                <w:rFonts w:ascii="Times New Roman" w:hAnsi="Times New Roman"/>
                <w:sz w:val="24"/>
              </w:rPr>
              <w:t>OP</w:t>
            </w:r>
            <w:r w:rsidR="00073C33">
              <w:rPr>
                <w:rFonts w:ascii="Times New Roman" w:hAnsi="Times New Roman"/>
                <w:sz w:val="24"/>
                <w:lang w:val="en-US"/>
              </w:rPr>
              <w:t>E</w:t>
            </w:r>
            <w:r w:rsidR="00073C33" w:rsidRPr="00073C33">
              <w:rPr>
                <w:rFonts w:ascii="Times New Roman" w:hAnsi="Times New Roman"/>
                <w:sz w:val="24"/>
              </w:rPr>
              <w:t xml:space="preserve"> 2014-2020 contributes in this direction, including by raising public awareness of the waste management hierarchy, </w:t>
            </w:r>
            <w:r w:rsidR="00073C33">
              <w:rPr>
                <w:rFonts w:ascii="Times New Roman" w:hAnsi="Times New Roman"/>
                <w:sz w:val="24"/>
                <w:lang w:val="en-US"/>
              </w:rPr>
              <w:t xml:space="preserve">by </w:t>
            </w:r>
            <w:r w:rsidR="00073C33" w:rsidRPr="00073C33">
              <w:rPr>
                <w:rFonts w:ascii="Times New Roman" w:hAnsi="Times New Roman"/>
                <w:sz w:val="24"/>
              </w:rPr>
              <w:lastRenderedPageBreak/>
              <w:t xml:space="preserve">generating </w:t>
            </w:r>
            <w:r w:rsidR="00073C33">
              <w:rPr>
                <w:rFonts w:ascii="Times New Roman" w:hAnsi="Times New Roman"/>
                <w:sz w:val="24"/>
                <w:lang w:val="en-US"/>
              </w:rPr>
              <w:t>“</w:t>
            </w:r>
            <w:r w:rsidR="00073C33" w:rsidRPr="00073C33">
              <w:rPr>
                <w:rFonts w:ascii="Times New Roman" w:hAnsi="Times New Roman"/>
                <w:sz w:val="24"/>
              </w:rPr>
              <w:t>good practices</w:t>
            </w:r>
            <w:r w:rsidR="00073C33">
              <w:rPr>
                <w:rFonts w:ascii="Times New Roman" w:hAnsi="Times New Roman"/>
                <w:sz w:val="24"/>
                <w:lang w:val="en-US"/>
              </w:rPr>
              <w:t>”</w:t>
            </w:r>
            <w:r w:rsidR="00073C33" w:rsidRPr="00073C33">
              <w:rPr>
                <w:rFonts w:ascii="Times New Roman" w:hAnsi="Times New Roman"/>
                <w:sz w:val="24"/>
              </w:rPr>
              <w:t xml:space="preserve"> and ideas, as well as enabling their subsequent implementation on a wider scale with funding other than that provided under the programme.</w:t>
            </w:r>
          </w:p>
          <w:p w14:paraId="61D6AD24" w14:textId="0C61B4F9" w:rsidR="001D543C" w:rsidRPr="00DE54DA" w:rsidRDefault="001D543C" w:rsidP="00254978">
            <w:pPr>
              <w:pStyle w:val="ListParagraph"/>
              <w:spacing w:before="240" w:after="120"/>
              <w:ind w:left="743"/>
              <w:contextualSpacing w:val="0"/>
              <w:jc w:val="both"/>
              <w:rPr>
                <w:rFonts w:ascii="Times New Roman" w:eastAsia="Times New Roman" w:hAnsi="Times New Roman" w:cs="Times New Roman"/>
                <w:b/>
                <w:sz w:val="24"/>
                <w:szCs w:val="24"/>
                <w:lang w:val="en-US" w:eastAsia="zh-CN"/>
              </w:rPr>
            </w:pPr>
            <w:r w:rsidRPr="00DE54DA">
              <w:rPr>
                <w:rFonts w:ascii="Times New Roman" w:eastAsia="Times New Roman" w:hAnsi="Times New Roman" w:cs="Times New Roman"/>
                <w:b/>
                <w:sz w:val="24"/>
                <w:szCs w:val="24"/>
                <w:lang w:val="en-US" w:eastAsia="zh-CN"/>
              </w:rPr>
              <w:t>Contribution to objectives of strategic documents</w:t>
            </w:r>
          </w:p>
          <w:p w14:paraId="79DD4F8B" w14:textId="619C118E" w:rsidR="00933BA4" w:rsidRPr="00DE54DA" w:rsidRDefault="000B6625" w:rsidP="00637028">
            <w:pPr>
              <w:spacing w:before="240" w:after="120"/>
              <w:jc w:val="both"/>
              <w:rPr>
                <w:rFonts w:ascii="Times New Roman" w:eastAsia="Times New Roman" w:hAnsi="Times New Roman" w:cs="Times New Roman"/>
                <w:bCs/>
                <w:sz w:val="24"/>
                <w:szCs w:val="24"/>
                <w:lang w:eastAsia="zh-CN"/>
              </w:rPr>
            </w:pPr>
            <w:r w:rsidRPr="00DE54DA">
              <w:rPr>
                <w:rFonts w:ascii="Times New Roman" w:eastAsia="Times New Roman" w:hAnsi="Times New Roman" w:cs="Times New Roman"/>
                <w:bCs/>
                <w:sz w:val="24"/>
                <w:szCs w:val="24"/>
                <w:lang w:val="en-US" w:eastAsia="zh-CN"/>
              </w:rPr>
              <w:t>To fulfill</w:t>
            </w:r>
            <w:r w:rsidR="00933BA4" w:rsidRPr="00DE54DA">
              <w:rPr>
                <w:rFonts w:ascii="Times New Roman" w:eastAsia="Times New Roman" w:hAnsi="Times New Roman" w:cs="Times New Roman"/>
                <w:bCs/>
                <w:sz w:val="24"/>
                <w:szCs w:val="24"/>
                <w:lang w:eastAsia="zh-CN"/>
              </w:rPr>
              <w:t xml:space="preserve"> the commitments, set in the European legislation, Bulgaria takes steps for transforming its economy from linear to circular. The concept for transition to circular economy is in accordance with the sustainable development goals from the UN 2030 Agenda for Sustainable Development, the achieving of which guarantees </w:t>
            </w:r>
            <w:r w:rsidR="00A97EA1">
              <w:rPr>
                <w:rFonts w:ascii="Times New Roman" w:eastAsia="Times New Roman" w:hAnsi="Times New Roman" w:cs="Times New Roman"/>
                <w:bCs/>
                <w:sz w:val="24"/>
                <w:szCs w:val="24"/>
                <w:lang w:val="en-US" w:eastAsia="zh-CN"/>
              </w:rPr>
              <w:t xml:space="preserve">a </w:t>
            </w:r>
            <w:r w:rsidR="00933BA4" w:rsidRPr="00DE54DA">
              <w:rPr>
                <w:rFonts w:ascii="Times New Roman" w:eastAsia="Times New Roman" w:hAnsi="Times New Roman" w:cs="Times New Roman"/>
                <w:bCs/>
                <w:sz w:val="24"/>
                <w:szCs w:val="24"/>
                <w:lang w:eastAsia="zh-CN"/>
              </w:rPr>
              <w:t xml:space="preserve">sustainable economic growth. Some goals are dedicated to promoting the effective use of resources during their whole lifetime cycle, including repair, reuse and recycling, which will not only lead to waste amount reduction, but will also reduce the need of new resources extraction. </w:t>
            </w:r>
            <w:r w:rsidR="00933BA4" w:rsidRPr="00DE54DA">
              <w:rPr>
                <w:rFonts w:ascii="Times New Roman" w:eastAsia="Times New Roman" w:hAnsi="Times New Roman" w:cs="Times New Roman"/>
                <w:bCs/>
                <w:sz w:val="24"/>
                <w:szCs w:val="24"/>
                <w:lang w:val="en-US" w:eastAsia="zh-CN"/>
              </w:rPr>
              <w:t xml:space="preserve">The </w:t>
            </w:r>
            <w:r w:rsidR="00933BA4" w:rsidRPr="00DE54DA">
              <w:rPr>
                <w:rFonts w:ascii="Times New Roman" w:eastAsia="Times New Roman" w:hAnsi="Times New Roman" w:cs="Times New Roman"/>
                <w:bCs/>
                <w:sz w:val="24"/>
                <w:szCs w:val="24"/>
                <w:lang w:eastAsia="zh-CN"/>
              </w:rPr>
              <w:t>implementation of measures that guarantee separate collection at source and recycling of priority waste flows</w:t>
            </w:r>
            <w:r w:rsidR="00933BA4" w:rsidRPr="00DE54DA">
              <w:rPr>
                <w:rFonts w:ascii="Times New Roman" w:eastAsia="Times New Roman" w:hAnsi="Times New Roman" w:cs="Times New Roman"/>
                <w:bCs/>
                <w:sz w:val="24"/>
                <w:szCs w:val="24"/>
                <w:lang w:val="en-US" w:eastAsia="zh-CN"/>
              </w:rPr>
              <w:t xml:space="preserve"> is encouraged</w:t>
            </w:r>
            <w:r w:rsidR="00933BA4" w:rsidRPr="00DE54DA">
              <w:rPr>
                <w:rFonts w:ascii="Times New Roman" w:eastAsia="Times New Roman" w:hAnsi="Times New Roman" w:cs="Times New Roman"/>
                <w:bCs/>
                <w:sz w:val="24"/>
                <w:szCs w:val="24"/>
                <w:lang w:eastAsia="zh-CN"/>
              </w:rPr>
              <w:t>. It is also important to facilitate separate collection and proper treatment in accordance with the waste hierarchy and with the objective to reduce greenhouse gases emissions from landfills.</w:t>
            </w:r>
          </w:p>
          <w:p w14:paraId="7336BA52" w14:textId="7C244A68" w:rsidR="00D81E8A" w:rsidRPr="00DE54DA" w:rsidRDefault="008C6FE0" w:rsidP="00637028">
            <w:pPr>
              <w:pStyle w:val="ListParagraph"/>
              <w:numPr>
                <w:ilvl w:val="0"/>
                <w:numId w:val="57"/>
              </w:numPr>
              <w:spacing w:before="240" w:after="120"/>
              <w:ind w:left="737" w:hanging="380"/>
              <w:contextualSpacing w:val="0"/>
              <w:jc w:val="both"/>
              <w:rPr>
                <w:rFonts w:ascii="Times New Roman" w:eastAsia="Times New Roman" w:hAnsi="Times New Roman" w:cs="Times New Roman"/>
                <w:b/>
                <w:sz w:val="24"/>
                <w:szCs w:val="24"/>
                <w:lang w:eastAsia="zh-CN"/>
              </w:rPr>
            </w:pPr>
            <w:r w:rsidRPr="00DE54DA">
              <w:rPr>
                <w:rFonts w:ascii="Times New Roman" w:eastAsia="Times New Roman" w:hAnsi="Times New Roman" w:cs="Times New Roman"/>
                <w:b/>
                <w:sz w:val="24"/>
                <w:szCs w:val="24"/>
                <w:lang w:eastAsia="zh-CN"/>
              </w:rPr>
              <w:t>Biodiversity</w:t>
            </w:r>
          </w:p>
          <w:p w14:paraId="532D10D0" w14:textId="14D9AAD5" w:rsidR="00894882" w:rsidRPr="00DE54DA" w:rsidRDefault="00894882" w:rsidP="00637028">
            <w:pPr>
              <w:pStyle w:val="ListParagraph"/>
              <w:spacing w:before="240" w:after="120"/>
              <w:ind w:left="743"/>
              <w:contextualSpacing w:val="0"/>
              <w:jc w:val="both"/>
              <w:rPr>
                <w:rFonts w:ascii="Times New Roman" w:eastAsia="Times New Roman" w:hAnsi="Times New Roman" w:cs="Times New Roman"/>
                <w:b/>
                <w:sz w:val="24"/>
                <w:szCs w:val="24"/>
                <w:lang w:eastAsia="zh-CN"/>
              </w:rPr>
            </w:pPr>
            <w:r w:rsidRPr="00DE54DA">
              <w:rPr>
                <w:rFonts w:ascii="Times New Roman" w:eastAsia="Times New Roman" w:hAnsi="Times New Roman" w:cs="Times New Roman"/>
                <w:b/>
                <w:sz w:val="24"/>
                <w:szCs w:val="24"/>
                <w:lang w:val="en-US" w:eastAsia="zh-CN"/>
              </w:rPr>
              <w:t>Lessons</w:t>
            </w:r>
            <w:r w:rsidRPr="00DE54DA">
              <w:rPr>
                <w:rFonts w:ascii="Times New Roman" w:eastAsia="Times New Roman" w:hAnsi="Times New Roman" w:cs="Times New Roman"/>
                <w:b/>
                <w:sz w:val="24"/>
                <w:szCs w:val="24"/>
                <w:lang w:eastAsia="zh-CN"/>
              </w:rPr>
              <w:t xml:space="preserve"> learnt, challenges, investment needs</w:t>
            </w:r>
          </w:p>
          <w:p w14:paraId="328FF413" w14:textId="0C2C3097" w:rsidR="008C6FE0" w:rsidRPr="00DE54DA" w:rsidRDefault="008C6FE0" w:rsidP="00637028">
            <w:pPr>
              <w:spacing w:before="120" w:after="120"/>
              <w:jc w:val="both"/>
              <w:rPr>
                <w:rFonts w:ascii="Times New Roman" w:eastAsia="Times New Roman" w:hAnsi="Times New Roman" w:cs="Times New Roman"/>
                <w:bCs/>
                <w:sz w:val="24"/>
                <w:szCs w:val="24"/>
                <w:lang w:eastAsia="zh-CN"/>
              </w:rPr>
            </w:pPr>
            <w:r w:rsidRPr="00DE54DA">
              <w:rPr>
                <w:rFonts w:ascii="Times New Roman" w:eastAsia="Times New Roman" w:hAnsi="Times New Roman" w:cs="Times New Roman"/>
                <w:bCs/>
                <w:sz w:val="24"/>
                <w:szCs w:val="24"/>
                <w:lang w:eastAsia="zh-CN"/>
              </w:rPr>
              <w:t xml:space="preserve">In sector </w:t>
            </w:r>
            <w:r w:rsidR="00B02305">
              <w:rPr>
                <w:rFonts w:ascii="Times New Roman" w:eastAsia="Times New Roman" w:hAnsi="Times New Roman" w:cs="Times New Roman"/>
                <w:b/>
                <w:sz w:val="24"/>
                <w:szCs w:val="24"/>
                <w:lang w:val="en-US" w:eastAsia="zh-CN"/>
              </w:rPr>
              <w:t>b</w:t>
            </w:r>
            <w:r w:rsidRPr="00DE54DA">
              <w:rPr>
                <w:rFonts w:ascii="Times New Roman" w:eastAsia="Times New Roman" w:hAnsi="Times New Roman" w:cs="Times New Roman"/>
                <w:b/>
                <w:sz w:val="24"/>
                <w:szCs w:val="24"/>
                <w:lang w:eastAsia="zh-CN"/>
              </w:rPr>
              <w:t>iodiversity</w:t>
            </w:r>
            <w:r w:rsidRPr="00DE54DA">
              <w:rPr>
                <w:rFonts w:ascii="Times New Roman" w:eastAsia="Times New Roman" w:hAnsi="Times New Roman" w:cs="Times New Roman"/>
                <w:bCs/>
                <w:sz w:val="24"/>
                <w:szCs w:val="24"/>
                <w:lang w:eastAsia="zh-CN"/>
              </w:rPr>
              <w:t xml:space="preserve"> </w:t>
            </w:r>
            <w:r w:rsidRPr="000255EB">
              <w:rPr>
                <w:rFonts w:ascii="Times New Roman" w:hAnsi="Times New Roman"/>
                <w:b/>
                <w:sz w:val="24"/>
              </w:rPr>
              <w:t>and Natura 2000</w:t>
            </w:r>
            <w:r w:rsidRPr="00DE54DA">
              <w:rPr>
                <w:rFonts w:ascii="Times New Roman" w:eastAsia="Times New Roman" w:hAnsi="Times New Roman" w:cs="Times New Roman"/>
                <w:bCs/>
                <w:sz w:val="24"/>
                <w:szCs w:val="24"/>
                <w:lang w:eastAsia="zh-CN"/>
              </w:rPr>
              <w:t xml:space="preserve"> </w:t>
            </w:r>
            <w:r w:rsidRPr="00DE54DA">
              <w:rPr>
                <w:rFonts w:ascii="Times New Roman" w:eastAsia="Times New Roman" w:hAnsi="Times New Roman" w:cs="Times New Roman"/>
                <w:bCs/>
                <w:sz w:val="24"/>
                <w:szCs w:val="24"/>
                <w:lang w:val="en-US" w:eastAsia="zh-CN"/>
              </w:rPr>
              <w:t xml:space="preserve">the </w:t>
            </w:r>
            <w:r w:rsidRPr="00DE54DA">
              <w:rPr>
                <w:rFonts w:ascii="Times New Roman" w:eastAsia="Times New Roman" w:hAnsi="Times New Roman" w:cs="Times New Roman"/>
                <w:bCs/>
                <w:sz w:val="24"/>
                <w:szCs w:val="24"/>
                <w:lang w:eastAsia="zh-CN"/>
              </w:rPr>
              <w:t>efforts continue</w:t>
            </w:r>
            <w:r w:rsidRPr="00DE54DA">
              <w:rPr>
                <w:rFonts w:ascii="Times New Roman" w:eastAsia="Times New Roman" w:hAnsi="Times New Roman" w:cs="Times New Roman"/>
                <w:bCs/>
                <w:sz w:val="24"/>
                <w:szCs w:val="24"/>
                <w:lang w:val="en-US" w:eastAsia="zh-CN"/>
              </w:rPr>
              <w:t xml:space="preserve"> to be focused on</w:t>
            </w:r>
            <w:r w:rsidRPr="00DE54DA">
              <w:rPr>
                <w:rFonts w:ascii="Times New Roman" w:eastAsia="Times New Roman" w:hAnsi="Times New Roman" w:cs="Times New Roman"/>
                <w:bCs/>
                <w:sz w:val="24"/>
                <w:szCs w:val="24"/>
                <w:lang w:eastAsia="zh-CN"/>
              </w:rPr>
              <w:t xml:space="preserve"> biodiversity conservation, </w:t>
            </w:r>
            <w:r w:rsidRPr="00DE54DA">
              <w:rPr>
                <w:rFonts w:ascii="Times New Roman" w:hAnsi="Times New Roman" w:cs="Times New Roman"/>
                <w:sz w:val="24"/>
                <w:szCs w:val="24"/>
              </w:rPr>
              <w:t>maintenance and restoration</w:t>
            </w:r>
            <w:r w:rsidRPr="00DE54DA">
              <w:rPr>
                <w:rFonts w:ascii="Times New Roman" w:eastAsia="Times New Roman" w:hAnsi="Times New Roman" w:cs="Times New Roman"/>
                <w:bCs/>
                <w:sz w:val="24"/>
                <w:szCs w:val="24"/>
                <w:lang w:eastAsia="zh-CN"/>
              </w:rPr>
              <w:t>. Through the Biological Diversity Act in 2002 beg</w:t>
            </w:r>
            <w:r w:rsidRPr="00DE54DA">
              <w:rPr>
                <w:rFonts w:ascii="Times New Roman" w:eastAsia="Times New Roman" w:hAnsi="Times New Roman" w:cs="Times New Roman"/>
                <w:bCs/>
                <w:sz w:val="24"/>
                <w:szCs w:val="24"/>
                <w:lang w:val="en-US" w:eastAsia="zh-CN"/>
              </w:rPr>
              <w:t>a</w:t>
            </w:r>
            <w:r w:rsidRPr="00DE54DA">
              <w:rPr>
                <w:rFonts w:ascii="Times New Roman" w:eastAsia="Times New Roman" w:hAnsi="Times New Roman" w:cs="Times New Roman"/>
                <w:bCs/>
                <w:sz w:val="24"/>
                <w:szCs w:val="24"/>
                <w:lang w:eastAsia="zh-CN"/>
              </w:rPr>
              <w:t xml:space="preserve">n the process of </w:t>
            </w:r>
            <w:r w:rsidRPr="00DE54DA">
              <w:rPr>
                <w:rFonts w:ascii="Times New Roman" w:eastAsia="Times New Roman" w:hAnsi="Times New Roman" w:cs="Times New Roman"/>
                <w:bCs/>
                <w:sz w:val="24"/>
                <w:szCs w:val="24"/>
                <w:lang w:val="en-US" w:eastAsia="zh-CN"/>
              </w:rPr>
              <w:t>establishing</w:t>
            </w:r>
            <w:r w:rsidRPr="00DE54DA">
              <w:rPr>
                <w:rFonts w:ascii="Times New Roman" w:eastAsia="Times New Roman" w:hAnsi="Times New Roman" w:cs="Times New Roman"/>
                <w:bCs/>
                <w:sz w:val="24"/>
                <w:szCs w:val="24"/>
                <w:lang w:eastAsia="zh-CN"/>
              </w:rPr>
              <w:t xml:space="preserve"> Natura 2000 ecological network</w:t>
            </w:r>
            <w:r w:rsidR="00B02305">
              <w:rPr>
                <w:rFonts w:ascii="Times New Roman" w:eastAsia="Times New Roman" w:hAnsi="Times New Roman" w:cs="Times New Roman"/>
                <w:bCs/>
                <w:sz w:val="24"/>
                <w:szCs w:val="24"/>
                <w:lang w:val="en-US" w:eastAsia="zh-CN"/>
              </w:rPr>
              <w:t>.</w:t>
            </w:r>
            <w:r w:rsidRPr="00DE54DA">
              <w:rPr>
                <w:rFonts w:ascii="Times New Roman" w:eastAsia="Times New Roman" w:hAnsi="Times New Roman" w:cs="Times New Roman"/>
                <w:bCs/>
                <w:sz w:val="24"/>
                <w:szCs w:val="24"/>
                <w:lang w:eastAsia="zh-CN"/>
              </w:rPr>
              <w:t xml:space="preserve"> </w:t>
            </w:r>
            <w:r w:rsidR="00B02305">
              <w:rPr>
                <w:rFonts w:ascii="Times New Roman" w:eastAsia="Times New Roman" w:hAnsi="Times New Roman" w:cs="Times New Roman"/>
                <w:bCs/>
                <w:sz w:val="24"/>
                <w:szCs w:val="24"/>
                <w:lang w:val="en-US" w:eastAsia="zh-CN"/>
              </w:rPr>
              <w:t>The act</w:t>
            </w:r>
            <w:r w:rsidRPr="00DE54DA">
              <w:rPr>
                <w:rFonts w:ascii="Times New Roman" w:eastAsia="Times New Roman" w:hAnsi="Times New Roman" w:cs="Times New Roman"/>
                <w:bCs/>
                <w:sz w:val="24"/>
                <w:szCs w:val="24"/>
                <w:lang w:val="en-US" w:eastAsia="zh-CN"/>
              </w:rPr>
              <w:t xml:space="preserve"> also </w:t>
            </w:r>
            <w:r w:rsidRPr="00DE54DA">
              <w:rPr>
                <w:rFonts w:ascii="Times New Roman" w:eastAsia="Times New Roman" w:hAnsi="Times New Roman" w:cs="Times New Roman"/>
                <w:bCs/>
                <w:sz w:val="24"/>
                <w:szCs w:val="24"/>
                <w:lang w:eastAsia="zh-CN"/>
              </w:rPr>
              <w:t>introduc</w:t>
            </w:r>
            <w:r w:rsidRPr="00DE54DA">
              <w:rPr>
                <w:rFonts w:ascii="Times New Roman" w:eastAsia="Times New Roman" w:hAnsi="Times New Roman" w:cs="Times New Roman"/>
                <w:bCs/>
                <w:sz w:val="24"/>
                <w:szCs w:val="24"/>
                <w:lang w:val="en-US" w:eastAsia="zh-CN"/>
              </w:rPr>
              <w:t>es</w:t>
            </w:r>
            <w:r w:rsidRPr="00DE54DA">
              <w:rPr>
                <w:rFonts w:ascii="Times New Roman" w:eastAsia="Times New Roman" w:hAnsi="Times New Roman" w:cs="Times New Roman"/>
                <w:bCs/>
                <w:sz w:val="24"/>
                <w:szCs w:val="24"/>
                <w:lang w:eastAsia="zh-CN"/>
              </w:rPr>
              <w:t xml:space="preserve"> the </w:t>
            </w:r>
            <w:r w:rsidRPr="00DE54DA">
              <w:rPr>
                <w:rFonts w:ascii="Times New Roman" w:eastAsia="Times New Roman" w:hAnsi="Times New Roman" w:cs="Times New Roman"/>
                <w:bCs/>
                <w:sz w:val="24"/>
                <w:szCs w:val="24"/>
                <w:lang w:val="en-US" w:eastAsia="zh-CN"/>
              </w:rPr>
              <w:t xml:space="preserve">requirements </w:t>
            </w:r>
            <w:r w:rsidRPr="00DE54DA">
              <w:rPr>
                <w:rFonts w:ascii="Times New Roman" w:eastAsia="Times New Roman" w:hAnsi="Times New Roman" w:cs="Times New Roman"/>
                <w:bCs/>
                <w:sz w:val="24"/>
                <w:szCs w:val="24"/>
                <w:lang w:eastAsia="zh-CN"/>
              </w:rPr>
              <w:t xml:space="preserve">of </w:t>
            </w:r>
            <w:r w:rsidRPr="00DE54DA">
              <w:rPr>
                <w:rFonts w:ascii="Times New Roman" w:eastAsia="Times New Roman" w:hAnsi="Times New Roman" w:cs="Times New Roman"/>
                <w:bCs/>
                <w:sz w:val="24"/>
                <w:szCs w:val="24"/>
                <w:lang w:val="en-US" w:eastAsia="zh-CN"/>
              </w:rPr>
              <w:t xml:space="preserve">both </w:t>
            </w:r>
            <w:r w:rsidRPr="00DE54DA">
              <w:rPr>
                <w:rFonts w:ascii="Times New Roman" w:eastAsia="Times New Roman" w:hAnsi="Times New Roman" w:cs="Times New Roman"/>
                <w:bCs/>
                <w:sz w:val="24"/>
                <w:szCs w:val="24"/>
                <w:lang w:eastAsia="zh-CN"/>
              </w:rPr>
              <w:t xml:space="preserve">European environmental Directives. From 2002 to 2006, </w:t>
            </w:r>
            <w:r w:rsidRPr="00DE54DA">
              <w:rPr>
                <w:rFonts w:ascii="Times New Roman" w:eastAsia="Times New Roman" w:hAnsi="Times New Roman" w:cs="Times New Roman"/>
                <w:bCs/>
                <w:sz w:val="24"/>
                <w:szCs w:val="24"/>
                <w:lang w:val="en-US" w:eastAsia="zh-CN"/>
              </w:rPr>
              <w:t>a</w:t>
            </w:r>
            <w:r w:rsidRPr="00DE54DA">
              <w:rPr>
                <w:rFonts w:ascii="Times New Roman" w:eastAsia="Times New Roman" w:hAnsi="Times New Roman" w:cs="Times New Roman"/>
                <w:bCs/>
                <w:sz w:val="24"/>
                <w:szCs w:val="24"/>
                <w:lang w:eastAsia="zh-CN"/>
              </w:rPr>
              <w:t xml:space="preserve"> national list of Natura 2000 sites is </w:t>
            </w:r>
            <w:r w:rsidRPr="00DE54DA">
              <w:rPr>
                <w:rFonts w:ascii="Times New Roman" w:eastAsia="Times New Roman" w:hAnsi="Times New Roman" w:cs="Times New Roman"/>
                <w:bCs/>
                <w:sz w:val="24"/>
                <w:szCs w:val="24"/>
                <w:lang w:val="en-US" w:eastAsia="zh-CN"/>
              </w:rPr>
              <w:t>elaborated</w:t>
            </w:r>
            <w:r w:rsidRPr="00DE54DA">
              <w:rPr>
                <w:rFonts w:ascii="Times New Roman" w:eastAsia="Times New Roman" w:hAnsi="Times New Roman" w:cs="Times New Roman"/>
                <w:bCs/>
                <w:sz w:val="24"/>
                <w:szCs w:val="24"/>
                <w:lang w:eastAsia="zh-CN"/>
              </w:rPr>
              <w:t xml:space="preserve"> through </w:t>
            </w:r>
            <w:r w:rsidRPr="00DE54DA">
              <w:rPr>
                <w:rFonts w:ascii="Times New Roman" w:eastAsia="Times New Roman" w:hAnsi="Times New Roman" w:cs="Times New Roman"/>
                <w:bCs/>
                <w:sz w:val="24"/>
                <w:szCs w:val="24"/>
                <w:lang w:val="en-US" w:eastAsia="zh-CN"/>
              </w:rPr>
              <w:t xml:space="preserve">the </w:t>
            </w:r>
            <w:r w:rsidRPr="00DE54DA">
              <w:rPr>
                <w:rFonts w:ascii="Times New Roman" w:eastAsia="Times New Roman" w:hAnsi="Times New Roman" w:cs="Times New Roman"/>
                <w:bCs/>
                <w:sz w:val="24"/>
                <w:szCs w:val="24"/>
                <w:lang w:eastAsia="zh-CN"/>
              </w:rPr>
              <w:t xml:space="preserve">implementation of </w:t>
            </w:r>
            <w:r w:rsidRPr="00DE54DA">
              <w:rPr>
                <w:rFonts w:ascii="Times New Roman" w:eastAsia="Times New Roman" w:hAnsi="Times New Roman" w:cs="Times New Roman"/>
                <w:bCs/>
                <w:sz w:val="24"/>
                <w:szCs w:val="24"/>
                <w:lang w:val="en-US" w:eastAsia="zh-CN"/>
              </w:rPr>
              <w:t>several</w:t>
            </w:r>
            <w:r w:rsidRPr="00DE54DA">
              <w:rPr>
                <w:rFonts w:ascii="Times New Roman" w:eastAsia="Times New Roman" w:hAnsi="Times New Roman" w:cs="Times New Roman"/>
                <w:bCs/>
                <w:sz w:val="24"/>
                <w:szCs w:val="24"/>
                <w:lang w:eastAsia="zh-CN"/>
              </w:rPr>
              <w:t xml:space="preserve"> projects. In the period 2008-2019, the national list is supplemented and expanded </w:t>
            </w:r>
            <w:r w:rsidR="00EE234E" w:rsidRPr="00DE54DA">
              <w:rPr>
                <w:rFonts w:ascii="Times New Roman" w:eastAsia="Times New Roman" w:hAnsi="Times New Roman" w:cs="Times New Roman"/>
                <w:bCs/>
                <w:sz w:val="24"/>
                <w:szCs w:val="24"/>
                <w:lang w:val="en-US" w:eastAsia="zh-CN"/>
              </w:rPr>
              <w:t>a couple of</w:t>
            </w:r>
            <w:r w:rsidR="00EE234E" w:rsidRPr="00DE54DA">
              <w:rPr>
                <w:rFonts w:ascii="Times New Roman" w:eastAsia="Times New Roman" w:hAnsi="Times New Roman" w:cs="Times New Roman"/>
                <w:bCs/>
                <w:sz w:val="24"/>
                <w:szCs w:val="24"/>
                <w:lang w:eastAsia="zh-CN"/>
              </w:rPr>
              <w:t xml:space="preserve"> </w:t>
            </w:r>
            <w:r w:rsidRPr="00DE54DA">
              <w:rPr>
                <w:rFonts w:ascii="Times New Roman" w:eastAsia="Times New Roman" w:hAnsi="Times New Roman" w:cs="Times New Roman"/>
                <w:bCs/>
                <w:sz w:val="24"/>
                <w:szCs w:val="24"/>
                <w:lang w:eastAsia="zh-CN"/>
              </w:rPr>
              <w:t>times</w:t>
            </w:r>
            <w:r w:rsidR="000C4B8D" w:rsidRPr="00DE54DA">
              <w:rPr>
                <w:rFonts w:ascii="Times New Roman" w:eastAsia="Times New Roman" w:hAnsi="Times New Roman" w:cs="Times New Roman"/>
                <w:bCs/>
                <w:sz w:val="24"/>
                <w:szCs w:val="24"/>
                <w:lang w:eastAsia="zh-CN"/>
              </w:rPr>
              <w:t>.</w:t>
            </w:r>
            <w:r w:rsidRPr="00DE54DA">
              <w:rPr>
                <w:rFonts w:ascii="Times New Roman" w:eastAsia="Times New Roman" w:hAnsi="Times New Roman" w:cs="Times New Roman"/>
                <w:bCs/>
                <w:sz w:val="24"/>
                <w:szCs w:val="24"/>
                <w:lang w:eastAsia="zh-CN"/>
              </w:rPr>
              <w:t xml:space="preserve"> The contriburion of the country to the pan-European network is 41.5 km</w:t>
            </w:r>
            <w:r w:rsidRPr="00DE54DA">
              <w:rPr>
                <w:rFonts w:ascii="Times New Roman" w:eastAsia="Times New Roman" w:hAnsi="Times New Roman" w:cs="Times New Roman"/>
                <w:bCs/>
                <w:sz w:val="24"/>
                <w:szCs w:val="24"/>
                <w:vertAlign w:val="superscript"/>
                <w:lang w:eastAsia="zh-CN"/>
              </w:rPr>
              <w:t>2</w:t>
            </w:r>
            <w:r w:rsidRPr="00DE54DA">
              <w:rPr>
                <w:rFonts w:ascii="Times New Roman" w:eastAsia="Times New Roman" w:hAnsi="Times New Roman" w:cs="Times New Roman"/>
                <w:bCs/>
                <w:sz w:val="24"/>
                <w:szCs w:val="24"/>
                <w:lang w:eastAsia="zh-CN"/>
              </w:rPr>
              <w:t xml:space="preserve"> protected areas (38</w:t>
            </w:r>
            <w:r w:rsidR="005E144F">
              <w:rPr>
                <w:rFonts w:ascii="Times New Roman" w:eastAsia="Times New Roman" w:hAnsi="Times New Roman" w:cs="Times New Roman"/>
                <w:bCs/>
                <w:sz w:val="24"/>
                <w:szCs w:val="24"/>
                <w:lang w:val="en-US" w:eastAsia="zh-CN"/>
              </w:rPr>
              <w:t>,7</w:t>
            </w:r>
            <w:r w:rsidRPr="00DE54DA">
              <w:rPr>
                <w:rFonts w:ascii="Times New Roman" w:eastAsia="Times New Roman" w:hAnsi="Times New Roman" w:cs="Times New Roman"/>
                <w:bCs/>
                <w:sz w:val="24"/>
                <w:szCs w:val="24"/>
                <w:lang w:eastAsia="zh-CN"/>
              </w:rPr>
              <w:t xml:space="preserve"> </w:t>
            </w:r>
            <w:r w:rsidR="00067526">
              <w:rPr>
                <w:rFonts w:ascii="Times New Roman" w:eastAsia="Times New Roman" w:hAnsi="Times New Roman" w:cs="Times New Roman"/>
                <w:bCs/>
                <w:sz w:val="24"/>
                <w:szCs w:val="24"/>
                <w:lang w:val="en-US" w:eastAsia="zh-CN"/>
              </w:rPr>
              <w:t xml:space="preserve">million </w:t>
            </w:r>
            <w:r w:rsidRPr="00DE54DA">
              <w:rPr>
                <w:rFonts w:ascii="Times New Roman" w:eastAsia="Times New Roman" w:hAnsi="Times New Roman" w:cs="Times New Roman"/>
                <w:bCs/>
                <w:sz w:val="24"/>
                <w:szCs w:val="24"/>
                <w:lang w:eastAsia="zh-CN"/>
              </w:rPr>
              <w:t>km</w:t>
            </w:r>
            <w:r w:rsidRPr="00DE54DA">
              <w:rPr>
                <w:rFonts w:ascii="Times New Roman" w:eastAsia="Times New Roman" w:hAnsi="Times New Roman" w:cs="Times New Roman"/>
                <w:bCs/>
                <w:sz w:val="24"/>
                <w:szCs w:val="24"/>
                <w:vertAlign w:val="superscript"/>
                <w:lang w:eastAsia="zh-CN"/>
              </w:rPr>
              <w:t>2</w:t>
            </w:r>
            <w:r w:rsidRPr="00DE54DA">
              <w:rPr>
                <w:rFonts w:ascii="Times New Roman" w:eastAsia="Times New Roman" w:hAnsi="Times New Roman" w:cs="Times New Roman"/>
                <w:bCs/>
                <w:sz w:val="24"/>
                <w:szCs w:val="24"/>
                <w:lang w:eastAsia="zh-CN"/>
              </w:rPr>
              <w:t xml:space="preserve"> of them are terrestrial and 2</w:t>
            </w:r>
            <w:r w:rsidR="005E144F">
              <w:rPr>
                <w:rFonts w:ascii="Times New Roman" w:eastAsia="Times New Roman" w:hAnsi="Times New Roman" w:cs="Times New Roman"/>
                <w:bCs/>
                <w:sz w:val="24"/>
                <w:szCs w:val="24"/>
                <w:lang w:val="en-US" w:eastAsia="zh-CN"/>
              </w:rPr>
              <w:t>,</w:t>
            </w:r>
            <w:r w:rsidRPr="00DE54DA">
              <w:rPr>
                <w:rFonts w:ascii="Times New Roman" w:eastAsia="Times New Roman" w:hAnsi="Times New Roman" w:cs="Times New Roman"/>
                <w:bCs/>
                <w:sz w:val="24"/>
                <w:szCs w:val="24"/>
                <w:lang w:eastAsia="zh-CN"/>
              </w:rPr>
              <w:t xml:space="preserve">8 </w:t>
            </w:r>
            <w:r w:rsidR="00067526">
              <w:rPr>
                <w:rFonts w:ascii="Times New Roman" w:eastAsia="Times New Roman" w:hAnsi="Times New Roman" w:cs="Times New Roman"/>
                <w:bCs/>
                <w:sz w:val="24"/>
                <w:szCs w:val="24"/>
                <w:lang w:val="en-US" w:eastAsia="zh-CN"/>
              </w:rPr>
              <w:t>million.</w:t>
            </w:r>
            <w:r w:rsidRPr="00DE54DA">
              <w:rPr>
                <w:rFonts w:ascii="Times New Roman" w:eastAsia="Times New Roman" w:hAnsi="Times New Roman" w:cs="Times New Roman"/>
                <w:bCs/>
                <w:sz w:val="24"/>
                <w:szCs w:val="24"/>
                <w:lang w:eastAsia="zh-CN"/>
              </w:rPr>
              <w:t>km</w:t>
            </w:r>
            <w:r w:rsidRPr="00DE54DA">
              <w:rPr>
                <w:rFonts w:ascii="Times New Roman" w:eastAsia="Times New Roman" w:hAnsi="Times New Roman" w:cs="Times New Roman"/>
                <w:bCs/>
                <w:sz w:val="24"/>
                <w:szCs w:val="24"/>
                <w:vertAlign w:val="superscript"/>
                <w:lang w:eastAsia="zh-CN"/>
              </w:rPr>
              <w:t>2</w:t>
            </w:r>
            <w:r w:rsidRPr="00DE54DA">
              <w:rPr>
                <w:rFonts w:ascii="Times New Roman" w:eastAsia="Times New Roman" w:hAnsi="Times New Roman" w:cs="Times New Roman"/>
                <w:bCs/>
                <w:sz w:val="24"/>
                <w:szCs w:val="24"/>
                <w:lang w:eastAsia="zh-CN"/>
              </w:rPr>
              <w:t xml:space="preserve"> are marine territory). Subject </w:t>
            </w:r>
            <w:r w:rsidRPr="00DE54DA">
              <w:rPr>
                <w:rFonts w:ascii="Times New Roman" w:eastAsia="Times New Roman" w:hAnsi="Times New Roman" w:cs="Times New Roman"/>
                <w:bCs/>
                <w:sz w:val="24"/>
                <w:szCs w:val="24"/>
                <w:lang w:val="en-US" w:eastAsia="zh-CN"/>
              </w:rPr>
              <w:t>to</w:t>
            </w:r>
            <w:r w:rsidRPr="00DE54DA">
              <w:rPr>
                <w:rFonts w:ascii="Times New Roman" w:eastAsia="Times New Roman" w:hAnsi="Times New Roman" w:cs="Times New Roman"/>
                <w:bCs/>
                <w:sz w:val="24"/>
                <w:szCs w:val="24"/>
                <w:lang w:eastAsia="zh-CN"/>
              </w:rPr>
              <w:t xml:space="preserve"> conservation in Natura 2000 in Bulgaria are 92 types of habitats and 121 species, </w:t>
            </w:r>
            <w:r w:rsidRPr="00DE54DA">
              <w:rPr>
                <w:rFonts w:ascii="Times New Roman" w:eastAsia="Times New Roman" w:hAnsi="Times New Roman" w:cs="Times New Roman"/>
                <w:bCs/>
                <w:sz w:val="24"/>
                <w:szCs w:val="24"/>
                <w:lang w:val="en-US" w:eastAsia="zh-CN"/>
              </w:rPr>
              <w:t>other than</w:t>
            </w:r>
            <w:r w:rsidRPr="00DE54DA">
              <w:rPr>
                <w:rFonts w:ascii="Times New Roman" w:eastAsia="Times New Roman" w:hAnsi="Times New Roman" w:cs="Times New Roman"/>
                <w:bCs/>
                <w:sz w:val="24"/>
                <w:szCs w:val="24"/>
                <w:lang w:eastAsia="zh-CN"/>
              </w:rPr>
              <w:t xml:space="preserve"> birds – including 28 priority habitats and 8 priority species, </w:t>
            </w:r>
            <w:r w:rsidR="00AB59DD" w:rsidRPr="00DE54DA">
              <w:rPr>
                <w:rFonts w:ascii="Times New Roman" w:eastAsia="Times New Roman" w:hAnsi="Times New Roman" w:cs="Times New Roman"/>
                <w:bCs/>
                <w:sz w:val="24"/>
                <w:szCs w:val="24"/>
                <w:lang w:val="en-US" w:eastAsia="zh-CN"/>
              </w:rPr>
              <w:t>as well as</w:t>
            </w:r>
            <w:r w:rsidR="00AB59DD" w:rsidRPr="00DE54DA">
              <w:rPr>
                <w:rFonts w:ascii="Times New Roman" w:eastAsia="Times New Roman" w:hAnsi="Times New Roman" w:cs="Times New Roman"/>
                <w:bCs/>
                <w:sz w:val="24"/>
                <w:szCs w:val="24"/>
                <w:lang w:eastAsia="zh-CN"/>
              </w:rPr>
              <w:t xml:space="preserve"> </w:t>
            </w:r>
            <w:r w:rsidR="00AB59DD" w:rsidRPr="00DE54DA">
              <w:rPr>
                <w:rFonts w:ascii="Times New Roman" w:eastAsia="Times New Roman" w:hAnsi="Times New Roman" w:cs="Times New Roman"/>
                <w:bCs/>
                <w:sz w:val="24"/>
                <w:szCs w:val="24"/>
                <w:lang w:val="en-US" w:eastAsia="zh-CN"/>
              </w:rPr>
              <w:t>239</w:t>
            </w:r>
            <w:r w:rsidRPr="00DE54DA">
              <w:rPr>
                <w:rFonts w:ascii="Times New Roman" w:eastAsia="Times New Roman" w:hAnsi="Times New Roman" w:cs="Times New Roman"/>
                <w:bCs/>
                <w:sz w:val="24"/>
                <w:szCs w:val="24"/>
                <w:lang w:eastAsia="zh-CN"/>
              </w:rPr>
              <w:t xml:space="preserve"> birds </w:t>
            </w:r>
            <w:r w:rsidR="00B969C2" w:rsidRPr="00DE54DA">
              <w:rPr>
                <w:rFonts w:ascii="Times New Roman" w:eastAsia="Times New Roman" w:hAnsi="Times New Roman" w:cs="Times New Roman"/>
                <w:bCs/>
                <w:sz w:val="24"/>
                <w:szCs w:val="24"/>
                <w:lang w:val="en-US" w:eastAsia="zh-CN"/>
              </w:rPr>
              <w:t>subject to conservation in protected ares in Bulgaria</w:t>
            </w:r>
            <w:r w:rsidRPr="00DE54DA">
              <w:rPr>
                <w:rFonts w:ascii="Times New Roman" w:eastAsia="Times New Roman" w:hAnsi="Times New Roman" w:cs="Times New Roman"/>
                <w:bCs/>
                <w:sz w:val="24"/>
                <w:szCs w:val="24"/>
                <w:lang w:eastAsia="zh-CN"/>
              </w:rPr>
              <w:t xml:space="preserve">. </w:t>
            </w:r>
          </w:p>
          <w:p w14:paraId="6C211856" w14:textId="2F136382" w:rsidR="00D7638F" w:rsidRPr="00DE54DA" w:rsidRDefault="008C6FE0" w:rsidP="00637028">
            <w:pPr>
              <w:spacing w:before="120" w:after="120"/>
              <w:jc w:val="both"/>
              <w:rPr>
                <w:rFonts w:ascii="Times New Roman" w:eastAsia="Times New Roman" w:hAnsi="Times New Roman" w:cs="Times New Roman"/>
                <w:bCs/>
                <w:sz w:val="24"/>
                <w:szCs w:val="24"/>
                <w:lang w:eastAsia="zh-CN"/>
              </w:rPr>
            </w:pPr>
            <w:r w:rsidRPr="00DE54DA">
              <w:rPr>
                <w:rFonts w:ascii="Times New Roman" w:eastAsia="Times New Roman" w:hAnsi="Times New Roman" w:cs="Times New Roman"/>
                <w:bCs/>
                <w:sz w:val="24"/>
                <w:szCs w:val="24"/>
                <w:lang w:val="en-US" w:eastAsia="zh-CN"/>
              </w:rPr>
              <w:t>In</w:t>
            </w:r>
            <w:r w:rsidRPr="00DE54DA">
              <w:rPr>
                <w:rFonts w:ascii="Times New Roman" w:eastAsia="Times New Roman" w:hAnsi="Times New Roman" w:cs="Times New Roman"/>
                <w:bCs/>
                <w:sz w:val="24"/>
                <w:szCs w:val="24"/>
                <w:lang w:eastAsia="zh-CN"/>
              </w:rPr>
              <w:t xml:space="preserve"> </w:t>
            </w:r>
            <w:r w:rsidRPr="00DE54DA">
              <w:rPr>
                <w:rFonts w:ascii="Times New Roman" w:eastAsia="Times New Roman" w:hAnsi="Times New Roman" w:cs="Times New Roman"/>
                <w:bCs/>
                <w:sz w:val="24"/>
                <w:szCs w:val="24"/>
                <w:lang w:val="en-US" w:eastAsia="zh-CN"/>
              </w:rPr>
              <w:t xml:space="preserve">the period </w:t>
            </w:r>
            <w:r w:rsidRPr="00DE54DA">
              <w:rPr>
                <w:rFonts w:ascii="Times New Roman" w:eastAsia="Times New Roman" w:hAnsi="Times New Roman" w:cs="Times New Roman"/>
                <w:bCs/>
                <w:sz w:val="24"/>
                <w:szCs w:val="24"/>
                <w:lang w:eastAsia="zh-CN"/>
              </w:rPr>
              <w:t xml:space="preserve">2007-2013, </w:t>
            </w:r>
            <w:r w:rsidR="008536AC" w:rsidRPr="00DE54DA">
              <w:rPr>
                <w:rFonts w:ascii="Times New Roman" w:eastAsia="Times New Roman" w:hAnsi="Times New Roman" w:cs="Times New Roman"/>
                <w:bCs/>
                <w:sz w:val="24"/>
                <w:szCs w:val="24"/>
                <w:lang w:val="en-US" w:eastAsia="zh-CN"/>
              </w:rPr>
              <w:t xml:space="preserve">support from the ESIF and national budget is dedicated to </w:t>
            </w:r>
            <w:r w:rsidRPr="00DE54DA">
              <w:rPr>
                <w:rFonts w:ascii="Times New Roman" w:eastAsia="Times New Roman" w:hAnsi="Times New Roman" w:cs="Times New Roman"/>
                <w:bCs/>
                <w:sz w:val="24"/>
                <w:szCs w:val="24"/>
                <w:lang w:eastAsia="zh-CN"/>
              </w:rPr>
              <w:t xml:space="preserve">the implementation of projects </w:t>
            </w:r>
            <w:r w:rsidR="008536AC" w:rsidRPr="00DE54DA">
              <w:rPr>
                <w:rFonts w:ascii="Times New Roman" w:eastAsia="Times New Roman" w:hAnsi="Times New Roman" w:cs="Times New Roman"/>
                <w:bCs/>
                <w:sz w:val="24"/>
                <w:szCs w:val="24"/>
                <w:lang w:eastAsia="zh-CN"/>
              </w:rPr>
              <w:t xml:space="preserve">in the protected territories and </w:t>
            </w:r>
            <w:r w:rsidR="008536AC" w:rsidRPr="00DE54DA">
              <w:rPr>
                <w:rFonts w:ascii="Times New Roman" w:eastAsia="Times New Roman" w:hAnsi="Times New Roman" w:cs="Times New Roman"/>
                <w:bCs/>
                <w:sz w:val="24"/>
                <w:szCs w:val="24"/>
                <w:lang w:val="en-US" w:eastAsia="zh-CN"/>
              </w:rPr>
              <w:t>sites</w:t>
            </w:r>
            <w:r w:rsidR="002E4F34" w:rsidRPr="00DE54DA">
              <w:rPr>
                <w:rFonts w:ascii="Times New Roman" w:eastAsia="Times New Roman" w:hAnsi="Times New Roman" w:cs="Times New Roman"/>
                <w:bCs/>
                <w:sz w:val="24"/>
                <w:szCs w:val="24"/>
                <w:lang w:val="en-US" w:eastAsia="zh-CN"/>
              </w:rPr>
              <w:t>,</w:t>
            </w:r>
            <w:r w:rsidR="008536AC" w:rsidRPr="00DE54DA">
              <w:rPr>
                <w:rFonts w:ascii="Times New Roman" w:eastAsia="Times New Roman" w:hAnsi="Times New Roman" w:cs="Times New Roman"/>
                <w:bCs/>
                <w:sz w:val="24"/>
                <w:szCs w:val="24"/>
                <w:lang w:val="en-US" w:eastAsia="zh-CN"/>
              </w:rPr>
              <w:t xml:space="preserve"> which are of fundamental importance for the sector</w:t>
            </w:r>
            <w:r w:rsidRPr="00DE54DA">
              <w:rPr>
                <w:rFonts w:ascii="Times New Roman" w:eastAsia="Times New Roman" w:hAnsi="Times New Roman" w:cs="Times New Roman"/>
                <w:bCs/>
                <w:sz w:val="24"/>
                <w:szCs w:val="24"/>
                <w:lang w:val="en-US" w:eastAsia="zh-CN"/>
              </w:rPr>
              <w:t xml:space="preserve">: </w:t>
            </w:r>
            <w:r w:rsidRPr="00DE54DA">
              <w:rPr>
                <w:rFonts w:ascii="Times New Roman" w:eastAsia="Times New Roman" w:hAnsi="Times New Roman" w:cs="Times New Roman"/>
                <w:bCs/>
                <w:sz w:val="24"/>
                <w:szCs w:val="24"/>
                <w:lang w:eastAsia="zh-CN"/>
              </w:rPr>
              <w:t xml:space="preserve">“Mapping and determining the nature conservation status of natural habitats and species - Phase I”, </w:t>
            </w:r>
            <w:r w:rsidRPr="00DE54DA">
              <w:rPr>
                <w:rFonts w:ascii="Times New Roman" w:eastAsia="Times New Roman" w:hAnsi="Times New Roman" w:cs="Times New Roman"/>
                <w:bCs/>
                <w:sz w:val="24"/>
                <w:szCs w:val="24"/>
                <w:lang w:val="en-US" w:eastAsia="zh-CN"/>
              </w:rPr>
              <w:t>which</w:t>
            </w:r>
            <w:r w:rsidRPr="00DE54DA">
              <w:rPr>
                <w:rFonts w:ascii="Times New Roman" w:eastAsia="Times New Roman" w:hAnsi="Times New Roman" w:cs="Times New Roman"/>
                <w:bCs/>
                <w:sz w:val="24"/>
                <w:szCs w:val="24"/>
                <w:lang w:eastAsia="zh-CN"/>
              </w:rPr>
              <w:t xml:space="preserve"> </w:t>
            </w:r>
            <w:r w:rsidR="008536AC" w:rsidRPr="00DE54DA">
              <w:rPr>
                <w:rFonts w:ascii="Times New Roman" w:eastAsia="Times New Roman" w:hAnsi="Times New Roman" w:cs="Times New Roman"/>
                <w:bCs/>
                <w:sz w:val="24"/>
                <w:szCs w:val="24"/>
                <w:lang w:val="en-US" w:eastAsia="zh-CN"/>
              </w:rPr>
              <w:t xml:space="preserve">provides that </w:t>
            </w:r>
            <w:r w:rsidRPr="00DE54DA">
              <w:rPr>
                <w:rFonts w:ascii="Times New Roman" w:eastAsia="Times New Roman" w:hAnsi="Times New Roman" w:cs="Times New Roman"/>
                <w:bCs/>
                <w:sz w:val="24"/>
                <w:szCs w:val="24"/>
                <w:lang w:eastAsia="zh-CN"/>
              </w:rPr>
              <w:t xml:space="preserve">the country </w:t>
            </w:r>
            <w:r w:rsidR="008536AC" w:rsidRPr="00DE54DA">
              <w:rPr>
                <w:rFonts w:ascii="Times New Roman" w:eastAsia="Times New Roman" w:hAnsi="Times New Roman" w:cs="Times New Roman"/>
                <w:bCs/>
                <w:sz w:val="24"/>
                <w:szCs w:val="24"/>
                <w:lang w:val="en-US" w:eastAsia="zh-CN"/>
              </w:rPr>
              <w:t>presents</w:t>
            </w:r>
            <w:r w:rsidR="008536AC" w:rsidRPr="00DE54DA">
              <w:rPr>
                <w:rFonts w:ascii="Times New Roman" w:eastAsia="Times New Roman" w:hAnsi="Times New Roman" w:cs="Times New Roman"/>
                <w:bCs/>
                <w:sz w:val="24"/>
                <w:szCs w:val="24"/>
                <w:lang w:eastAsia="zh-CN"/>
              </w:rPr>
              <w:t xml:space="preserve"> </w:t>
            </w:r>
            <w:r w:rsidRPr="00DE54DA">
              <w:rPr>
                <w:rFonts w:ascii="Times New Roman" w:eastAsia="Times New Roman" w:hAnsi="Times New Roman" w:cs="Times New Roman"/>
                <w:bCs/>
                <w:sz w:val="24"/>
                <w:szCs w:val="24"/>
                <w:lang w:eastAsia="zh-CN"/>
              </w:rPr>
              <w:t xml:space="preserve">its first report to the EC under Art. 17 of the Habitats Directive and Art. 12 of the Birds Directive; development and introduction of an information system for </w:t>
            </w:r>
            <w:r w:rsidRPr="00DE54DA">
              <w:rPr>
                <w:rFonts w:ascii="Times New Roman" w:eastAsia="Times New Roman" w:hAnsi="Times New Roman" w:cs="Times New Roman"/>
                <w:bCs/>
                <w:sz w:val="24"/>
                <w:szCs w:val="24"/>
                <w:lang w:val="en-US" w:eastAsia="zh-CN"/>
              </w:rPr>
              <w:t>t</w:t>
            </w:r>
            <w:r w:rsidRPr="00DE54DA">
              <w:rPr>
                <w:rFonts w:ascii="Times New Roman" w:eastAsia="Times New Roman" w:hAnsi="Times New Roman" w:cs="Times New Roman"/>
                <w:bCs/>
                <w:sz w:val="24"/>
                <w:szCs w:val="24"/>
                <w:lang w:eastAsia="zh-CN"/>
              </w:rPr>
              <w:t xml:space="preserve">he Natura 2000 network of protected sites, containing all </w:t>
            </w:r>
            <w:r w:rsidRPr="00DE54DA">
              <w:rPr>
                <w:rFonts w:ascii="Times New Roman" w:eastAsia="Times New Roman" w:hAnsi="Times New Roman" w:cs="Times New Roman"/>
                <w:bCs/>
                <w:sz w:val="24"/>
                <w:szCs w:val="24"/>
                <w:lang w:val="en-US" w:eastAsia="zh-CN"/>
              </w:rPr>
              <w:t xml:space="preserve">the </w:t>
            </w:r>
            <w:r w:rsidRPr="00DE54DA">
              <w:rPr>
                <w:rFonts w:ascii="Times New Roman" w:eastAsia="Times New Roman" w:hAnsi="Times New Roman" w:cs="Times New Roman"/>
                <w:bCs/>
                <w:sz w:val="24"/>
                <w:szCs w:val="24"/>
                <w:lang w:eastAsia="zh-CN"/>
              </w:rPr>
              <w:t xml:space="preserve">available information </w:t>
            </w:r>
            <w:r w:rsidRPr="00DE54DA">
              <w:rPr>
                <w:rFonts w:ascii="Times New Roman" w:eastAsia="Times New Roman" w:hAnsi="Times New Roman" w:cs="Times New Roman"/>
                <w:bCs/>
                <w:sz w:val="24"/>
                <w:szCs w:val="24"/>
                <w:lang w:val="en-US" w:eastAsia="zh-CN"/>
              </w:rPr>
              <w:t>on</w:t>
            </w:r>
            <w:r w:rsidRPr="00DE54DA">
              <w:rPr>
                <w:rFonts w:ascii="Times New Roman" w:eastAsia="Times New Roman" w:hAnsi="Times New Roman" w:cs="Times New Roman"/>
                <w:bCs/>
                <w:sz w:val="24"/>
                <w:szCs w:val="24"/>
                <w:lang w:eastAsia="zh-CN"/>
              </w:rPr>
              <w:t xml:space="preserve"> the stat</w:t>
            </w:r>
            <w:r w:rsidRPr="00DE54DA">
              <w:rPr>
                <w:rFonts w:ascii="Times New Roman" w:eastAsia="Times New Roman" w:hAnsi="Times New Roman" w:cs="Times New Roman"/>
                <w:bCs/>
                <w:sz w:val="24"/>
                <w:szCs w:val="24"/>
                <w:lang w:val="en-US" w:eastAsia="zh-CN"/>
              </w:rPr>
              <w:t>us</w:t>
            </w:r>
            <w:r w:rsidRPr="00DE54DA">
              <w:rPr>
                <w:rFonts w:ascii="Times New Roman" w:eastAsia="Times New Roman" w:hAnsi="Times New Roman" w:cs="Times New Roman"/>
                <w:bCs/>
                <w:sz w:val="24"/>
                <w:szCs w:val="24"/>
                <w:lang w:eastAsia="zh-CN"/>
              </w:rPr>
              <w:t xml:space="preserve"> of species and habitats; National information and communication strategy for the Natura 2000 network, </w:t>
            </w:r>
            <w:r w:rsidRPr="00DE54DA">
              <w:rPr>
                <w:rFonts w:ascii="Times New Roman" w:eastAsia="Times New Roman" w:hAnsi="Times New Roman" w:cs="Times New Roman"/>
                <w:bCs/>
                <w:sz w:val="24"/>
                <w:szCs w:val="24"/>
                <w:lang w:val="en-US" w:eastAsia="zh-CN"/>
              </w:rPr>
              <w:t>where</w:t>
            </w:r>
            <w:r w:rsidRPr="00DE54DA">
              <w:rPr>
                <w:rFonts w:ascii="Times New Roman" w:eastAsia="Times New Roman" w:hAnsi="Times New Roman" w:cs="Times New Roman"/>
                <w:bCs/>
                <w:sz w:val="24"/>
                <w:szCs w:val="24"/>
                <w:lang w:eastAsia="zh-CN"/>
              </w:rPr>
              <w:t xml:space="preserve"> priority topics, stakeholders and communication channels </w:t>
            </w:r>
            <w:r w:rsidR="004678AB" w:rsidRPr="00DE54DA">
              <w:rPr>
                <w:rFonts w:ascii="Times New Roman" w:eastAsia="Times New Roman" w:hAnsi="Times New Roman" w:cs="Times New Roman"/>
                <w:bCs/>
                <w:sz w:val="24"/>
                <w:szCs w:val="24"/>
                <w:lang w:val="en-US" w:eastAsia="zh-CN"/>
              </w:rPr>
              <w:t>are</w:t>
            </w:r>
            <w:r w:rsidR="004678AB" w:rsidRPr="00DE54DA">
              <w:rPr>
                <w:rFonts w:ascii="Times New Roman" w:eastAsia="Times New Roman" w:hAnsi="Times New Roman" w:cs="Times New Roman"/>
                <w:bCs/>
                <w:sz w:val="24"/>
                <w:szCs w:val="24"/>
                <w:lang w:eastAsia="zh-CN"/>
              </w:rPr>
              <w:t xml:space="preserve"> </w:t>
            </w:r>
            <w:r w:rsidRPr="00DE54DA">
              <w:rPr>
                <w:rFonts w:ascii="Times New Roman" w:eastAsia="Times New Roman" w:hAnsi="Times New Roman" w:cs="Times New Roman"/>
                <w:bCs/>
                <w:sz w:val="24"/>
                <w:szCs w:val="24"/>
                <w:lang w:eastAsia="zh-CN"/>
              </w:rPr>
              <w:t>defined for a 10 year period.</w:t>
            </w:r>
            <w:r w:rsidR="00A90C94">
              <w:rPr>
                <w:rFonts w:ascii="Times New Roman" w:eastAsia="Times New Roman" w:hAnsi="Times New Roman" w:cs="Times New Roman"/>
                <w:bCs/>
                <w:sz w:val="24"/>
                <w:szCs w:val="24"/>
                <w:lang w:val="en-US" w:eastAsia="zh-CN"/>
              </w:rPr>
              <w:t xml:space="preserve"> In </w:t>
            </w:r>
            <w:r w:rsidRPr="00DE54DA">
              <w:rPr>
                <w:rFonts w:ascii="Times New Roman" w:eastAsia="Times New Roman" w:hAnsi="Times New Roman" w:cs="Times New Roman"/>
                <w:bCs/>
                <w:sz w:val="24"/>
                <w:szCs w:val="24"/>
                <w:lang w:eastAsia="zh-CN"/>
              </w:rPr>
              <w:t>2014-2020</w:t>
            </w:r>
            <w:r w:rsidR="004678AB" w:rsidRPr="00DE54DA">
              <w:rPr>
                <w:rFonts w:ascii="Times New Roman" w:eastAsia="Times New Roman" w:hAnsi="Times New Roman" w:cs="Times New Roman"/>
                <w:bCs/>
                <w:sz w:val="24"/>
                <w:szCs w:val="24"/>
                <w:lang w:val="en-US" w:eastAsia="zh-CN"/>
              </w:rPr>
              <w:t xml:space="preserve"> investments (</w:t>
            </w:r>
            <w:r w:rsidR="004678AB" w:rsidRPr="00DE54DA">
              <w:rPr>
                <w:rFonts w:ascii="Times New Roman" w:eastAsia="Times New Roman" w:hAnsi="Times New Roman" w:cs="Times New Roman"/>
                <w:bCs/>
                <w:sz w:val="24"/>
                <w:szCs w:val="24"/>
                <w:lang w:eastAsia="zh-CN"/>
              </w:rPr>
              <w:t xml:space="preserve">nearly </w:t>
            </w:r>
            <w:r w:rsidR="004678AB" w:rsidRPr="00DE54DA">
              <w:rPr>
                <w:rFonts w:ascii="Times New Roman" w:eastAsia="Times New Roman" w:hAnsi="Times New Roman" w:cs="Times New Roman"/>
                <w:bCs/>
                <w:sz w:val="24"/>
                <w:szCs w:val="24"/>
                <w:lang w:val="en-US" w:eastAsia="zh-CN"/>
              </w:rPr>
              <w:t>EU</w:t>
            </w:r>
            <w:r w:rsidR="009A3BBE" w:rsidRPr="00DE54DA">
              <w:rPr>
                <w:rFonts w:ascii="Times New Roman" w:eastAsia="Times New Roman" w:hAnsi="Times New Roman" w:cs="Times New Roman"/>
                <w:bCs/>
                <w:sz w:val="24"/>
                <w:szCs w:val="24"/>
                <w:lang w:val="en-US" w:eastAsia="zh-CN"/>
              </w:rPr>
              <w:t>R</w:t>
            </w:r>
            <w:r w:rsidR="004678AB" w:rsidRPr="00DE54DA">
              <w:rPr>
                <w:rFonts w:ascii="Times New Roman" w:eastAsia="Times New Roman" w:hAnsi="Times New Roman" w:cs="Times New Roman"/>
                <w:bCs/>
                <w:sz w:val="24"/>
                <w:szCs w:val="24"/>
                <w:lang w:val="en-US" w:eastAsia="zh-CN"/>
              </w:rPr>
              <w:t xml:space="preserve"> </w:t>
            </w:r>
            <w:r w:rsidR="004678AB" w:rsidRPr="00DE54DA">
              <w:rPr>
                <w:rFonts w:ascii="Times New Roman" w:eastAsia="Times New Roman" w:hAnsi="Times New Roman" w:cs="Times New Roman"/>
                <w:bCs/>
                <w:sz w:val="24"/>
                <w:szCs w:val="24"/>
                <w:lang w:eastAsia="zh-CN"/>
              </w:rPr>
              <w:t xml:space="preserve">60 </w:t>
            </w:r>
            <w:r w:rsidR="004678AB" w:rsidRPr="00DE54DA">
              <w:rPr>
                <w:rFonts w:ascii="Times New Roman" w:eastAsia="Times New Roman" w:hAnsi="Times New Roman" w:cs="Times New Roman"/>
                <w:bCs/>
                <w:sz w:val="24"/>
                <w:szCs w:val="24"/>
                <w:lang w:val="en-US" w:eastAsia="zh-CN"/>
              </w:rPr>
              <w:t>mln.)</w:t>
            </w:r>
            <w:r w:rsidR="004678AB" w:rsidRPr="00DE54DA">
              <w:rPr>
                <w:rFonts w:ascii="Times New Roman" w:eastAsia="Times New Roman" w:hAnsi="Times New Roman" w:cs="Times New Roman"/>
                <w:bCs/>
                <w:sz w:val="24"/>
                <w:szCs w:val="24"/>
                <w:lang w:eastAsia="zh-CN"/>
              </w:rPr>
              <w:t xml:space="preserve"> </w:t>
            </w:r>
            <w:r w:rsidR="004678AB" w:rsidRPr="00DE54DA">
              <w:rPr>
                <w:rFonts w:ascii="Times New Roman" w:eastAsia="Times New Roman" w:hAnsi="Times New Roman" w:cs="Times New Roman"/>
                <w:bCs/>
                <w:sz w:val="24"/>
                <w:szCs w:val="24"/>
                <w:lang w:val="en-US" w:eastAsia="zh-CN"/>
              </w:rPr>
              <w:t xml:space="preserve">are fully focused on </w:t>
            </w:r>
            <w:r w:rsidRPr="00DE54DA">
              <w:rPr>
                <w:rFonts w:ascii="Times New Roman" w:eastAsia="Times New Roman" w:hAnsi="Times New Roman" w:cs="Times New Roman"/>
                <w:bCs/>
                <w:sz w:val="24"/>
                <w:szCs w:val="24"/>
                <w:lang w:eastAsia="zh-CN"/>
              </w:rPr>
              <w:t xml:space="preserve">the Natura 2000 network. </w:t>
            </w:r>
            <w:r w:rsidR="009A3BBE" w:rsidRPr="00DE54DA">
              <w:rPr>
                <w:rFonts w:ascii="Times New Roman" w:eastAsia="Times New Roman" w:hAnsi="Times New Roman" w:cs="Times New Roman"/>
                <w:bCs/>
                <w:sz w:val="24"/>
                <w:szCs w:val="24"/>
                <w:lang w:val="en-US" w:eastAsia="zh-CN"/>
              </w:rPr>
              <w:t>M</w:t>
            </w:r>
            <w:r w:rsidR="003E3DAC" w:rsidRPr="00DE54DA">
              <w:rPr>
                <w:rFonts w:ascii="Times New Roman" w:eastAsia="Times New Roman" w:hAnsi="Times New Roman" w:cs="Times New Roman"/>
                <w:bCs/>
                <w:sz w:val="24"/>
                <w:szCs w:val="24"/>
                <w:lang w:val="en-US" w:eastAsia="zh-CN"/>
              </w:rPr>
              <w:t xml:space="preserve">easures </w:t>
            </w:r>
            <w:r w:rsidR="009A3BBE" w:rsidRPr="00DE54DA">
              <w:rPr>
                <w:rFonts w:ascii="Times New Roman" w:eastAsia="Times New Roman" w:hAnsi="Times New Roman" w:cs="Times New Roman"/>
                <w:bCs/>
                <w:sz w:val="24"/>
                <w:szCs w:val="24"/>
                <w:lang w:val="en-US" w:eastAsia="zh-CN"/>
              </w:rPr>
              <w:t xml:space="preserve">are supported </w:t>
            </w:r>
            <w:r w:rsidR="003E3DAC" w:rsidRPr="00DE54DA">
              <w:rPr>
                <w:rFonts w:ascii="Times New Roman" w:eastAsia="Times New Roman" w:hAnsi="Times New Roman" w:cs="Times New Roman"/>
                <w:bCs/>
                <w:sz w:val="24"/>
                <w:szCs w:val="24"/>
                <w:lang w:val="en-US" w:eastAsia="zh-CN"/>
              </w:rPr>
              <w:t xml:space="preserve">related to the completion of the </w:t>
            </w:r>
            <w:r w:rsidR="003E3DAC" w:rsidRPr="00DE54DA">
              <w:rPr>
                <w:rFonts w:ascii="Times New Roman" w:hAnsi="Times New Roman"/>
                <w:sz w:val="24"/>
              </w:rPr>
              <w:t xml:space="preserve">process of </w:t>
            </w:r>
            <w:r w:rsidR="003E3DAC" w:rsidRPr="00DE54DA">
              <w:rPr>
                <w:rFonts w:ascii="Times New Roman" w:eastAsia="Times New Roman" w:hAnsi="Times New Roman" w:cs="Times New Roman"/>
                <w:bCs/>
                <w:sz w:val="24"/>
                <w:szCs w:val="24"/>
                <w:lang w:val="en-US" w:eastAsia="zh-CN"/>
              </w:rPr>
              <w:t>establish</w:t>
            </w:r>
            <w:r w:rsidR="000B4318" w:rsidRPr="00DE54DA">
              <w:rPr>
                <w:rFonts w:ascii="Times New Roman" w:eastAsia="Times New Roman" w:hAnsi="Times New Roman" w:cs="Times New Roman"/>
                <w:bCs/>
                <w:sz w:val="24"/>
                <w:szCs w:val="24"/>
                <w:lang w:val="en-US" w:eastAsia="zh-CN"/>
              </w:rPr>
              <w:t>ing</w:t>
            </w:r>
            <w:r w:rsidR="003E3DAC" w:rsidRPr="00DE54DA">
              <w:rPr>
                <w:rFonts w:ascii="Times New Roman" w:hAnsi="Times New Roman"/>
                <w:sz w:val="24"/>
              </w:rPr>
              <w:t xml:space="preserve"> </w:t>
            </w:r>
            <w:r w:rsidR="003E3DAC" w:rsidRPr="00DE54DA">
              <w:rPr>
                <w:rFonts w:ascii="Times New Roman" w:eastAsia="Times New Roman" w:hAnsi="Times New Roman" w:cs="Times New Roman"/>
                <w:bCs/>
                <w:sz w:val="24"/>
                <w:szCs w:val="24"/>
                <w:lang w:val="en-US" w:eastAsia="zh-CN"/>
              </w:rPr>
              <w:t>the network in the marine environment, as well as a number of conservation measures for wetlands, bird species, natural habitats.</w:t>
            </w:r>
            <w:r w:rsidR="003E3DAC" w:rsidRPr="00DE54DA">
              <w:t xml:space="preserve"> </w:t>
            </w:r>
            <w:r w:rsidR="000B4318" w:rsidRPr="00DE54DA">
              <w:rPr>
                <w:rFonts w:ascii="Times New Roman" w:eastAsia="Times New Roman" w:hAnsi="Times New Roman" w:cs="Times New Roman"/>
                <w:bCs/>
                <w:sz w:val="24"/>
                <w:szCs w:val="24"/>
                <w:lang w:val="en-US" w:eastAsia="zh-CN"/>
              </w:rPr>
              <w:t>P</w:t>
            </w:r>
            <w:r w:rsidR="003E3DAC" w:rsidRPr="00DE54DA">
              <w:rPr>
                <w:rFonts w:ascii="Times New Roman" w:eastAsia="Times New Roman" w:hAnsi="Times New Roman" w:cs="Times New Roman"/>
                <w:bCs/>
                <w:sz w:val="24"/>
                <w:szCs w:val="24"/>
                <w:lang w:val="en-US" w:eastAsia="zh-CN"/>
              </w:rPr>
              <w:t xml:space="preserve">rotected </w:t>
            </w:r>
            <w:r w:rsidR="00254978" w:rsidRPr="00DE54DA">
              <w:rPr>
                <w:rFonts w:ascii="Times New Roman" w:eastAsia="Times New Roman" w:hAnsi="Times New Roman" w:cs="Times New Roman"/>
                <w:bCs/>
                <w:sz w:val="24"/>
                <w:szCs w:val="24"/>
                <w:lang w:val="en-US" w:eastAsia="zh-CN"/>
              </w:rPr>
              <w:t>sites</w:t>
            </w:r>
            <w:r w:rsidR="003E3DAC" w:rsidRPr="00DE54DA">
              <w:rPr>
                <w:rFonts w:ascii="Times New Roman" w:eastAsia="Times New Roman" w:hAnsi="Times New Roman" w:cs="Times New Roman"/>
                <w:bCs/>
                <w:sz w:val="24"/>
                <w:szCs w:val="24"/>
                <w:lang w:val="en-US" w:eastAsia="zh-CN"/>
              </w:rPr>
              <w:t xml:space="preserve"> management </w:t>
            </w:r>
            <w:r w:rsidR="000B4318" w:rsidRPr="00DE54DA">
              <w:rPr>
                <w:rFonts w:ascii="Times New Roman" w:eastAsia="Times New Roman" w:hAnsi="Times New Roman" w:cs="Times New Roman"/>
                <w:bCs/>
                <w:sz w:val="24"/>
                <w:szCs w:val="24"/>
                <w:lang w:val="en-US" w:eastAsia="zh-CN"/>
              </w:rPr>
              <w:t xml:space="preserve">approach </w:t>
            </w:r>
            <w:r w:rsidR="003E3DAC" w:rsidRPr="00DE54DA">
              <w:rPr>
                <w:rFonts w:ascii="Times New Roman" w:eastAsia="Times New Roman" w:hAnsi="Times New Roman" w:cs="Times New Roman"/>
                <w:bCs/>
                <w:sz w:val="24"/>
                <w:szCs w:val="24"/>
                <w:lang w:val="en-US" w:eastAsia="zh-CN"/>
              </w:rPr>
              <w:t>has been developed</w:t>
            </w:r>
            <w:r w:rsidR="003E3DAC" w:rsidRPr="00DE54DA">
              <w:t xml:space="preserve"> </w:t>
            </w:r>
            <w:r w:rsidR="003E3DAC" w:rsidRPr="00DE54DA">
              <w:rPr>
                <w:rFonts w:ascii="Times New Roman" w:eastAsia="Times New Roman" w:hAnsi="Times New Roman" w:cs="Times New Roman"/>
                <w:bCs/>
                <w:sz w:val="24"/>
                <w:szCs w:val="24"/>
                <w:lang w:val="en-US" w:eastAsia="zh-CN"/>
              </w:rPr>
              <w:t>which is among the most important measures identified in the NPAF 2014-2020</w:t>
            </w:r>
            <w:r w:rsidR="003E3DAC" w:rsidRPr="00DE54DA">
              <w:t xml:space="preserve"> </w:t>
            </w:r>
            <w:r w:rsidR="003E3DAC" w:rsidRPr="00DE54DA">
              <w:rPr>
                <w:rFonts w:ascii="Times New Roman" w:eastAsia="Times New Roman" w:hAnsi="Times New Roman" w:cs="Times New Roman"/>
                <w:bCs/>
                <w:sz w:val="24"/>
                <w:szCs w:val="24"/>
                <w:lang w:val="en-US" w:eastAsia="zh-CN"/>
              </w:rPr>
              <w:t xml:space="preserve">as well as in the </w:t>
            </w:r>
            <w:r w:rsidR="00254978" w:rsidRPr="00DE54DA">
              <w:rPr>
                <w:rFonts w:ascii="Times New Roman" w:eastAsia="Times New Roman" w:hAnsi="Times New Roman" w:cs="Times New Roman"/>
                <w:bCs/>
                <w:sz w:val="24"/>
                <w:szCs w:val="24"/>
                <w:lang w:val="en-US" w:eastAsia="zh-CN"/>
              </w:rPr>
              <w:t xml:space="preserve">EC </w:t>
            </w:r>
            <w:r w:rsidR="003E3DAC" w:rsidRPr="00DE54DA">
              <w:rPr>
                <w:rFonts w:ascii="Times New Roman" w:eastAsia="Times New Roman" w:hAnsi="Times New Roman" w:cs="Times New Roman"/>
                <w:bCs/>
                <w:sz w:val="24"/>
                <w:szCs w:val="24"/>
                <w:lang w:val="en-US" w:eastAsia="zh-CN"/>
              </w:rPr>
              <w:t xml:space="preserve">Position paper for </w:t>
            </w:r>
            <w:r w:rsidR="00254978" w:rsidRPr="00DE54DA">
              <w:rPr>
                <w:rFonts w:ascii="Times New Roman" w:eastAsia="Times New Roman" w:hAnsi="Times New Roman" w:cs="Times New Roman"/>
                <w:bCs/>
                <w:sz w:val="24"/>
                <w:szCs w:val="24"/>
                <w:lang w:val="en-US" w:eastAsia="zh-CN"/>
              </w:rPr>
              <w:t>2014-2020</w:t>
            </w:r>
            <w:r w:rsidR="003E3DAC" w:rsidRPr="00DE54DA">
              <w:rPr>
                <w:rFonts w:ascii="Times New Roman" w:eastAsia="Times New Roman" w:hAnsi="Times New Roman" w:cs="Times New Roman"/>
                <w:bCs/>
                <w:sz w:val="24"/>
                <w:szCs w:val="24"/>
                <w:lang w:val="en-US" w:eastAsia="zh-CN"/>
              </w:rPr>
              <w:t xml:space="preserve"> programming period.</w:t>
            </w:r>
            <w:r w:rsidR="00193DFA" w:rsidRPr="00DE54DA">
              <w:t xml:space="preserve"> </w:t>
            </w:r>
            <w:r w:rsidR="00193DFA" w:rsidRPr="00DE54DA">
              <w:rPr>
                <w:rFonts w:ascii="Times New Roman" w:eastAsia="Times New Roman" w:hAnsi="Times New Roman" w:cs="Times New Roman"/>
                <w:bCs/>
                <w:sz w:val="24"/>
                <w:szCs w:val="24"/>
                <w:lang w:val="en-US" w:eastAsia="zh-CN"/>
              </w:rPr>
              <w:t>A delay has been generated in the process of its implementation due to the need to reach a consensus among all stakeholders.</w:t>
            </w:r>
            <w:r w:rsidR="00193DFA" w:rsidRPr="00DE54DA">
              <w:t xml:space="preserve"> </w:t>
            </w:r>
            <w:r w:rsidR="00193DFA" w:rsidRPr="00DE54DA">
              <w:rPr>
                <w:rFonts w:ascii="Times New Roman" w:eastAsia="Times New Roman" w:hAnsi="Times New Roman" w:cs="Times New Roman"/>
                <w:bCs/>
                <w:sz w:val="24"/>
                <w:szCs w:val="24"/>
                <w:lang w:val="en-US" w:eastAsia="zh-CN"/>
              </w:rPr>
              <w:t>By</w:t>
            </w:r>
            <w:r w:rsidR="00193DFA" w:rsidRPr="00DE54DA">
              <w:rPr>
                <w:rFonts w:ascii="Times New Roman" w:hAnsi="Times New Roman"/>
                <w:sz w:val="24"/>
              </w:rPr>
              <w:t xml:space="preserve"> Decision № 147/05.03.2020, the Council of Ministers approve</w:t>
            </w:r>
            <w:r w:rsidR="00193DFA" w:rsidRPr="00DE54DA">
              <w:rPr>
                <w:rFonts w:ascii="Times New Roman" w:eastAsia="Times New Roman" w:hAnsi="Times New Roman" w:cs="Times New Roman"/>
                <w:bCs/>
                <w:sz w:val="24"/>
                <w:szCs w:val="24"/>
                <w:lang w:val="en-US" w:eastAsia="zh-CN"/>
              </w:rPr>
              <w:t>d</w:t>
            </w:r>
            <w:r w:rsidR="00193DFA" w:rsidRPr="00DE54DA">
              <w:rPr>
                <w:rFonts w:ascii="Times New Roman" w:hAnsi="Times New Roman"/>
                <w:sz w:val="24"/>
              </w:rPr>
              <w:t xml:space="preserve"> the amendments</w:t>
            </w:r>
            <w:r w:rsidR="00193DFA" w:rsidRPr="00DE54DA">
              <w:rPr>
                <w:rFonts w:ascii="Times New Roman" w:eastAsia="Times New Roman" w:hAnsi="Times New Roman" w:cs="Times New Roman"/>
                <w:bCs/>
                <w:sz w:val="24"/>
                <w:szCs w:val="24"/>
                <w:lang w:val="en-US" w:eastAsia="zh-CN"/>
              </w:rPr>
              <w:t xml:space="preserve"> to</w:t>
            </w:r>
            <w:r w:rsidR="00193DFA" w:rsidRPr="00DE54DA">
              <w:rPr>
                <w:rFonts w:ascii="Times New Roman" w:hAnsi="Times New Roman"/>
                <w:sz w:val="24"/>
              </w:rPr>
              <w:t xml:space="preserve"> </w:t>
            </w:r>
            <w:r w:rsidR="00193DFA" w:rsidRPr="00DE54DA">
              <w:rPr>
                <w:rFonts w:ascii="Times New Roman" w:eastAsia="Times New Roman" w:hAnsi="Times New Roman" w:cs="Times New Roman"/>
                <w:bCs/>
                <w:sz w:val="24"/>
                <w:szCs w:val="24"/>
                <w:lang w:val="en-US" w:eastAsia="zh-CN"/>
              </w:rPr>
              <w:t xml:space="preserve">the </w:t>
            </w:r>
            <w:r w:rsidR="00193DFA" w:rsidRPr="00DE54DA">
              <w:rPr>
                <w:rFonts w:ascii="Times New Roman" w:hAnsi="Times New Roman"/>
                <w:sz w:val="24"/>
              </w:rPr>
              <w:t>Biodiversity Act</w:t>
            </w:r>
            <w:r w:rsidR="00193DFA" w:rsidRPr="00DE54DA">
              <w:rPr>
                <w:rFonts w:ascii="Times New Roman" w:eastAsia="Times New Roman" w:hAnsi="Times New Roman" w:cs="Times New Roman"/>
                <w:bCs/>
                <w:sz w:val="24"/>
                <w:szCs w:val="24"/>
                <w:lang w:val="en-US" w:eastAsia="zh-CN"/>
              </w:rPr>
              <w:t xml:space="preserve"> proposing the establishment of a national</w:t>
            </w:r>
            <w:r w:rsidR="00D7638F" w:rsidRPr="00DE54DA">
              <w:rPr>
                <w:rFonts w:ascii="Times New Roman" w:eastAsia="Times New Roman" w:hAnsi="Times New Roman" w:cs="Times New Roman"/>
                <w:bCs/>
                <w:sz w:val="24"/>
                <w:szCs w:val="24"/>
                <w:lang w:val="en-US" w:eastAsia="zh-CN"/>
              </w:rPr>
              <w:t xml:space="preserve"> management</w:t>
            </w:r>
            <w:r w:rsidR="00193DFA" w:rsidRPr="00DE54DA">
              <w:rPr>
                <w:rFonts w:ascii="Times New Roman" w:eastAsia="Times New Roman" w:hAnsi="Times New Roman" w:cs="Times New Roman"/>
                <w:bCs/>
                <w:sz w:val="24"/>
                <w:szCs w:val="24"/>
                <w:lang w:val="en-US" w:eastAsia="zh-CN"/>
              </w:rPr>
              <w:t xml:space="preserve"> body</w:t>
            </w:r>
            <w:r w:rsidR="00193DFA" w:rsidRPr="00DE54DA">
              <w:t xml:space="preserve"> </w:t>
            </w:r>
            <w:r w:rsidR="00193DFA" w:rsidRPr="00DE54DA">
              <w:rPr>
                <w:rFonts w:ascii="Times New Roman" w:hAnsi="Times New Roman" w:cs="Times New Roman"/>
                <w:sz w:val="24"/>
                <w:szCs w:val="24"/>
              </w:rPr>
              <w:t>within</w:t>
            </w:r>
            <w:r w:rsidR="00193DFA" w:rsidRPr="00DE54DA">
              <w:rPr>
                <w:lang w:val="en-US"/>
              </w:rPr>
              <w:t xml:space="preserve"> </w:t>
            </w:r>
            <w:r w:rsidR="00193DFA" w:rsidRPr="00DE54DA">
              <w:rPr>
                <w:rFonts w:ascii="Times New Roman" w:eastAsia="Times New Roman" w:hAnsi="Times New Roman" w:cs="Times New Roman"/>
                <w:bCs/>
                <w:sz w:val="24"/>
                <w:szCs w:val="24"/>
                <w:lang w:val="en-US" w:eastAsia="zh-CN"/>
              </w:rPr>
              <w:t xml:space="preserve">the central management of the MoEW and regional </w:t>
            </w:r>
            <w:r w:rsidR="00D7638F" w:rsidRPr="00DE54DA">
              <w:rPr>
                <w:rFonts w:ascii="Times New Roman" w:eastAsia="Times New Roman" w:hAnsi="Times New Roman" w:cs="Times New Roman"/>
                <w:bCs/>
                <w:sz w:val="24"/>
                <w:szCs w:val="24"/>
                <w:lang w:val="en-US" w:eastAsia="zh-CN"/>
              </w:rPr>
              <w:t xml:space="preserve">management </w:t>
            </w:r>
            <w:r w:rsidR="00193DFA" w:rsidRPr="00DE54DA">
              <w:rPr>
                <w:rFonts w:ascii="Times New Roman" w:eastAsia="Times New Roman" w:hAnsi="Times New Roman" w:cs="Times New Roman"/>
                <w:bCs/>
                <w:sz w:val="24"/>
                <w:szCs w:val="24"/>
                <w:lang w:val="en-US" w:eastAsia="zh-CN"/>
              </w:rPr>
              <w:t xml:space="preserve">bodies within </w:t>
            </w:r>
            <w:r w:rsidR="00193DFA" w:rsidRPr="00DE54DA">
              <w:rPr>
                <w:rFonts w:ascii="Times New Roman" w:hAnsi="Times New Roman"/>
                <w:sz w:val="24"/>
              </w:rPr>
              <w:t xml:space="preserve">the </w:t>
            </w:r>
            <w:r w:rsidR="00193DFA" w:rsidRPr="00DE54DA">
              <w:rPr>
                <w:rFonts w:ascii="Times New Roman" w:eastAsia="Times New Roman" w:hAnsi="Times New Roman" w:cs="Times New Roman"/>
                <w:bCs/>
                <w:sz w:val="24"/>
                <w:szCs w:val="24"/>
                <w:lang w:val="en-US" w:eastAsia="zh-CN"/>
              </w:rPr>
              <w:t xml:space="preserve">existing Regional Inspectorates for Environment and </w:t>
            </w:r>
            <w:r w:rsidR="00193DFA" w:rsidRPr="00DE54DA">
              <w:rPr>
                <w:rFonts w:ascii="Times New Roman" w:eastAsia="Times New Roman" w:hAnsi="Times New Roman" w:cs="Times New Roman"/>
                <w:bCs/>
                <w:sz w:val="24"/>
                <w:szCs w:val="24"/>
                <w:lang w:val="en-US" w:eastAsia="zh-CN"/>
              </w:rPr>
              <w:lastRenderedPageBreak/>
              <w:t>Water. The national body shall prepare</w:t>
            </w:r>
            <w:r w:rsidR="00193DFA" w:rsidRPr="00DE54DA">
              <w:rPr>
                <w:rFonts w:ascii="Times New Roman" w:hAnsi="Times New Roman"/>
                <w:sz w:val="24"/>
              </w:rPr>
              <w:t xml:space="preserve"> the </w:t>
            </w:r>
            <w:r w:rsidR="00193DFA" w:rsidRPr="00DE54DA">
              <w:rPr>
                <w:rFonts w:ascii="Times New Roman" w:eastAsia="Times New Roman" w:hAnsi="Times New Roman" w:cs="Times New Roman"/>
                <w:bCs/>
                <w:sz w:val="24"/>
                <w:szCs w:val="24"/>
                <w:lang w:val="en-US" w:eastAsia="zh-CN"/>
              </w:rPr>
              <w:t xml:space="preserve">methodological </w:t>
            </w:r>
            <w:r w:rsidR="001A735B">
              <w:rPr>
                <w:rFonts w:ascii="Times New Roman" w:eastAsia="Times New Roman" w:hAnsi="Times New Roman" w:cs="Times New Roman"/>
                <w:bCs/>
                <w:sz w:val="24"/>
                <w:szCs w:val="24"/>
                <w:lang w:val="en-US" w:eastAsia="zh-CN"/>
              </w:rPr>
              <w:t xml:space="preserve">guidelines, </w:t>
            </w:r>
            <w:r w:rsidR="00193DFA" w:rsidRPr="00DE54DA">
              <w:rPr>
                <w:rFonts w:ascii="Times New Roman" w:eastAsia="Times New Roman" w:hAnsi="Times New Roman" w:cs="Times New Roman"/>
                <w:bCs/>
                <w:sz w:val="24"/>
                <w:szCs w:val="24"/>
                <w:lang w:val="en-US" w:eastAsia="zh-CN"/>
              </w:rPr>
              <w:t xml:space="preserve">instructions, manuals, procedures and </w:t>
            </w:r>
            <w:r w:rsidR="000B4318" w:rsidRPr="00DE54DA">
              <w:rPr>
                <w:rFonts w:ascii="Times New Roman" w:eastAsia="Times New Roman" w:hAnsi="Times New Roman" w:cs="Times New Roman"/>
                <w:bCs/>
                <w:sz w:val="24"/>
                <w:szCs w:val="24"/>
                <w:lang w:val="en-US" w:eastAsia="zh-CN"/>
              </w:rPr>
              <w:t xml:space="preserve">shall </w:t>
            </w:r>
            <w:r w:rsidR="00193DFA" w:rsidRPr="00DE54DA">
              <w:rPr>
                <w:rFonts w:ascii="Times New Roman" w:eastAsia="Times New Roman" w:hAnsi="Times New Roman" w:cs="Times New Roman"/>
                <w:bCs/>
                <w:sz w:val="24"/>
                <w:szCs w:val="24"/>
                <w:lang w:val="en-US" w:eastAsia="zh-CN"/>
              </w:rPr>
              <w:t>summarize the available information for the purposes of reporting under Art. 12</w:t>
            </w:r>
            <w:r w:rsidR="00193DFA" w:rsidRPr="00DE54DA">
              <w:rPr>
                <w:rFonts w:ascii="Times New Roman" w:hAnsi="Times New Roman"/>
                <w:sz w:val="24"/>
              </w:rPr>
              <w:t xml:space="preserve"> </w:t>
            </w:r>
            <w:r w:rsidR="00193DFA" w:rsidRPr="00DE54DA">
              <w:rPr>
                <w:rFonts w:ascii="Times New Roman" w:eastAsia="Times New Roman" w:hAnsi="Times New Roman" w:cs="Times New Roman"/>
                <w:bCs/>
                <w:sz w:val="24"/>
                <w:szCs w:val="24"/>
                <w:lang w:val="en-US" w:eastAsia="zh-CN"/>
              </w:rPr>
              <w:t xml:space="preserve">and Art. 17 of </w:t>
            </w:r>
            <w:r w:rsidR="001A735B">
              <w:rPr>
                <w:rFonts w:ascii="Times New Roman" w:eastAsia="Times New Roman" w:hAnsi="Times New Roman" w:cs="Times New Roman"/>
                <w:bCs/>
                <w:sz w:val="24"/>
                <w:szCs w:val="24"/>
                <w:lang w:val="en-US" w:eastAsia="zh-CN"/>
              </w:rPr>
              <w:t>both</w:t>
            </w:r>
            <w:r w:rsidR="00193DFA" w:rsidRPr="00DE54DA">
              <w:rPr>
                <w:rFonts w:ascii="Times New Roman" w:eastAsia="Times New Roman" w:hAnsi="Times New Roman" w:cs="Times New Roman"/>
                <w:bCs/>
                <w:sz w:val="24"/>
                <w:szCs w:val="24"/>
                <w:lang w:val="en-US" w:eastAsia="zh-CN"/>
              </w:rPr>
              <w:t xml:space="preserve"> Directive</w:t>
            </w:r>
            <w:r w:rsidR="001A735B">
              <w:rPr>
                <w:rFonts w:ascii="Times New Roman" w:eastAsia="Times New Roman" w:hAnsi="Times New Roman" w:cs="Times New Roman"/>
                <w:bCs/>
                <w:sz w:val="24"/>
                <w:szCs w:val="24"/>
                <w:lang w:val="en-US" w:eastAsia="zh-CN"/>
              </w:rPr>
              <w:t>s</w:t>
            </w:r>
            <w:r w:rsidR="00193DFA" w:rsidRPr="00DE54DA">
              <w:rPr>
                <w:rFonts w:ascii="Times New Roman" w:eastAsia="Times New Roman" w:hAnsi="Times New Roman" w:cs="Times New Roman"/>
                <w:bCs/>
                <w:sz w:val="24"/>
                <w:szCs w:val="24"/>
                <w:lang w:val="en-US" w:eastAsia="zh-CN"/>
              </w:rPr>
              <w:t>.</w:t>
            </w:r>
            <w:r w:rsidR="000D78B1" w:rsidRPr="00DE54DA">
              <w:t xml:space="preserve"> </w:t>
            </w:r>
            <w:r w:rsidR="000D78B1" w:rsidRPr="00DE54DA">
              <w:rPr>
                <w:rFonts w:ascii="Times New Roman" w:eastAsia="Times New Roman" w:hAnsi="Times New Roman" w:cs="Times New Roman"/>
                <w:bCs/>
                <w:sz w:val="24"/>
                <w:szCs w:val="24"/>
                <w:lang w:val="en-US" w:eastAsia="zh-CN"/>
              </w:rPr>
              <w:t xml:space="preserve">The regional </w:t>
            </w:r>
            <w:r w:rsidR="00D7638F" w:rsidRPr="00DE54DA">
              <w:rPr>
                <w:rFonts w:ascii="Times New Roman" w:hAnsi="Times New Roman"/>
                <w:sz w:val="24"/>
              </w:rPr>
              <w:t>bodies</w:t>
            </w:r>
            <w:r w:rsidR="000D78B1" w:rsidRPr="00DE54DA">
              <w:rPr>
                <w:rFonts w:ascii="Times New Roman" w:hAnsi="Times New Roman"/>
                <w:sz w:val="24"/>
              </w:rPr>
              <w:t xml:space="preserve"> </w:t>
            </w:r>
            <w:r w:rsidR="00D7638F" w:rsidRPr="00DE54DA">
              <w:rPr>
                <w:rFonts w:ascii="Times New Roman" w:hAnsi="Times New Roman"/>
                <w:sz w:val="24"/>
              </w:rPr>
              <w:t>have</w:t>
            </w:r>
            <w:r w:rsidR="000D78B1" w:rsidRPr="00DE54DA">
              <w:rPr>
                <w:rFonts w:ascii="Times New Roman" w:hAnsi="Times New Roman"/>
                <w:sz w:val="24"/>
              </w:rPr>
              <w:t xml:space="preserve"> </w:t>
            </w:r>
            <w:r w:rsidR="000D78B1" w:rsidRPr="00DE54DA">
              <w:rPr>
                <w:rFonts w:ascii="Times New Roman" w:eastAsia="Times New Roman" w:hAnsi="Times New Roman" w:cs="Times New Roman"/>
                <w:bCs/>
                <w:sz w:val="24"/>
                <w:szCs w:val="24"/>
                <w:lang w:val="en-US" w:eastAsia="zh-CN"/>
              </w:rPr>
              <w:t>responsib</w:t>
            </w:r>
            <w:r w:rsidR="00D7638F" w:rsidRPr="00DE54DA">
              <w:rPr>
                <w:rFonts w:ascii="Times New Roman" w:eastAsia="Times New Roman" w:hAnsi="Times New Roman" w:cs="Times New Roman"/>
                <w:bCs/>
                <w:sz w:val="24"/>
                <w:szCs w:val="24"/>
                <w:lang w:val="en-US" w:eastAsia="zh-CN"/>
              </w:rPr>
              <w:t>i</w:t>
            </w:r>
            <w:r w:rsidR="000D78B1" w:rsidRPr="00DE54DA">
              <w:rPr>
                <w:rFonts w:ascii="Times New Roman" w:eastAsia="Times New Roman" w:hAnsi="Times New Roman" w:cs="Times New Roman"/>
                <w:bCs/>
                <w:sz w:val="24"/>
                <w:szCs w:val="24"/>
                <w:lang w:val="en-US" w:eastAsia="zh-CN"/>
              </w:rPr>
              <w:t>l</w:t>
            </w:r>
            <w:r w:rsidR="00D7638F" w:rsidRPr="00DE54DA">
              <w:rPr>
                <w:rFonts w:ascii="Times New Roman" w:eastAsia="Times New Roman" w:hAnsi="Times New Roman" w:cs="Times New Roman"/>
                <w:bCs/>
                <w:sz w:val="24"/>
                <w:szCs w:val="24"/>
                <w:lang w:val="en-US" w:eastAsia="zh-CN"/>
              </w:rPr>
              <w:t>iti</w:t>
            </w:r>
            <w:r w:rsidR="000D78B1" w:rsidRPr="00DE54DA">
              <w:rPr>
                <w:rFonts w:ascii="Times New Roman" w:eastAsia="Times New Roman" w:hAnsi="Times New Roman" w:cs="Times New Roman"/>
                <w:bCs/>
                <w:sz w:val="24"/>
                <w:szCs w:val="24"/>
                <w:lang w:val="en-US" w:eastAsia="zh-CN"/>
              </w:rPr>
              <w:t>e</w:t>
            </w:r>
            <w:r w:rsidR="00D7638F" w:rsidRPr="00DE54DA">
              <w:rPr>
                <w:rFonts w:ascii="Times New Roman" w:eastAsia="Times New Roman" w:hAnsi="Times New Roman" w:cs="Times New Roman"/>
                <w:bCs/>
                <w:sz w:val="24"/>
                <w:szCs w:val="24"/>
                <w:lang w:val="en-US" w:eastAsia="zh-CN"/>
              </w:rPr>
              <w:t>s</w:t>
            </w:r>
            <w:r w:rsidR="000D78B1" w:rsidRPr="00DE54DA">
              <w:rPr>
                <w:rFonts w:ascii="Times New Roman" w:eastAsia="Times New Roman" w:hAnsi="Times New Roman" w:cs="Times New Roman"/>
                <w:bCs/>
                <w:sz w:val="24"/>
                <w:szCs w:val="24"/>
                <w:lang w:val="en-US" w:eastAsia="zh-CN"/>
              </w:rPr>
              <w:t xml:space="preserve"> for the elaboration of territorial management plans with the necessary conservation measures </w:t>
            </w:r>
            <w:r w:rsidR="00D7638F" w:rsidRPr="00DE54DA">
              <w:rPr>
                <w:rFonts w:ascii="Times New Roman" w:eastAsia="Times New Roman" w:hAnsi="Times New Roman" w:cs="Times New Roman"/>
                <w:bCs/>
                <w:sz w:val="24"/>
                <w:szCs w:val="24"/>
                <w:lang w:val="en-US" w:eastAsia="zh-CN"/>
              </w:rPr>
              <w:t>on</w:t>
            </w:r>
            <w:r w:rsidR="000D78B1" w:rsidRPr="00DE54DA">
              <w:rPr>
                <w:rFonts w:ascii="Times New Roman" w:eastAsia="Times New Roman" w:hAnsi="Times New Roman" w:cs="Times New Roman"/>
                <w:bCs/>
                <w:sz w:val="24"/>
                <w:szCs w:val="24"/>
                <w:lang w:val="en-US" w:eastAsia="zh-CN"/>
              </w:rPr>
              <w:t xml:space="preserve"> the </w:t>
            </w:r>
            <w:r w:rsidR="00D7638F" w:rsidRPr="00DE54DA">
              <w:rPr>
                <w:rFonts w:ascii="Times New Roman" w:eastAsia="Times New Roman" w:hAnsi="Times New Roman" w:cs="Times New Roman"/>
                <w:bCs/>
                <w:sz w:val="24"/>
                <w:szCs w:val="24"/>
                <w:lang w:val="en-US" w:eastAsia="zh-CN"/>
              </w:rPr>
              <w:t>sites</w:t>
            </w:r>
            <w:r w:rsidR="000D78B1" w:rsidRPr="00DE54DA">
              <w:rPr>
                <w:rFonts w:ascii="Times New Roman" w:eastAsia="Times New Roman" w:hAnsi="Times New Roman" w:cs="Times New Roman"/>
                <w:bCs/>
                <w:sz w:val="24"/>
                <w:szCs w:val="24"/>
                <w:lang w:val="en-US" w:eastAsia="zh-CN"/>
              </w:rPr>
              <w:t>. As of January 2021, the proposal for amendment of the Biodiversity Act</w:t>
            </w:r>
            <w:r w:rsidR="000D78B1" w:rsidRPr="00DE54DA">
              <w:t xml:space="preserve"> </w:t>
            </w:r>
            <w:r w:rsidR="000D78B1" w:rsidRPr="00DE54DA">
              <w:rPr>
                <w:rFonts w:ascii="Times New Roman" w:eastAsia="Times New Roman" w:hAnsi="Times New Roman" w:cs="Times New Roman"/>
                <w:bCs/>
                <w:sz w:val="24"/>
                <w:szCs w:val="24"/>
                <w:lang w:val="en-US" w:eastAsia="zh-CN"/>
              </w:rPr>
              <w:t xml:space="preserve">(which is expected to finalize the legislative establishment of the management structure) has not been approved </w:t>
            </w:r>
            <w:r w:rsidR="00BD7FC0" w:rsidRPr="00DE54DA">
              <w:rPr>
                <w:rFonts w:ascii="Times New Roman" w:eastAsia="Times New Roman" w:hAnsi="Times New Roman" w:cs="Times New Roman"/>
                <w:bCs/>
                <w:sz w:val="24"/>
                <w:szCs w:val="24"/>
                <w:lang w:val="en-US" w:eastAsia="zh-CN"/>
              </w:rPr>
              <w:t xml:space="preserve">yet </w:t>
            </w:r>
            <w:r w:rsidR="000D78B1" w:rsidRPr="00DE54DA">
              <w:rPr>
                <w:rFonts w:ascii="Times New Roman" w:eastAsia="Times New Roman" w:hAnsi="Times New Roman" w:cs="Times New Roman"/>
                <w:bCs/>
                <w:sz w:val="24"/>
                <w:szCs w:val="24"/>
                <w:lang w:val="en-US" w:eastAsia="zh-CN"/>
              </w:rPr>
              <w:t>by the National Assembly,</w:t>
            </w:r>
            <w:r w:rsidR="000D78B1" w:rsidRPr="00DE54DA">
              <w:t xml:space="preserve"> </w:t>
            </w:r>
            <w:r w:rsidR="000D78B1" w:rsidRPr="00DE54DA">
              <w:rPr>
                <w:rFonts w:ascii="Times New Roman" w:eastAsia="Times New Roman" w:hAnsi="Times New Roman" w:cs="Times New Roman"/>
                <w:bCs/>
                <w:sz w:val="24"/>
                <w:szCs w:val="24"/>
                <w:lang w:val="en-US" w:eastAsia="zh-CN"/>
              </w:rPr>
              <w:t>therefore, the development of management plans, including the necessary active communication with stakeholders</w:t>
            </w:r>
            <w:r w:rsidR="000D78B1" w:rsidRPr="00DE54DA">
              <w:rPr>
                <w:rFonts w:ascii="Times New Roman" w:hAnsi="Times New Roman"/>
                <w:sz w:val="24"/>
              </w:rPr>
              <w:t xml:space="preserve"> to ensure their support, understanding and continuity</w:t>
            </w:r>
            <w:r w:rsidR="000D78B1" w:rsidRPr="00DE54DA">
              <w:rPr>
                <w:rFonts w:ascii="Times New Roman" w:eastAsia="Times New Roman" w:hAnsi="Times New Roman" w:cs="Times New Roman"/>
                <w:bCs/>
                <w:sz w:val="24"/>
                <w:szCs w:val="24"/>
                <w:lang w:val="en-US" w:eastAsia="zh-CN"/>
              </w:rPr>
              <w:t>, is foreseen in the period 2021-2027.</w:t>
            </w:r>
          </w:p>
          <w:p w14:paraId="4611B51E" w14:textId="6E2B3BD9" w:rsidR="008C6FE0" w:rsidRPr="00DE54DA" w:rsidRDefault="0053479B" w:rsidP="00637028">
            <w:pPr>
              <w:spacing w:before="120" w:after="120"/>
              <w:jc w:val="both"/>
              <w:rPr>
                <w:rFonts w:ascii="Times New Roman" w:eastAsia="Times New Roman" w:hAnsi="Times New Roman" w:cs="Times New Roman"/>
                <w:bCs/>
                <w:sz w:val="24"/>
                <w:szCs w:val="24"/>
                <w:lang w:eastAsia="zh-CN"/>
              </w:rPr>
            </w:pPr>
            <w:r w:rsidRPr="00DE54DA">
              <w:rPr>
                <w:rFonts w:ascii="Times New Roman" w:eastAsia="Times New Roman" w:hAnsi="Times New Roman" w:cs="Times New Roman"/>
                <w:bCs/>
                <w:sz w:val="24"/>
                <w:szCs w:val="24"/>
                <w:lang w:val="en-US" w:eastAsia="zh-CN"/>
              </w:rPr>
              <w:t xml:space="preserve">The main objective is to support implementation of </w:t>
            </w:r>
            <w:r w:rsidR="00D30CEA">
              <w:rPr>
                <w:rFonts w:ascii="Times New Roman" w:eastAsia="Times New Roman" w:hAnsi="Times New Roman" w:cs="Times New Roman"/>
                <w:bCs/>
                <w:sz w:val="24"/>
                <w:szCs w:val="24"/>
                <w:lang w:val="en-US" w:eastAsia="zh-CN"/>
              </w:rPr>
              <w:t xml:space="preserve">conservation </w:t>
            </w:r>
            <w:r w:rsidRPr="00DE54DA">
              <w:rPr>
                <w:rFonts w:ascii="Times New Roman" w:eastAsia="Times New Roman" w:hAnsi="Times New Roman" w:cs="Times New Roman"/>
                <w:bCs/>
                <w:sz w:val="24"/>
                <w:szCs w:val="24"/>
                <w:lang w:val="en-US" w:eastAsia="zh-CN"/>
              </w:rPr>
              <w:t>measures</w:t>
            </w:r>
            <w:r w:rsidR="00D7638F" w:rsidRPr="00DE54DA">
              <w:rPr>
                <w:rFonts w:ascii="Times New Roman" w:eastAsia="Times New Roman" w:hAnsi="Times New Roman" w:cs="Times New Roman"/>
                <w:bCs/>
                <w:sz w:val="24"/>
                <w:szCs w:val="24"/>
                <w:lang w:val="en-US" w:eastAsia="zh-CN"/>
              </w:rPr>
              <w:t xml:space="preserve"> </w:t>
            </w:r>
            <w:r w:rsidRPr="00DE54DA">
              <w:rPr>
                <w:rFonts w:ascii="Times New Roman" w:eastAsia="Times New Roman" w:hAnsi="Times New Roman" w:cs="Times New Roman"/>
                <w:bCs/>
                <w:sz w:val="24"/>
                <w:szCs w:val="24"/>
                <w:lang w:val="en-US" w:eastAsia="zh-CN"/>
              </w:rPr>
              <w:t>in or</w:t>
            </w:r>
            <w:r w:rsidR="001A7146" w:rsidRPr="00DE54DA">
              <w:rPr>
                <w:rFonts w:ascii="Times New Roman" w:eastAsia="Times New Roman" w:hAnsi="Times New Roman" w:cs="Times New Roman"/>
                <w:bCs/>
                <w:sz w:val="24"/>
                <w:szCs w:val="24"/>
                <w:lang w:val="en-US" w:eastAsia="zh-CN"/>
              </w:rPr>
              <w:t>d</w:t>
            </w:r>
            <w:r w:rsidRPr="00DE54DA">
              <w:rPr>
                <w:rFonts w:ascii="Times New Roman" w:eastAsia="Times New Roman" w:hAnsi="Times New Roman" w:cs="Times New Roman"/>
                <w:bCs/>
                <w:sz w:val="24"/>
                <w:szCs w:val="24"/>
                <w:lang w:val="en-US" w:eastAsia="zh-CN"/>
              </w:rPr>
              <w:t>er to attain better conservation status of species and habitat</w:t>
            </w:r>
            <w:r w:rsidR="00D30CEA">
              <w:rPr>
                <w:rFonts w:ascii="Times New Roman" w:eastAsia="Times New Roman" w:hAnsi="Times New Roman" w:cs="Times New Roman"/>
                <w:bCs/>
                <w:sz w:val="24"/>
                <w:szCs w:val="24"/>
                <w:lang w:val="en-US" w:eastAsia="zh-CN"/>
              </w:rPr>
              <w:t>s</w:t>
            </w:r>
            <w:r w:rsidRPr="00DE54DA">
              <w:rPr>
                <w:rFonts w:ascii="Times New Roman" w:eastAsia="Times New Roman" w:hAnsi="Times New Roman" w:cs="Times New Roman"/>
                <w:bCs/>
                <w:sz w:val="24"/>
                <w:szCs w:val="24"/>
                <w:lang w:val="en-US" w:eastAsia="zh-CN"/>
              </w:rPr>
              <w:t>.</w:t>
            </w:r>
            <w:r w:rsidR="00D7638F" w:rsidRPr="00DE54DA">
              <w:rPr>
                <w:rFonts w:ascii="Times New Roman" w:eastAsia="Times New Roman" w:hAnsi="Times New Roman" w:cs="Times New Roman"/>
                <w:bCs/>
                <w:sz w:val="24"/>
                <w:szCs w:val="24"/>
                <w:lang w:val="en-US" w:eastAsia="zh-CN"/>
              </w:rPr>
              <w:t xml:space="preserve"> </w:t>
            </w:r>
            <w:r w:rsidR="00D7638F" w:rsidRPr="00DE54DA">
              <w:rPr>
                <w:rFonts w:ascii="Times New Roman" w:eastAsia="Times New Roman" w:hAnsi="Times New Roman" w:cs="Times New Roman"/>
                <w:bCs/>
                <w:sz w:val="24"/>
                <w:szCs w:val="24"/>
                <w:lang w:eastAsia="zh-CN"/>
              </w:rPr>
              <w:t xml:space="preserve">In this regard, in 2021-2027 support will be provided for conservation measures for species and habitats </w:t>
            </w:r>
            <w:r w:rsidR="00D7638F" w:rsidRPr="00DE54DA">
              <w:rPr>
                <w:rFonts w:ascii="Times New Roman" w:hAnsi="Times New Roman"/>
                <w:sz w:val="24"/>
              </w:rPr>
              <w:t xml:space="preserve">in </w:t>
            </w:r>
            <w:r w:rsidR="00D7638F" w:rsidRPr="00DE54DA">
              <w:rPr>
                <w:rFonts w:ascii="Times New Roman" w:eastAsia="Times New Roman" w:hAnsi="Times New Roman" w:cs="Times New Roman"/>
                <w:bCs/>
                <w:sz w:val="24"/>
                <w:szCs w:val="24"/>
                <w:lang w:eastAsia="zh-CN"/>
              </w:rPr>
              <w:t xml:space="preserve">Natura 2000 </w:t>
            </w:r>
            <w:r w:rsidR="00D30CEA">
              <w:rPr>
                <w:rFonts w:ascii="Times New Roman" w:eastAsia="Times New Roman" w:hAnsi="Times New Roman" w:cs="Times New Roman"/>
                <w:bCs/>
                <w:sz w:val="24"/>
                <w:szCs w:val="24"/>
                <w:lang w:val="en-US" w:eastAsia="zh-CN"/>
              </w:rPr>
              <w:t xml:space="preserve">to achieve compliance with </w:t>
            </w:r>
            <w:r w:rsidR="00D30CEA" w:rsidRPr="00DE54DA">
              <w:rPr>
                <w:rFonts w:ascii="Times New Roman" w:eastAsia="Times New Roman" w:hAnsi="Times New Roman" w:cs="Times New Roman"/>
                <w:bCs/>
                <w:sz w:val="24"/>
                <w:szCs w:val="24"/>
                <w:lang w:eastAsia="zh-CN"/>
              </w:rPr>
              <w:t>Habitats Directive and Birds Directive</w:t>
            </w:r>
            <w:r w:rsidR="00D30CEA">
              <w:rPr>
                <w:rFonts w:ascii="Times New Roman" w:eastAsia="Times New Roman" w:hAnsi="Times New Roman" w:cs="Times New Roman"/>
                <w:bCs/>
                <w:sz w:val="24"/>
                <w:szCs w:val="24"/>
                <w:lang w:val="en-US" w:eastAsia="zh-CN"/>
              </w:rPr>
              <w:t>.</w:t>
            </w:r>
            <w:r w:rsidR="00D30CEA" w:rsidRPr="00DE54DA">
              <w:rPr>
                <w:rFonts w:ascii="Times New Roman" w:eastAsia="Times New Roman" w:hAnsi="Times New Roman" w:cs="Times New Roman"/>
                <w:bCs/>
                <w:sz w:val="24"/>
                <w:szCs w:val="24"/>
                <w:lang w:eastAsia="zh-CN"/>
              </w:rPr>
              <w:t xml:space="preserve"> </w:t>
            </w:r>
            <w:r w:rsidR="00D30CEA">
              <w:rPr>
                <w:rFonts w:ascii="Times New Roman" w:eastAsia="Times New Roman" w:hAnsi="Times New Roman" w:cs="Times New Roman"/>
                <w:bCs/>
                <w:sz w:val="24"/>
                <w:szCs w:val="24"/>
                <w:lang w:val="en-US" w:eastAsia="zh-CN"/>
              </w:rPr>
              <w:t xml:space="preserve">Support is envisaged also </w:t>
            </w:r>
            <w:r w:rsidR="00D7638F" w:rsidRPr="00DE54DA">
              <w:rPr>
                <w:rFonts w:ascii="Times New Roman" w:eastAsia="Times New Roman" w:hAnsi="Times New Roman" w:cs="Times New Roman"/>
                <w:bCs/>
                <w:sz w:val="24"/>
                <w:szCs w:val="24"/>
                <w:lang w:eastAsia="zh-CN"/>
              </w:rPr>
              <w:t>outside</w:t>
            </w:r>
            <w:r w:rsidR="00D7638F" w:rsidRPr="00DE54DA">
              <w:rPr>
                <w:rFonts w:ascii="Times New Roman" w:hAnsi="Times New Roman"/>
                <w:sz w:val="24"/>
              </w:rPr>
              <w:t xml:space="preserve"> the </w:t>
            </w:r>
            <w:r w:rsidR="00D7638F" w:rsidRPr="00DE54DA">
              <w:rPr>
                <w:rFonts w:ascii="Times New Roman" w:eastAsia="Times New Roman" w:hAnsi="Times New Roman" w:cs="Times New Roman"/>
                <w:bCs/>
                <w:sz w:val="24"/>
                <w:szCs w:val="24"/>
                <w:lang w:eastAsia="zh-CN"/>
              </w:rPr>
              <w:t xml:space="preserve">network, as </w:t>
            </w:r>
            <w:r w:rsidR="00D30CEA">
              <w:rPr>
                <w:rFonts w:ascii="Times New Roman" w:eastAsia="Times New Roman" w:hAnsi="Times New Roman" w:cs="Times New Roman"/>
                <w:bCs/>
                <w:sz w:val="24"/>
                <w:szCs w:val="24"/>
                <w:lang w:val="en-US" w:eastAsia="zh-CN"/>
              </w:rPr>
              <w:t>measures</w:t>
            </w:r>
            <w:r w:rsidR="00D7638F" w:rsidRPr="00DE54DA">
              <w:rPr>
                <w:rFonts w:ascii="Times New Roman" w:eastAsia="Times New Roman" w:hAnsi="Times New Roman" w:cs="Times New Roman"/>
                <w:bCs/>
                <w:sz w:val="24"/>
                <w:szCs w:val="24"/>
                <w:lang w:eastAsia="zh-CN"/>
              </w:rPr>
              <w:t xml:space="preserve"> will correspond to the National</w:t>
            </w:r>
            <w:r w:rsidR="00D7638F" w:rsidRPr="00DE54DA">
              <w:rPr>
                <w:rFonts w:ascii="Times New Roman" w:hAnsi="Times New Roman"/>
                <w:sz w:val="24"/>
              </w:rPr>
              <w:t xml:space="preserve"> Biodiversity Strategy 2030</w:t>
            </w:r>
            <w:r w:rsidR="00D7638F" w:rsidRPr="00DE54DA">
              <w:rPr>
                <w:rFonts w:ascii="Times New Roman" w:eastAsia="Times New Roman" w:hAnsi="Times New Roman" w:cs="Times New Roman"/>
                <w:bCs/>
                <w:sz w:val="24"/>
                <w:szCs w:val="24"/>
                <w:lang w:eastAsia="zh-CN"/>
              </w:rPr>
              <w:t xml:space="preserve"> and to other documents at national level</w:t>
            </w:r>
            <w:r w:rsidR="00D7638F" w:rsidRPr="00DE54DA">
              <w:rPr>
                <w:rFonts w:ascii="Times New Roman" w:hAnsi="Times New Roman"/>
                <w:sz w:val="24"/>
              </w:rPr>
              <w:t>.</w:t>
            </w:r>
          </w:p>
          <w:p w14:paraId="484EEF12" w14:textId="77777777" w:rsidR="00EB5F0C" w:rsidRPr="00DE54DA" w:rsidRDefault="00EB5F0C" w:rsidP="00637028">
            <w:pPr>
              <w:pStyle w:val="ListParagraph"/>
              <w:spacing w:before="240" w:after="120"/>
              <w:ind w:left="743"/>
              <w:contextualSpacing w:val="0"/>
              <w:jc w:val="both"/>
              <w:rPr>
                <w:rFonts w:ascii="Times New Roman" w:eastAsia="Times New Roman" w:hAnsi="Times New Roman" w:cs="Times New Roman"/>
                <w:bCs/>
                <w:sz w:val="24"/>
                <w:szCs w:val="24"/>
                <w:lang w:val="en-US" w:eastAsia="zh-CN"/>
              </w:rPr>
            </w:pPr>
            <w:r w:rsidRPr="00DE54DA">
              <w:rPr>
                <w:rFonts w:ascii="Times New Roman" w:eastAsia="Times New Roman" w:hAnsi="Times New Roman" w:cs="Times New Roman"/>
                <w:b/>
                <w:sz w:val="24"/>
                <w:szCs w:val="24"/>
                <w:lang w:val="en-US" w:eastAsia="zh-CN"/>
              </w:rPr>
              <w:t>Contribution to objectives of strategic documents</w:t>
            </w:r>
          </w:p>
          <w:p w14:paraId="763962BD" w14:textId="5A4B9BD8" w:rsidR="008C6FE0" w:rsidRPr="00DE54DA" w:rsidRDefault="00ED62E4" w:rsidP="00637028">
            <w:pPr>
              <w:spacing w:before="120" w:after="120"/>
              <w:jc w:val="both"/>
              <w:rPr>
                <w:rFonts w:ascii="Times New Roman" w:eastAsia="Times New Roman" w:hAnsi="Times New Roman" w:cs="Times New Roman"/>
                <w:bCs/>
                <w:sz w:val="24"/>
                <w:szCs w:val="24"/>
                <w:lang w:val="en-US" w:eastAsia="zh-CN"/>
              </w:rPr>
            </w:pPr>
            <w:r w:rsidRPr="00DE54DA">
              <w:rPr>
                <w:rFonts w:ascii="Times New Roman" w:eastAsia="Times New Roman" w:hAnsi="Times New Roman" w:cs="Times New Roman"/>
                <w:bCs/>
                <w:sz w:val="24"/>
                <w:szCs w:val="24"/>
                <w:lang w:val="en-US" w:eastAsia="zh-CN"/>
              </w:rPr>
              <w:t xml:space="preserve">The </w:t>
            </w:r>
            <w:r w:rsidR="0053479B" w:rsidRPr="00DE54DA">
              <w:rPr>
                <w:rFonts w:ascii="Times New Roman" w:eastAsia="Times New Roman" w:hAnsi="Times New Roman" w:cs="Times New Roman"/>
                <w:bCs/>
                <w:sz w:val="24"/>
                <w:szCs w:val="24"/>
                <w:lang w:val="en-US" w:eastAsia="zh-CN"/>
              </w:rPr>
              <w:t>planned investments</w:t>
            </w:r>
            <w:r w:rsidRPr="00DE54DA">
              <w:rPr>
                <w:rFonts w:ascii="Times New Roman" w:eastAsia="Times New Roman" w:hAnsi="Times New Roman" w:cs="Times New Roman"/>
                <w:bCs/>
                <w:sz w:val="24"/>
                <w:szCs w:val="24"/>
                <w:lang w:val="en-US" w:eastAsia="zh-CN"/>
              </w:rPr>
              <w:t xml:space="preserve"> </w:t>
            </w:r>
            <w:r w:rsidR="0053479B" w:rsidRPr="00DE54DA">
              <w:rPr>
                <w:rFonts w:ascii="Times New Roman" w:eastAsia="Times New Roman" w:hAnsi="Times New Roman" w:cs="Times New Roman"/>
                <w:bCs/>
                <w:sz w:val="24"/>
                <w:szCs w:val="24"/>
                <w:lang w:val="en-US" w:eastAsia="zh-CN"/>
              </w:rPr>
              <w:t>are</w:t>
            </w:r>
            <w:r w:rsidR="00D7638F" w:rsidRPr="00DE54DA">
              <w:rPr>
                <w:rFonts w:ascii="Times New Roman" w:eastAsia="Times New Roman" w:hAnsi="Times New Roman" w:cs="Times New Roman"/>
                <w:bCs/>
                <w:sz w:val="24"/>
                <w:szCs w:val="24"/>
                <w:lang w:val="en-US" w:eastAsia="zh-CN"/>
              </w:rPr>
              <w:t xml:space="preserve"> </w:t>
            </w:r>
            <w:r w:rsidR="00B45AA2" w:rsidRPr="00DE54DA">
              <w:rPr>
                <w:rFonts w:ascii="Times New Roman" w:eastAsia="Times New Roman" w:hAnsi="Times New Roman" w:cs="Times New Roman"/>
                <w:bCs/>
                <w:sz w:val="24"/>
                <w:szCs w:val="24"/>
                <w:lang w:val="en-US" w:eastAsia="zh-CN"/>
              </w:rPr>
              <w:t>based on</w:t>
            </w:r>
            <w:r w:rsidR="0053479B" w:rsidRPr="00DE54DA">
              <w:rPr>
                <w:rFonts w:ascii="Times New Roman" w:eastAsia="Times New Roman" w:hAnsi="Times New Roman" w:cs="Times New Roman"/>
                <w:bCs/>
                <w:sz w:val="24"/>
                <w:szCs w:val="24"/>
                <w:lang w:val="en-US" w:eastAsia="zh-CN"/>
              </w:rPr>
              <w:t xml:space="preserve"> </w:t>
            </w:r>
            <w:r w:rsidR="000860BF">
              <w:rPr>
                <w:rFonts w:ascii="Times New Roman" w:eastAsia="Times New Roman" w:hAnsi="Times New Roman" w:cs="Times New Roman"/>
                <w:bCs/>
                <w:sz w:val="24"/>
                <w:szCs w:val="24"/>
                <w:lang w:val="en-US" w:eastAsia="zh-CN"/>
              </w:rPr>
              <w:t xml:space="preserve">the analyses, </w:t>
            </w:r>
            <w:r w:rsidR="00910842">
              <w:rPr>
                <w:rFonts w:ascii="Times New Roman" w:eastAsia="Times New Roman" w:hAnsi="Times New Roman" w:cs="Times New Roman"/>
                <w:bCs/>
                <w:sz w:val="24"/>
                <w:szCs w:val="24"/>
                <w:lang w:val="en-US" w:eastAsia="zh-CN"/>
              </w:rPr>
              <w:t>conclusions</w:t>
            </w:r>
            <w:r w:rsidR="000860BF">
              <w:rPr>
                <w:rFonts w:ascii="Times New Roman" w:eastAsia="Times New Roman" w:hAnsi="Times New Roman" w:cs="Times New Roman"/>
                <w:bCs/>
                <w:sz w:val="24"/>
                <w:szCs w:val="24"/>
                <w:lang w:val="en-US" w:eastAsia="zh-CN"/>
              </w:rPr>
              <w:t xml:space="preserve"> and </w:t>
            </w:r>
            <w:r w:rsidR="0053479B" w:rsidRPr="00DE54DA">
              <w:rPr>
                <w:rFonts w:ascii="Times New Roman" w:eastAsia="Times New Roman" w:hAnsi="Times New Roman" w:cs="Times New Roman"/>
                <w:bCs/>
                <w:sz w:val="24"/>
                <w:szCs w:val="24"/>
                <w:lang w:val="en-US" w:eastAsia="zh-CN"/>
              </w:rPr>
              <w:t xml:space="preserve">measures </w:t>
            </w:r>
            <w:r w:rsidR="005826E9" w:rsidRPr="00DE54DA">
              <w:rPr>
                <w:rFonts w:ascii="Times New Roman" w:eastAsia="Times New Roman" w:hAnsi="Times New Roman" w:cs="Times New Roman"/>
                <w:bCs/>
                <w:sz w:val="24"/>
                <w:szCs w:val="24"/>
                <w:lang w:val="en-US" w:eastAsia="zh-CN"/>
              </w:rPr>
              <w:t>determined</w:t>
            </w:r>
            <w:r w:rsidR="005826E9">
              <w:rPr>
                <w:rFonts w:ascii="Times New Roman" w:eastAsia="Times New Roman" w:hAnsi="Times New Roman" w:cs="Times New Roman"/>
                <w:bCs/>
                <w:sz w:val="24"/>
                <w:szCs w:val="24"/>
                <w:lang w:val="en-US" w:eastAsia="zh-CN"/>
              </w:rPr>
              <w:t xml:space="preserve"> </w:t>
            </w:r>
            <w:r w:rsidR="0053479B" w:rsidRPr="00DE54DA">
              <w:rPr>
                <w:rFonts w:ascii="Times New Roman" w:eastAsia="Times New Roman" w:hAnsi="Times New Roman" w:cs="Times New Roman"/>
                <w:bCs/>
                <w:sz w:val="24"/>
                <w:szCs w:val="24"/>
                <w:lang w:val="en-US" w:eastAsia="zh-CN"/>
              </w:rPr>
              <w:t xml:space="preserve">within the </w:t>
            </w:r>
            <w:r w:rsidR="00B45AA2" w:rsidRPr="00DE54DA">
              <w:rPr>
                <w:rFonts w:ascii="Times New Roman" w:eastAsia="Times New Roman" w:hAnsi="Times New Roman" w:cs="Times New Roman"/>
                <w:bCs/>
                <w:sz w:val="24"/>
                <w:szCs w:val="24"/>
                <w:lang w:val="en-US" w:eastAsia="zh-CN"/>
              </w:rPr>
              <w:t>N</w:t>
            </w:r>
            <w:r w:rsidR="0053479B" w:rsidRPr="00DE54DA">
              <w:rPr>
                <w:rFonts w:ascii="Times New Roman" w:eastAsia="Times New Roman" w:hAnsi="Times New Roman" w:cs="Times New Roman"/>
                <w:bCs/>
                <w:sz w:val="24"/>
                <w:szCs w:val="24"/>
                <w:lang w:val="en-US" w:eastAsia="zh-CN"/>
              </w:rPr>
              <w:t>ational Prioritization Action Framework</w:t>
            </w:r>
            <w:r w:rsidR="00721BD6" w:rsidRPr="00DE54DA">
              <w:rPr>
                <w:rFonts w:ascii="Times New Roman" w:eastAsia="Times New Roman" w:hAnsi="Times New Roman" w:cs="Times New Roman"/>
                <w:bCs/>
                <w:sz w:val="24"/>
                <w:szCs w:val="24"/>
                <w:lang w:eastAsia="zh-CN"/>
              </w:rPr>
              <w:t xml:space="preserve"> </w:t>
            </w:r>
            <w:r w:rsidR="0053479B" w:rsidRPr="00DE54DA">
              <w:rPr>
                <w:rFonts w:ascii="Times New Roman" w:eastAsia="Times New Roman" w:hAnsi="Times New Roman" w:cs="Times New Roman"/>
                <w:bCs/>
                <w:sz w:val="24"/>
                <w:szCs w:val="24"/>
                <w:lang w:val="en-US" w:eastAsia="zh-CN"/>
              </w:rPr>
              <w:t>for the period 2021-2027</w:t>
            </w:r>
            <w:r w:rsidR="00B45AA2" w:rsidRPr="00DE54DA">
              <w:rPr>
                <w:rFonts w:ascii="Times New Roman" w:eastAsia="Times New Roman" w:hAnsi="Times New Roman" w:cs="Times New Roman"/>
                <w:bCs/>
                <w:sz w:val="24"/>
                <w:szCs w:val="24"/>
                <w:lang w:val="en-US" w:eastAsia="zh-CN"/>
              </w:rPr>
              <w:t>.</w:t>
            </w:r>
            <w:r w:rsidR="00D7638F" w:rsidRPr="00DE54DA">
              <w:rPr>
                <w:rFonts w:ascii="Times New Roman" w:eastAsia="Times New Roman" w:hAnsi="Times New Roman" w:cs="Times New Roman"/>
                <w:bCs/>
                <w:sz w:val="24"/>
                <w:szCs w:val="24"/>
                <w:lang w:val="en-US" w:eastAsia="zh-CN"/>
              </w:rPr>
              <w:t xml:space="preserve"> However,</w:t>
            </w:r>
            <w:r w:rsidR="00B45AA2" w:rsidRPr="00DE54DA">
              <w:rPr>
                <w:rFonts w:ascii="Times New Roman" w:eastAsia="Times New Roman" w:hAnsi="Times New Roman" w:cs="Times New Roman"/>
                <w:bCs/>
                <w:sz w:val="24"/>
                <w:szCs w:val="24"/>
                <w:lang w:val="en-US" w:eastAsia="zh-CN"/>
              </w:rPr>
              <w:t xml:space="preserve"> </w:t>
            </w:r>
            <w:r w:rsidR="00D7638F" w:rsidRPr="00DE54DA">
              <w:rPr>
                <w:rFonts w:ascii="Times New Roman" w:eastAsia="Times New Roman" w:hAnsi="Times New Roman" w:cs="Times New Roman"/>
                <w:bCs/>
                <w:sz w:val="24"/>
                <w:szCs w:val="24"/>
                <w:lang w:val="en-US" w:eastAsia="zh-CN"/>
              </w:rPr>
              <w:t xml:space="preserve">they </w:t>
            </w:r>
            <w:r w:rsidR="00B45AA2" w:rsidRPr="00DE54DA">
              <w:rPr>
                <w:rFonts w:ascii="Times New Roman" w:eastAsia="Times New Roman" w:hAnsi="Times New Roman" w:cs="Times New Roman"/>
                <w:bCs/>
                <w:sz w:val="24"/>
                <w:szCs w:val="24"/>
                <w:lang w:val="en-US" w:eastAsia="zh-CN"/>
              </w:rPr>
              <w:t xml:space="preserve">are </w:t>
            </w:r>
            <w:r w:rsidR="00D7638F" w:rsidRPr="00DE54DA">
              <w:rPr>
                <w:rFonts w:ascii="Times New Roman" w:eastAsia="Times New Roman" w:hAnsi="Times New Roman" w:cs="Times New Roman"/>
                <w:bCs/>
                <w:sz w:val="24"/>
                <w:szCs w:val="24"/>
                <w:lang w:val="en-US" w:eastAsia="zh-CN"/>
              </w:rPr>
              <w:t xml:space="preserve">also </w:t>
            </w:r>
            <w:r w:rsidR="00B45AA2" w:rsidRPr="00DE54DA">
              <w:rPr>
                <w:rFonts w:ascii="Times New Roman" w:eastAsia="Times New Roman" w:hAnsi="Times New Roman" w:cs="Times New Roman"/>
                <w:bCs/>
                <w:sz w:val="24"/>
                <w:szCs w:val="24"/>
                <w:lang w:val="en-US" w:eastAsia="zh-CN"/>
              </w:rPr>
              <w:t>in line with the EU Biodiversity Strategy 2030</w:t>
            </w:r>
            <w:r w:rsidR="00AD5C1F" w:rsidRPr="00DE54DA">
              <w:rPr>
                <w:rFonts w:ascii="Times New Roman" w:eastAsia="Times New Roman" w:hAnsi="Times New Roman" w:cs="Times New Roman"/>
                <w:bCs/>
                <w:sz w:val="24"/>
                <w:szCs w:val="24"/>
                <w:lang w:val="en-US" w:eastAsia="zh-CN"/>
              </w:rPr>
              <w:t>,</w:t>
            </w:r>
            <w:r w:rsidR="00B45AA2" w:rsidRPr="00DE54DA">
              <w:rPr>
                <w:rFonts w:ascii="Times New Roman" w:eastAsia="Times New Roman" w:hAnsi="Times New Roman" w:cs="Times New Roman"/>
                <w:bCs/>
                <w:sz w:val="24"/>
                <w:szCs w:val="24"/>
                <w:lang w:val="en-US" w:eastAsia="zh-CN"/>
              </w:rPr>
              <w:t xml:space="preserve"> the National Biodiversity Strategy 2030</w:t>
            </w:r>
            <w:r w:rsidR="00AD5C1F" w:rsidRPr="00DE54DA">
              <w:rPr>
                <w:rFonts w:ascii="Times New Roman" w:eastAsia="Times New Roman" w:hAnsi="Times New Roman" w:cs="Times New Roman"/>
                <w:bCs/>
                <w:sz w:val="24"/>
                <w:szCs w:val="24"/>
                <w:lang w:val="en-US" w:eastAsia="zh-CN"/>
              </w:rPr>
              <w:t xml:space="preserve">, </w:t>
            </w:r>
            <w:r w:rsidR="000860BF">
              <w:rPr>
                <w:rFonts w:ascii="Times New Roman" w:eastAsia="Times New Roman" w:hAnsi="Times New Roman" w:cs="Times New Roman"/>
                <w:bCs/>
                <w:sz w:val="24"/>
                <w:szCs w:val="24"/>
                <w:lang w:val="en-US" w:eastAsia="zh-CN"/>
              </w:rPr>
              <w:t xml:space="preserve">the </w:t>
            </w:r>
            <w:r w:rsidR="00AD5C1F" w:rsidRPr="00DE54DA">
              <w:rPr>
                <w:rFonts w:ascii="Times New Roman" w:eastAsia="Times New Roman" w:hAnsi="Times New Roman" w:cs="Times New Roman"/>
                <w:bCs/>
                <w:sz w:val="24"/>
                <w:szCs w:val="24"/>
                <w:lang w:val="en-US" w:eastAsia="zh-CN"/>
              </w:rPr>
              <w:t xml:space="preserve">management plans for protected </w:t>
            </w:r>
            <w:r w:rsidR="00D7638F" w:rsidRPr="00DE54DA">
              <w:rPr>
                <w:rFonts w:ascii="Times New Roman" w:eastAsia="Times New Roman" w:hAnsi="Times New Roman" w:cs="Times New Roman"/>
                <w:bCs/>
                <w:sz w:val="24"/>
                <w:szCs w:val="24"/>
                <w:lang w:val="en-US" w:eastAsia="zh-CN"/>
              </w:rPr>
              <w:t>areas</w:t>
            </w:r>
            <w:r w:rsidR="00AD5C1F" w:rsidRPr="00DE54DA">
              <w:rPr>
                <w:rFonts w:ascii="Times New Roman" w:eastAsia="Times New Roman" w:hAnsi="Times New Roman" w:cs="Times New Roman"/>
                <w:bCs/>
                <w:sz w:val="24"/>
                <w:szCs w:val="24"/>
                <w:lang w:val="en-US" w:eastAsia="zh-CN"/>
              </w:rPr>
              <w:t xml:space="preserve"> and sites and action plans.</w:t>
            </w:r>
            <w:r w:rsidR="00874552" w:rsidRPr="00DE54DA">
              <w:rPr>
                <w:rFonts w:ascii="Times New Roman" w:eastAsia="Times New Roman" w:hAnsi="Times New Roman" w:cs="Times New Roman"/>
                <w:bCs/>
                <w:sz w:val="24"/>
                <w:szCs w:val="24"/>
                <w:lang w:val="en-US" w:eastAsia="zh-CN"/>
              </w:rPr>
              <w:t xml:space="preserve"> </w:t>
            </w:r>
            <w:r w:rsidR="00AD5C1F" w:rsidRPr="00DE54DA">
              <w:rPr>
                <w:rFonts w:ascii="Times New Roman" w:eastAsia="Times New Roman" w:hAnsi="Times New Roman" w:cs="Times New Roman"/>
                <w:bCs/>
                <w:sz w:val="24"/>
                <w:szCs w:val="24"/>
                <w:lang w:val="en-US" w:eastAsia="zh-CN"/>
              </w:rPr>
              <w:t>They</w:t>
            </w:r>
            <w:r w:rsidR="00874552" w:rsidRPr="00DE54DA">
              <w:rPr>
                <w:rFonts w:ascii="Times New Roman" w:eastAsia="Times New Roman" w:hAnsi="Times New Roman" w:cs="Times New Roman"/>
                <w:bCs/>
                <w:sz w:val="24"/>
                <w:szCs w:val="24"/>
                <w:lang w:val="en-US" w:eastAsia="zh-CN"/>
              </w:rPr>
              <w:t xml:space="preserve"> </w:t>
            </w:r>
            <w:r w:rsidR="00E3500F" w:rsidRPr="00DE54DA">
              <w:rPr>
                <w:rFonts w:ascii="Times New Roman" w:eastAsia="Times New Roman" w:hAnsi="Times New Roman" w:cs="Times New Roman"/>
                <w:bCs/>
                <w:sz w:val="24"/>
                <w:szCs w:val="24"/>
                <w:lang w:val="en-US" w:eastAsia="zh-CN"/>
              </w:rPr>
              <w:t xml:space="preserve">are </w:t>
            </w:r>
            <w:r w:rsidR="00874552" w:rsidRPr="00DE54DA">
              <w:rPr>
                <w:rFonts w:ascii="Times New Roman" w:eastAsia="Times New Roman" w:hAnsi="Times New Roman" w:cs="Times New Roman"/>
                <w:bCs/>
                <w:sz w:val="24"/>
                <w:szCs w:val="24"/>
                <w:lang w:val="en-US" w:eastAsia="zh-CN"/>
              </w:rPr>
              <w:t>based</w:t>
            </w:r>
            <w:r w:rsidR="00455227" w:rsidRPr="00DE54DA">
              <w:rPr>
                <w:rFonts w:ascii="Times New Roman" w:eastAsia="Times New Roman" w:hAnsi="Times New Roman" w:cs="Times New Roman"/>
                <w:bCs/>
                <w:sz w:val="24"/>
                <w:szCs w:val="24"/>
                <w:lang w:val="en-US" w:eastAsia="zh-CN"/>
              </w:rPr>
              <w:t xml:space="preserve"> </w:t>
            </w:r>
            <w:r w:rsidR="00B6368F" w:rsidRPr="00DE54DA">
              <w:rPr>
                <w:rFonts w:ascii="Times New Roman" w:eastAsia="Times New Roman" w:hAnsi="Times New Roman" w:cs="Times New Roman"/>
                <w:bCs/>
                <w:sz w:val="24"/>
                <w:szCs w:val="24"/>
                <w:lang w:val="en-US" w:eastAsia="zh-CN"/>
              </w:rPr>
              <w:t>on</w:t>
            </w:r>
            <w:r w:rsidR="00874552" w:rsidRPr="00DE54DA">
              <w:rPr>
                <w:rFonts w:ascii="Times New Roman" w:eastAsia="Times New Roman" w:hAnsi="Times New Roman" w:cs="Times New Roman"/>
                <w:bCs/>
                <w:sz w:val="24"/>
                <w:szCs w:val="24"/>
                <w:lang w:val="en-US" w:eastAsia="zh-CN"/>
              </w:rPr>
              <w:t xml:space="preserve"> </w:t>
            </w:r>
            <w:r w:rsidR="00455227" w:rsidRPr="00DE54DA">
              <w:rPr>
                <w:rFonts w:ascii="Times New Roman" w:eastAsia="Times New Roman" w:hAnsi="Times New Roman" w:cs="Times New Roman"/>
                <w:bCs/>
                <w:sz w:val="24"/>
                <w:szCs w:val="24"/>
                <w:lang w:val="en-US" w:eastAsia="zh-CN"/>
              </w:rPr>
              <w:t>scientific analysis and prioritization in order to preserve or significantly improve the condition of natural habitats and species.</w:t>
            </w:r>
            <w:r w:rsidR="00837EBC">
              <w:rPr>
                <w:rFonts w:ascii="Times New Roman" w:eastAsia="Times New Roman" w:hAnsi="Times New Roman" w:cs="Times New Roman"/>
                <w:bCs/>
                <w:sz w:val="24"/>
                <w:szCs w:val="24"/>
                <w:lang w:val="en-US" w:eastAsia="zh-CN"/>
              </w:rPr>
              <w:t xml:space="preserve"> </w:t>
            </w:r>
            <w:r w:rsidR="00874552" w:rsidRPr="00DE54DA">
              <w:rPr>
                <w:rFonts w:ascii="Times New Roman" w:eastAsia="Times New Roman" w:hAnsi="Times New Roman" w:cs="Times New Roman"/>
                <w:bCs/>
                <w:sz w:val="24"/>
                <w:szCs w:val="24"/>
                <w:lang w:val="en-US" w:eastAsia="zh-CN"/>
              </w:rPr>
              <w:t xml:space="preserve">The implementation of these measures </w:t>
            </w:r>
            <w:r w:rsidRPr="00DE54DA">
              <w:rPr>
                <w:rFonts w:ascii="Times New Roman" w:eastAsia="Times New Roman" w:hAnsi="Times New Roman" w:cs="Times New Roman"/>
                <w:bCs/>
                <w:sz w:val="24"/>
                <w:szCs w:val="24"/>
                <w:lang w:val="en-US" w:eastAsia="zh-CN"/>
              </w:rPr>
              <w:t xml:space="preserve">shall contribute to achieve the objectives of Development axis 2 “Green and Sustainable Bulgaria”, priority 5 “Clean Air and Biodiversity” of NDP Bulgaria 2030. </w:t>
            </w:r>
          </w:p>
          <w:p w14:paraId="493F4F5D" w14:textId="3EF867E3" w:rsidR="00EB5F0C" w:rsidRPr="00DE54DA" w:rsidRDefault="00EB5F0C" w:rsidP="00637028">
            <w:pPr>
              <w:pStyle w:val="ListParagraph"/>
              <w:numPr>
                <w:ilvl w:val="0"/>
                <w:numId w:val="57"/>
              </w:numPr>
              <w:spacing w:before="240" w:after="120"/>
              <w:ind w:left="737" w:hanging="380"/>
              <w:contextualSpacing w:val="0"/>
              <w:jc w:val="both"/>
              <w:rPr>
                <w:rFonts w:ascii="Times New Roman" w:eastAsia="Times New Roman" w:hAnsi="Times New Roman" w:cs="Times New Roman"/>
                <w:b/>
                <w:sz w:val="24"/>
                <w:szCs w:val="24"/>
                <w:lang w:eastAsia="zh-CN"/>
              </w:rPr>
            </w:pPr>
            <w:r w:rsidRPr="00DE54DA">
              <w:rPr>
                <w:rFonts w:ascii="Times New Roman" w:eastAsia="Times New Roman" w:hAnsi="Times New Roman" w:cs="Times New Roman"/>
                <w:b/>
                <w:sz w:val="24"/>
                <w:szCs w:val="24"/>
                <w:lang w:eastAsia="zh-CN"/>
              </w:rPr>
              <w:t>Risk and climate change</w:t>
            </w:r>
          </w:p>
          <w:p w14:paraId="1CD472BC" w14:textId="77777777" w:rsidR="00EB5F0C" w:rsidRPr="00DE54DA" w:rsidRDefault="00EB5F0C" w:rsidP="00637028">
            <w:pPr>
              <w:pStyle w:val="ListParagraph"/>
              <w:spacing w:before="240" w:after="120"/>
              <w:ind w:left="743"/>
              <w:contextualSpacing w:val="0"/>
              <w:jc w:val="both"/>
              <w:rPr>
                <w:rFonts w:ascii="Times New Roman" w:eastAsia="Times New Roman" w:hAnsi="Times New Roman" w:cs="Times New Roman"/>
                <w:b/>
                <w:sz w:val="24"/>
                <w:szCs w:val="24"/>
                <w:lang w:eastAsia="zh-CN"/>
              </w:rPr>
            </w:pPr>
            <w:r w:rsidRPr="00DE54DA">
              <w:rPr>
                <w:rFonts w:ascii="Times New Roman" w:eastAsia="Times New Roman" w:hAnsi="Times New Roman" w:cs="Times New Roman"/>
                <w:b/>
                <w:sz w:val="24"/>
                <w:szCs w:val="24"/>
                <w:lang w:val="en-US" w:eastAsia="zh-CN"/>
              </w:rPr>
              <w:t>Lessons</w:t>
            </w:r>
            <w:r w:rsidRPr="00DE54DA">
              <w:rPr>
                <w:rFonts w:ascii="Times New Roman" w:eastAsia="Times New Roman" w:hAnsi="Times New Roman" w:cs="Times New Roman"/>
                <w:b/>
                <w:sz w:val="24"/>
                <w:szCs w:val="24"/>
                <w:lang w:eastAsia="zh-CN"/>
              </w:rPr>
              <w:t xml:space="preserve"> learnt, challenges, investment needs</w:t>
            </w:r>
          </w:p>
          <w:p w14:paraId="195F700F" w14:textId="7487B31C" w:rsidR="002B3560" w:rsidRPr="00DE54DA" w:rsidRDefault="002B3560" w:rsidP="00637028">
            <w:pPr>
              <w:spacing w:before="120" w:after="120"/>
              <w:jc w:val="both"/>
              <w:rPr>
                <w:rFonts w:ascii="Times New Roman" w:eastAsia="Times New Roman" w:hAnsi="Times New Roman" w:cs="Times New Roman"/>
                <w:bCs/>
                <w:sz w:val="24"/>
                <w:szCs w:val="24"/>
                <w:lang w:val="en-US" w:eastAsia="zh-CN"/>
              </w:rPr>
            </w:pPr>
            <w:r w:rsidRPr="00DE54DA">
              <w:rPr>
                <w:rFonts w:ascii="Times New Roman" w:eastAsia="Times New Roman" w:hAnsi="Times New Roman" w:cs="Times New Roman"/>
                <w:bCs/>
                <w:sz w:val="24"/>
                <w:szCs w:val="24"/>
                <w:lang w:val="en-US" w:eastAsia="zh-CN"/>
              </w:rPr>
              <w:t xml:space="preserve">As far as disaster </w:t>
            </w:r>
            <w:r w:rsidRPr="00DE54DA">
              <w:rPr>
                <w:rFonts w:ascii="Times New Roman" w:eastAsia="Times New Roman" w:hAnsi="Times New Roman" w:cs="Times New Roman"/>
                <w:b/>
                <w:sz w:val="24"/>
                <w:szCs w:val="24"/>
                <w:lang w:eastAsia="zh-CN"/>
              </w:rPr>
              <w:t>risk and climate change</w:t>
            </w:r>
            <w:r w:rsidRPr="00DE54DA">
              <w:rPr>
                <w:rFonts w:ascii="Times New Roman" w:eastAsia="Times New Roman" w:hAnsi="Times New Roman" w:cs="Times New Roman"/>
                <w:bCs/>
                <w:sz w:val="24"/>
                <w:szCs w:val="24"/>
                <w:lang w:val="en-US" w:eastAsia="zh-CN"/>
              </w:rPr>
              <w:t xml:space="preserve"> </w:t>
            </w:r>
            <w:r w:rsidRPr="0070782E">
              <w:rPr>
                <w:rFonts w:ascii="Times New Roman" w:hAnsi="Times New Roman"/>
                <w:b/>
                <w:sz w:val="24"/>
              </w:rPr>
              <w:t>adaptation</w:t>
            </w:r>
            <w:r w:rsidRPr="00DE54DA">
              <w:rPr>
                <w:rFonts w:ascii="Times New Roman" w:eastAsia="Times New Roman" w:hAnsi="Times New Roman" w:cs="Times New Roman"/>
                <w:bCs/>
                <w:sz w:val="24"/>
                <w:szCs w:val="24"/>
                <w:lang w:val="en-US" w:eastAsia="zh-CN"/>
              </w:rPr>
              <w:t xml:space="preserve"> </w:t>
            </w:r>
            <w:r w:rsidR="00573882" w:rsidRPr="00DE54DA">
              <w:rPr>
                <w:rFonts w:ascii="Times New Roman" w:eastAsia="Times New Roman" w:hAnsi="Times New Roman" w:cs="Times New Roman"/>
                <w:bCs/>
                <w:sz w:val="24"/>
                <w:szCs w:val="24"/>
                <w:lang w:val="en-US" w:eastAsia="zh-CN"/>
              </w:rPr>
              <w:t>are concerned</w:t>
            </w:r>
            <w:r w:rsidR="0003603A" w:rsidRPr="00DE54DA">
              <w:rPr>
                <w:rFonts w:ascii="Times New Roman" w:eastAsia="Times New Roman" w:hAnsi="Times New Roman" w:cs="Times New Roman"/>
                <w:bCs/>
                <w:sz w:val="24"/>
                <w:szCs w:val="24"/>
                <w:lang w:val="en-US" w:eastAsia="zh-CN"/>
              </w:rPr>
              <w:t>,</w:t>
            </w:r>
            <w:r w:rsidR="00573882" w:rsidRPr="00DE54DA" w:rsidDel="008719CA">
              <w:rPr>
                <w:rFonts w:ascii="Times New Roman" w:eastAsia="Times New Roman" w:hAnsi="Times New Roman" w:cs="Times New Roman"/>
                <w:bCs/>
                <w:iCs/>
                <w:sz w:val="24"/>
                <w:szCs w:val="24"/>
                <w:lang w:eastAsia="zh-CN"/>
              </w:rPr>
              <w:t xml:space="preserve"> </w:t>
            </w:r>
            <w:r w:rsidR="008719CA" w:rsidRPr="00DE54DA">
              <w:rPr>
                <w:rFonts w:ascii="Times New Roman" w:eastAsia="Times New Roman" w:hAnsi="Times New Roman" w:cs="Times New Roman"/>
                <w:bCs/>
                <w:iCs/>
                <w:sz w:val="24"/>
                <w:szCs w:val="24"/>
                <w:lang w:val="en-US" w:eastAsia="zh-CN"/>
              </w:rPr>
              <w:t>f</w:t>
            </w:r>
            <w:r w:rsidR="00675E18" w:rsidRPr="00DE54DA">
              <w:rPr>
                <w:rFonts w:ascii="Times New Roman" w:eastAsia="Times New Roman" w:hAnsi="Times New Roman" w:cs="Times New Roman"/>
                <w:bCs/>
                <w:iCs/>
                <w:sz w:val="24"/>
                <w:szCs w:val="24"/>
                <w:lang w:eastAsia="zh-CN"/>
              </w:rPr>
              <w:t>loods</w:t>
            </w:r>
            <w:r w:rsidR="00396816" w:rsidRPr="00DE54DA">
              <w:rPr>
                <w:rFonts w:ascii="Times New Roman" w:eastAsia="Times New Roman" w:hAnsi="Times New Roman" w:cs="Times New Roman"/>
                <w:bCs/>
                <w:iCs/>
                <w:sz w:val="24"/>
                <w:szCs w:val="24"/>
                <w:lang w:eastAsia="zh-CN"/>
              </w:rPr>
              <w:t xml:space="preserve"> </w:t>
            </w:r>
            <w:r w:rsidR="008719CA" w:rsidRPr="00DE54DA">
              <w:rPr>
                <w:rFonts w:ascii="Times New Roman" w:eastAsia="Times New Roman" w:hAnsi="Times New Roman" w:cs="Times New Roman"/>
                <w:bCs/>
                <w:iCs/>
                <w:sz w:val="24"/>
                <w:szCs w:val="24"/>
                <w:lang w:val="en-US" w:eastAsia="zh-CN"/>
              </w:rPr>
              <w:t xml:space="preserve">remain </w:t>
            </w:r>
            <w:r w:rsidR="00396816" w:rsidRPr="00DE54DA">
              <w:rPr>
                <w:rFonts w:ascii="Times New Roman" w:eastAsia="Times New Roman" w:hAnsi="Times New Roman" w:cs="Times New Roman"/>
                <w:bCs/>
                <w:iCs/>
                <w:sz w:val="24"/>
                <w:szCs w:val="24"/>
                <w:lang w:eastAsia="zh-CN"/>
              </w:rPr>
              <w:t xml:space="preserve">the most significant </w:t>
            </w:r>
            <w:r w:rsidR="00396816" w:rsidRPr="00DE54DA">
              <w:rPr>
                <w:rFonts w:ascii="Times New Roman" w:eastAsia="Times New Roman" w:hAnsi="Times New Roman" w:cs="Times New Roman"/>
                <w:bCs/>
                <w:sz w:val="24"/>
                <w:szCs w:val="24"/>
                <w:lang w:eastAsia="zh-CN"/>
              </w:rPr>
              <w:t>nature</w:t>
            </w:r>
            <w:r w:rsidR="00396816" w:rsidRPr="00DE54DA">
              <w:rPr>
                <w:rFonts w:ascii="Times New Roman" w:eastAsia="Times New Roman" w:hAnsi="Times New Roman" w:cs="Times New Roman"/>
                <w:bCs/>
                <w:iCs/>
                <w:sz w:val="24"/>
                <w:szCs w:val="24"/>
                <w:lang w:eastAsia="zh-CN"/>
              </w:rPr>
              <w:t xml:space="preserve"> disaster </w:t>
            </w:r>
            <w:r w:rsidR="00B86DC6">
              <w:rPr>
                <w:rFonts w:ascii="Times New Roman" w:eastAsia="Times New Roman" w:hAnsi="Times New Roman" w:cs="Times New Roman"/>
                <w:bCs/>
                <w:iCs/>
                <w:sz w:val="24"/>
                <w:szCs w:val="24"/>
                <w:lang w:val="en-US" w:eastAsia="zh-CN"/>
              </w:rPr>
              <w:t>in</w:t>
            </w:r>
            <w:r w:rsidR="00B86DC6" w:rsidRPr="00DE54DA">
              <w:rPr>
                <w:rFonts w:ascii="Times New Roman" w:eastAsia="Times New Roman" w:hAnsi="Times New Roman" w:cs="Times New Roman"/>
                <w:bCs/>
                <w:iCs/>
                <w:sz w:val="24"/>
                <w:szCs w:val="24"/>
                <w:lang w:eastAsia="zh-CN"/>
              </w:rPr>
              <w:t xml:space="preserve"> </w:t>
            </w:r>
            <w:r w:rsidR="00396816" w:rsidRPr="00DE54DA">
              <w:rPr>
                <w:rFonts w:ascii="Times New Roman" w:eastAsia="Times New Roman" w:hAnsi="Times New Roman" w:cs="Times New Roman"/>
                <w:bCs/>
                <w:iCs/>
                <w:sz w:val="24"/>
                <w:szCs w:val="24"/>
                <w:lang w:eastAsia="zh-CN"/>
              </w:rPr>
              <w:t>Bulgaria</w:t>
            </w:r>
            <w:r w:rsidR="00C62657" w:rsidRPr="00DE54DA">
              <w:rPr>
                <w:rFonts w:ascii="Times New Roman" w:eastAsia="Times New Roman" w:hAnsi="Times New Roman" w:cs="Times New Roman"/>
                <w:bCs/>
                <w:iCs/>
                <w:sz w:val="24"/>
                <w:szCs w:val="24"/>
                <w:lang w:val="en-US" w:eastAsia="zh-CN"/>
              </w:rPr>
              <w:t>, as a consequence of climate change</w:t>
            </w:r>
            <w:r w:rsidR="00396816" w:rsidRPr="00DE54DA">
              <w:rPr>
                <w:rFonts w:ascii="Times New Roman" w:eastAsia="Times New Roman" w:hAnsi="Times New Roman" w:cs="Times New Roman"/>
                <w:bCs/>
                <w:iCs/>
                <w:sz w:val="24"/>
                <w:szCs w:val="24"/>
                <w:lang w:eastAsia="zh-CN"/>
              </w:rPr>
              <w:t xml:space="preserve">. It is </w:t>
            </w:r>
            <w:r w:rsidR="000B4BFF" w:rsidRPr="00DE54DA">
              <w:rPr>
                <w:rFonts w:ascii="Times New Roman" w:eastAsia="Times New Roman" w:hAnsi="Times New Roman" w:cs="Times New Roman"/>
                <w:bCs/>
                <w:iCs/>
                <w:sz w:val="24"/>
                <w:szCs w:val="24"/>
                <w:lang w:val="en-US" w:eastAsia="zh-CN"/>
              </w:rPr>
              <w:t>reported</w:t>
            </w:r>
            <w:r w:rsidR="00396816" w:rsidRPr="00DE54DA">
              <w:rPr>
                <w:rFonts w:ascii="Times New Roman" w:eastAsia="Times New Roman" w:hAnsi="Times New Roman" w:cs="Times New Roman"/>
                <w:bCs/>
                <w:iCs/>
                <w:sz w:val="24"/>
                <w:szCs w:val="24"/>
                <w:lang w:eastAsia="zh-CN"/>
              </w:rPr>
              <w:t xml:space="preserve"> that they</w:t>
            </w:r>
            <w:r w:rsidR="00675E18" w:rsidRPr="00DE54DA">
              <w:rPr>
                <w:rFonts w:ascii="Times New Roman" w:eastAsia="Times New Roman" w:hAnsi="Times New Roman" w:cs="Times New Roman"/>
                <w:bCs/>
                <w:iCs/>
                <w:sz w:val="24"/>
                <w:szCs w:val="24"/>
                <w:lang w:val="en-US" w:eastAsia="zh-CN"/>
              </w:rPr>
              <w:t xml:space="preserve"> have caused major damages</w:t>
            </w:r>
            <w:r w:rsidR="00E1595D" w:rsidRPr="00DE54DA">
              <w:rPr>
                <w:rFonts w:ascii="Times New Roman" w:eastAsia="Times New Roman" w:hAnsi="Times New Roman" w:cs="Times New Roman"/>
                <w:bCs/>
                <w:sz w:val="24"/>
                <w:szCs w:val="24"/>
                <w:lang w:val="en-US" w:eastAsia="zh-CN"/>
              </w:rPr>
              <w:t>,</w:t>
            </w:r>
            <w:r w:rsidR="00722757" w:rsidRPr="00DE54DA">
              <w:rPr>
                <w:rFonts w:ascii="Times New Roman" w:eastAsia="Times New Roman" w:hAnsi="Times New Roman" w:cs="Times New Roman"/>
                <w:bCs/>
                <w:sz w:val="24"/>
                <w:szCs w:val="24"/>
                <w:lang w:val="en-US" w:eastAsia="zh-CN"/>
              </w:rPr>
              <w:t xml:space="preserve"> </w:t>
            </w:r>
            <w:r w:rsidR="0032642C" w:rsidRPr="00DE54DA">
              <w:rPr>
                <w:rFonts w:ascii="Times New Roman" w:eastAsia="Times New Roman" w:hAnsi="Times New Roman" w:cs="Times New Roman"/>
                <w:bCs/>
                <w:sz w:val="24"/>
                <w:szCs w:val="24"/>
                <w:lang w:val="en-US" w:eastAsia="zh-CN"/>
              </w:rPr>
              <w:t>followed by</w:t>
            </w:r>
            <w:r w:rsidR="00722757" w:rsidRPr="00DE54DA">
              <w:rPr>
                <w:rFonts w:ascii="Times New Roman" w:eastAsia="Times New Roman" w:hAnsi="Times New Roman" w:cs="Times New Roman"/>
                <w:bCs/>
                <w:sz w:val="24"/>
                <w:szCs w:val="24"/>
                <w:lang w:val="en-US" w:eastAsia="zh-CN"/>
              </w:rPr>
              <w:t xml:space="preserve"> </w:t>
            </w:r>
            <w:r w:rsidR="0032642C" w:rsidRPr="00DE54DA">
              <w:rPr>
                <w:rFonts w:ascii="Times New Roman" w:eastAsia="Times New Roman" w:hAnsi="Times New Roman" w:cs="Times New Roman"/>
                <w:bCs/>
                <w:sz w:val="24"/>
                <w:szCs w:val="24"/>
                <w:lang w:val="en-US" w:eastAsia="zh-CN"/>
              </w:rPr>
              <w:t>landslide</w:t>
            </w:r>
            <w:r w:rsidR="00054927" w:rsidRPr="00DE54DA">
              <w:rPr>
                <w:rFonts w:ascii="Times New Roman" w:eastAsia="Times New Roman" w:hAnsi="Times New Roman" w:cs="Times New Roman"/>
                <w:bCs/>
                <w:sz w:val="24"/>
                <w:szCs w:val="24"/>
                <w:lang w:val="en-US" w:eastAsia="zh-CN"/>
              </w:rPr>
              <w:t>s</w:t>
            </w:r>
            <w:r w:rsidR="00722757" w:rsidRPr="00DE54DA">
              <w:rPr>
                <w:rFonts w:ascii="Times New Roman" w:eastAsia="Times New Roman" w:hAnsi="Times New Roman" w:cs="Times New Roman"/>
                <w:bCs/>
                <w:sz w:val="24"/>
                <w:szCs w:val="24"/>
                <w:lang w:val="en-US" w:eastAsia="zh-CN"/>
              </w:rPr>
              <w:t xml:space="preserve">, </w:t>
            </w:r>
            <w:r w:rsidR="00EB5F0C" w:rsidRPr="00DE54DA">
              <w:rPr>
                <w:rFonts w:ascii="Times New Roman" w:eastAsia="Times New Roman" w:hAnsi="Times New Roman" w:cs="Times New Roman"/>
                <w:bCs/>
                <w:sz w:val="24"/>
                <w:szCs w:val="24"/>
                <w:lang w:val="en-US" w:eastAsia="zh-CN"/>
              </w:rPr>
              <w:t xml:space="preserve">droughts and wildfires, </w:t>
            </w:r>
            <w:r w:rsidR="0032642C" w:rsidRPr="00DE54DA">
              <w:rPr>
                <w:rFonts w:ascii="Times New Roman" w:eastAsia="Times New Roman" w:hAnsi="Times New Roman" w:cs="Times New Roman"/>
                <w:bCs/>
                <w:sz w:val="24"/>
                <w:szCs w:val="24"/>
                <w:lang w:val="en-US" w:eastAsia="zh-CN"/>
              </w:rPr>
              <w:t>storm</w:t>
            </w:r>
            <w:r w:rsidR="00054927" w:rsidRPr="00DE54DA">
              <w:rPr>
                <w:rFonts w:ascii="Times New Roman" w:eastAsia="Times New Roman" w:hAnsi="Times New Roman" w:cs="Times New Roman"/>
                <w:bCs/>
                <w:sz w:val="24"/>
                <w:szCs w:val="24"/>
                <w:lang w:val="en-US" w:eastAsia="zh-CN"/>
              </w:rPr>
              <w:t>s</w:t>
            </w:r>
            <w:r w:rsidR="0032642C" w:rsidRPr="00DE54DA">
              <w:rPr>
                <w:rFonts w:ascii="Times New Roman" w:eastAsia="Times New Roman" w:hAnsi="Times New Roman" w:cs="Times New Roman"/>
                <w:bCs/>
                <w:sz w:val="24"/>
                <w:szCs w:val="24"/>
                <w:lang w:val="en-US" w:eastAsia="zh-CN"/>
              </w:rPr>
              <w:t xml:space="preserve"> and whirlwind</w:t>
            </w:r>
            <w:r w:rsidR="00054927" w:rsidRPr="00DE54DA">
              <w:rPr>
                <w:rFonts w:ascii="Times New Roman" w:eastAsia="Times New Roman" w:hAnsi="Times New Roman" w:cs="Times New Roman"/>
                <w:bCs/>
                <w:sz w:val="24"/>
                <w:szCs w:val="24"/>
                <w:lang w:val="en-US" w:eastAsia="zh-CN"/>
              </w:rPr>
              <w:t>s</w:t>
            </w:r>
            <w:r w:rsidR="0032642C" w:rsidRPr="00DE54DA">
              <w:rPr>
                <w:rFonts w:ascii="Times New Roman" w:eastAsia="Times New Roman" w:hAnsi="Times New Roman" w:cs="Times New Roman"/>
                <w:bCs/>
                <w:sz w:val="24"/>
                <w:szCs w:val="24"/>
                <w:lang w:val="en-US" w:eastAsia="zh-CN"/>
              </w:rPr>
              <w:t>,</w:t>
            </w:r>
            <w:r w:rsidR="00722757" w:rsidRPr="00DE54DA">
              <w:rPr>
                <w:rFonts w:ascii="Times New Roman" w:eastAsia="Times New Roman" w:hAnsi="Times New Roman" w:cs="Times New Roman"/>
                <w:bCs/>
                <w:sz w:val="24"/>
                <w:szCs w:val="24"/>
                <w:lang w:val="en-US" w:eastAsia="zh-CN"/>
              </w:rPr>
              <w:t xml:space="preserve"> </w:t>
            </w:r>
            <w:r w:rsidR="0032642C" w:rsidRPr="00DE54DA">
              <w:rPr>
                <w:rFonts w:ascii="Times New Roman" w:eastAsia="Times New Roman" w:hAnsi="Times New Roman" w:cs="Times New Roman"/>
                <w:bCs/>
                <w:sz w:val="24"/>
                <w:szCs w:val="24"/>
                <w:lang w:val="en-US" w:eastAsia="zh-CN"/>
              </w:rPr>
              <w:t>earthquake</w:t>
            </w:r>
            <w:r w:rsidR="00054927" w:rsidRPr="00DE54DA">
              <w:rPr>
                <w:rFonts w:ascii="Times New Roman" w:eastAsia="Times New Roman" w:hAnsi="Times New Roman" w:cs="Times New Roman"/>
                <w:bCs/>
                <w:sz w:val="24"/>
                <w:szCs w:val="24"/>
                <w:lang w:val="en-US" w:eastAsia="zh-CN"/>
              </w:rPr>
              <w:t>s</w:t>
            </w:r>
            <w:r w:rsidR="00EB5F0C" w:rsidRPr="00DE54DA">
              <w:rPr>
                <w:rFonts w:ascii="Times New Roman" w:eastAsia="Times New Roman" w:hAnsi="Times New Roman" w:cs="Times New Roman"/>
                <w:bCs/>
                <w:sz w:val="24"/>
                <w:szCs w:val="24"/>
                <w:lang w:val="en-US" w:eastAsia="zh-CN"/>
              </w:rPr>
              <w:t xml:space="preserve"> </w:t>
            </w:r>
            <w:r w:rsidR="007256EC" w:rsidRPr="00DE54DA">
              <w:rPr>
                <w:rFonts w:ascii="Times New Roman" w:eastAsia="Times New Roman" w:hAnsi="Times New Roman" w:cs="Times New Roman"/>
                <w:bCs/>
                <w:sz w:val="24"/>
                <w:szCs w:val="24"/>
                <w:lang w:eastAsia="zh-CN"/>
              </w:rPr>
              <w:t>(</w:t>
            </w:r>
            <w:r w:rsidR="00EB5F0C" w:rsidRPr="00DE54DA">
              <w:rPr>
                <w:rFonts w:ascii="Times New Roman" w:eastAsia="Times New Roman" w:hAnsi="Times New Roman" w:cs="Times New Roman"/>
                <w:bCs/>
                <w:sz w:val="24"/>
                <w:szCs w:val="24"/>
                <w:lang w:val="en-US" w:eastAsia="zh-CN"/>
              </w:rPr>
              <w:t>NSI</w:t>
            </w:r>
            <w:r w:rsidR="00722757" w:rsidRPr="00DE54DA">
              <w:rPr>
                <w:rFonts w:ascii="Times New Roman" w:eastAsia="Times New Roman" w:hAnsi="Times New Roman" w:cs="Times New Roman"/>
                <w:bCs/>
                <w:sz w:val="24"/>
                <w:szCs w:val="24"/>
                <w:lang w:eastAsia="zh-CN"/>
              </w:rPr>
              <w:t>, 2018).</w:t>
            </w:r>
            <w:r w:rsidR="00C701DE" w:rsidRPr="00DE54DA">
              <w:rPr>
                <w:rFonts w:ascii="Times New Roman" w:eastAsia="Times New Roman" w:hAnsi="Times New Roman" w:cs="Times New Roman"/>
                <w:bCs/>
                <w:sz w:val="24"/>
                <w:szCs w:val="24"/>
                <w:lang w:eastAsia="zh-CN"/>
              </w:rPr>
              <w:t xml:space="preserve"> </w:t>
            </w:r>
            <w:r w:rsidR="00EB5F0C" w:rsidRPr="00DE54DA">
              <w:rPr>
                <w:rFonts w:ascii="Times New Roman" w:eastAsia="Times New Roman" w:hAnsi="Times New Roman" w:cs="Times New Roman"/>
                <w:bCs/>
                <w:sz w:val="24"/>
                <w:szCs w:val="24"/>
                <w:lang w:val="en-US" w:eastAsia="zh-CN"/>
              </w:rPr>
              <w:t>Disaster</w:t>
            </w:r>
            <w:r w:rsidR="00DB7D78" w:rsidRPr="00DE54DA">
              <w:rPr>
                <w:rFonts w:ascii="Times New Roman" w:eastAsia="Times New Roman" w:hAnsi="Times New Roman" w:cs="Times New Roman"/>
                <w:bCs/>
                <w:sz w:val="24"/>
                <w:szCs w:val="24"/>
                <w:lang w:eastAsia="zh-CN"/>
              </w:rPr>
              <w:t xml:space="preserve"> damages indicat</w:t>
            </w:r>
            <w:r w:rsidR="00217F40" w:rsidRPr="00DE54DA">
              <w:rPr>
                <w:rFonts w:ascii="Times New Roman" w:eastAsia="Times New Roman" w:hAnsi="Times New Roman" w:cs="Times New Roman"/>
                <w:bCs/>
                <w:sz w:val="24"/>
                <w:szCs w:val="24"/>
                <w:lang w:val="en-US" w:eastAsia="zh-CN"/>
              </w:rPr>
              <w:t>e</w:t>
            </w:r>
            <w:r w:rsidR="00DB7D78" w:rsidRPr="00DE54DA">
              <w:rPr>
                <w:rFonts w:ascii="Times New Roman" w:eastAsia="Times New Roman" w:hAnsi="Times New Roman" w:cs="Times New Roman"/>
                <w:bCs/>
                <w:sz w:val="24"/>
                <w:szCs w:val="24"/>
                <w:lang w:eastAsia="zh-CN"/>
              </w:rPr>
              <w:t xml:space="preserve"> that society is </w:t>
            </w:r>
            <w:r w:rsidR="00790F2E" w:rsidRPr="00DE54DA">
              <w:rPr>
                <w:rFonts w:ascii="Times New Roman" w:eastAsia="Times New Roman" w:hAnsi="Times New Roman" w:cs="Times New Roman"/>
                <w:bCs/>
                <w:sz w:val="24"/>
                <w:szCs w:val="24"/>
                <w:lang w:val="en-US" w:eastAsia="zh-CN"/>
              </w:rPr>
              <w:t xml:space="preserve">still </w:t>
            </w:r>
            <w:r w:rsidR="00DB7D78" w:rsidRPr="00DE54DA">
              <w:rPr>
                <w:rFonts w:ascii="Times New Roman" w:eastAsia="Times New Roman" w:hAnsi="Times New Roman" w:cs="Times New Roman"/>
                <w:bCs/>
                <w:sz w:val="24"/>
                <w:szCs w:val="24"/>
                <w:lang w:eastAsia="zh-CN"/>
              </w:rPr>
              <w:t>not protected and prepared enough to stand such risk</w:t>
            </w:r>
            <w:r w:rsidR="00217F40" w:rsidRPr="00DE54DA">
              <w:rPr>
                <w:rFonts w:ascii="Times New Roman" w:eastAsia="Times New Roman" w:hAnsi="Times New Roman" w:cs="Times New Roman"/>
                <w:bCs/>
                <w:sz w:val="24"/>
                <w:szCs w:val="24"/>
                <w:lang w:val="en-US" w:eastAsia="zh-CN"/>
              </w:rPr>
              <w:t>s</w:t>
            </w:r>
            <w:r w:rsidR="00B86DC6">
              <w:rPr>
                <w:rFonts w:ascii="Times New Roman" w:eastAsia="Times New Roman" w:hAnsi="Times New Roman" w:cs="Times New Roman"/>
                <w:bCs/>
                <w:sz w:val="24"/>
                <w:szCs w:val="24"/>
                <w:lang w:val="en-US" w:eastAsia="zh-CN"/>
              </w:rPr>
              <w:t>.</w:t>
            </w:r>
            <w:r w:rsidR="000862A8" w:rsidRPr="00DE54DA">
              <w:rPr>
                <w:rFonts w:ascii="Times New Roman" w:eastAsia="Times New Roman" w:hAnsi="Times New Roman" w:cs="Times New Roman"/>
                <w:bCs/>
                <w:sz w:val="24"/>
                <w:szCs w:val="24"/>
                <w:lang w:eastAsia="zh-CN"/>
              </w:rPr>
              <w:t xml:space="preserve"> This lead to the conclusion</w:t>
            </w:r>
            <w:r w:rsidR="00EB5F0C" w:rsidRPr="00DE54DA">
              <w:rPr>
                <w:rFonts w:ascii="Times New Roman" w:eastAsia="Times New Roman" w:hAnsi="Times New Roman" w:cs="Times New Roman"/>
                <w:bCs/>
                <w:sz w:val="24"/>
                <w:szCs w:val="24"/>
                <w:lang w:val="en-US" w:eastAsia="zh-CN"/>
              </w:rPr>
              <w:t xml:space="preserve">, </w:t>
            </w:r>
            <w:r w:rsidR="00B86DC6">
              <w:rPr>
                <w:rFonts w:ascii="Times New Roman" w:eastAsia="Times New Roman" w:hAnsi="Times New Roman" w:cs="Times New Roman"/>
                <w:bCs/>
                <w:sz w:val="24"/>
                <w:szCs w:val="24"/>
                <w:lang w:val="en-US" w:eastAsia="zh-CN"/>
              </w:rPr>
              <w:t xml:space="preserve">also </w:t>
            </w:r>
            <w:r w:rsidR="00EB5F0C" w:rsidRPr="00DE54DA">
              <w:rPr>
                <w:rFonts w:ascii="Times New Roman" w:eastAsia="Times New Roman" w:hAnsi="Times New Roman" w:cs="Times New Roman"/>
                <w:bCs/>
                <w:sz w:val="24"/>
                <w:szCs w:val="24"/>
                <w:lang w:val="en-US" w:eastAsia="zh-CN"/>
              </w:rPr>
              <w:t xml:space="preserve">as set in the </w:t>
            </w:r>
            <w:r w:rsidR="00F2194D" w:rsidRPr="00DE54DA">
              <w:rPr>
                <w:rFonts w:ascii="Times New Roman" w:eastAsia="Times New Roman" w:hAnsi="Times New Roman" w:cs="Times New Roman"/>
                <w:bCs/>
                <w:sz w:val="24"/>
                <w:szCs w:val="24"/>
                <w:lang w:val="en-US" w:eastAsia="zh-CN"/>
              </w:rPr>
              <w:t>Country Report Bulgaria 2019</w:t>
            </w:r>
            <w:r w:rsidR="00F2194D" w:rsidRPr="00DE54DA">
              <w:rPr>
                <w:rFonts w:ascii="Times New Roman" w:eastAsia="Times New Roman" w:hAnsi="Times New Roman" w:cs="Times New Roman"/>
                <w:bCs/>
                <w:sz w:val="24"/>
                <w:szCs w:val="24"/>
                <w:lang w:eastAsia="zh-CN"/>
              </w:rPr>
              <w:t xml:space="preserve">, </w:t>
            </w:r>
            <w:r w:rsidR="000862A8" w:rsidRPr="00DE54DA">
              <w:rPr>
                <w:rFonts w:ascii="Times New Roman" w:eastAsia="Times New Roman" w:hAnsi="Times New Roman" w:cs="Times New Roman"/>
                <w:bCs/>
                <w:sz w:val="24"/>
                <w:szCs w:val="24"/>
                <w:lang w:eastAsia="zh-CN"/>
              </w:rPr>
              <w:t xml:space="preserve">that support should be provided for establishment of a </w:t>
            </w:r>
            <w:r w:rsidR="00FE7ED4" w:rsidRPr="00DE54DA">
              <w:rPr>
                <w:rFonts w:ascii="Times New Roman" w:eastAsia="Times New Roman" w:hAnsi="Times New Roman" w:cs="Times New Roman"/>
                <w:bCs/>
                <w:sz w:val="24"/>
                <w:szCs w:val="24"/>
                <w:lang w:eastAsia="zh-CN"/>
              </w:rPr>
              <w:t>comprehensive</w:t>
            </w:r>
            <w:r w:rsidR="000862A8" w:rsidRPr="00DE54DA">
              <w:rPr>
                <w:rFonts w:ascii="Times New Roman" w:eastAsia="Times New Roman" w:hAnsi="Times New Roman" w:cs="Times New Roman"/>
                <w:bCs/>
                <w:sz w:val="24"/>
                <w:szCs w:val="24"/>
                <w:lang w:eastAsia="zh-CN"/>
              </w:rPr>
              <w:t xml:space="preserve"> disaster risk management system oriented </w:t>
            </w:r>
            <w:r w:rsidR="00FE7ED4" w:rsidRPr="00DE54DA">
              <w:rPr>
                <w:rFonts w:ascii="Times New Roman" w:eastAsia="Times New Roman" w:hAnsi="Times New Roman" w:cs="Times New Roman"/>
                <w:bCs/>
                <w:sz w:val="24"/>
                <w:szCs w:val="24"/>
                <w:lang w:eastAsia="zh-CN"/>
              </w:rPr>
              <w:t xml:space="preserve">rather </w:t>
            </w:r>
            <w:r w:rsidR="000862A8" w:rsidRPr="00DE54DA">
              <w:rPr>
                <w:rFonts w:ascii="Times New Roman" w:eastAsia="Times New Roman" w:hAnsi="Times New Roman" w:cs="Times New Roman"/>
                <w:bCs/>
                <w:sz w:val="24"/>
                <w:szCs w:val="24"/>
                <w:lang w:eastAsia="zh-CN"/>
              </w:rPr>
              <w:t>towards preventi</w:t>
            </w:r>
            <w:r w:rsidR="00422C7D" w:rsidRPr="00DE54DA">
              <w:rPr>
                <w:rFonts w:ascii="Times New Roman" w:eastAsia="Times New Roman" w:hAnsi="Times New Roman" w:cs="Times New Roman"/>
                <w:bCs/>
                <w:sz w:val="24"/>
                <w:szCs w:val="24"/>
                <w:lang w:val="en-US" w:eastAsia="zh-CN"/>
              </w:rPr>
              <w:t>ng</w:t>
            </w:r>
            <w:r w:rsidR="000862A8" w:rsidRPr="00DE54DA">
              <w:rPr>
                <w:rFonts w:ascii="Times New Roman" w:eastAsia="Times New Roman" w:hAnsi="Times New Roman" w:cs="Times New Roman"/>
                <w:bCs/>
                <w:sz w:val="24"/>
                <w:szCs w:val="24"/>
                <w:lang w:eastAsia="zh-CN"/>
              </w:rPr>
              <w:t xml:space="preserve"> and </w:t>
            </w:r>
            <w:r w:rsidR="00D27ADF" w:rsidRPr="00DE54DA">
              <w:rPr>
                <w:rFonts w:ascii="Times New Roman" w:eastAsia="Times New Roman" w:hAnsi="Times New Roman" w:cs="Times New Roman"/>
                <w:bCs/>
                <w:sz w:val="24"/>
                <w:szCs w:val="24"/>
                <w:lang w:eastAsia="zh-CN"/>
              </w:rPr>
              <w:t>averting</w:t>
            </w:r>
            <w:r w:rsidR="00422C7D" w:rsidRPr="00DE54DA">
              <w:rPr>
                <w:rFonts w:ascii="Times New Roman" w:eastAsia="Times New Roman" w:hAnsi="Times New Roman" w:cs="Times New Roman"/>
                <w:bCs/>
                <w:sz w:val="24"/>
                <w:szCs w:val="24"/>
                <w:lang w:eastAsia="zh-CN"/>
              </w:rPr>
              <w:t xml:space="preserve"> </w:t>
            </w:r>
            <w:r w:rsidR="00AC6E02" w:rsidRPr="00DE54DA">
              <w:rPr>
                <w:rFonts w:ascii="Times New Roman" w:eastAsia="Times New Roman" w:hAnsi="Times New Roman" w:cs="Times New Roman"/>
                <w:bCs/>
                <w:sz w:val="24"/>
                <w:szCs w:val="24"/>
                <w:lang w:val="en-US" w:eastAsia="zh-CN"/>
              </w:rPr>
              <w:t xml:space="preserve">such </w:t>
            </w:r>
            <w:r w:rsidR="00422C7D" w:rsidRPr="00DE54DA">
              <w:rPr>
                <w:rFonts w:ascii="Times New Roman" w:eastAsia="Times New Roman" w:hAnsi="Times New Roman" w:cs="Times New Roman"/>
                <w:bCs/>
                <w:sz w:val="24"/>
                <w:szCs w:val="24"/>
                <w:lang w:eastAsia="zh-CN"/>
              </w:rPr>
              <w:t>risk</w:t>
            </w:r>
            <w:r w:rsidR="00422C7D" w:rsidRPr="00DE54DA">
              <w:rPr>
                <w:rFonts w:ascii="Times New Roman" w:eastAsia="Times New Roman" w:hAnsi="Times New Roman" w:cs="Times New Roman"/>
                <w:bCs/>
                <w:sz w:val="24"/>
                <w:szCs w:val="24"/>
                <w:lang w:val="en-US" w:eastAsia="zh-CN"/>
              </w:rPr>
              <w:t>s</w:t>
            </w:r>
            <w:r w:rsidR="000862A8" w:rsidRPr="00DE54DA">
              <w:rPr>
                <w:rFonts w:ascii="Times New Roman" w:eastAsia="Times New Roman" w:hAnsi="Times New Roman" w:cs="Times New Roman"/>
                <w:bCs/>
                <w:sz w:val="24"/>
                <w:szCs w:val="24"/>
                <w:lang w:eastAsia="zh-CN"/>
              </w:rPr>
              <w:t>.</w:t>
            </w:r>
            <w:r w:rsidR="00790F2E" w:rsidRPr="00DE54DA">
              <w:rPr>
                <w:rFonts w:ascii="Times New Roman" w:eastAsia="Times New Roman" w:hAnsi="Times New Roman" w:cs="Times New Roman"/>
                <w:bCs/>
                <w:sz w:val="24"/>
                <w:szCs w:val="24"/>
                <w:lang w:val="en-US" w:eastAsia="zh-CN"/>
              </w:rPr>
              <w:t xml:space="preserve"> </w:t>
            </w:r>
            <w:r w:rsidR="00AC6E02" w:rsidRPr="00DE54DA">
              <w:rPr>
                <w:rFonts w:ascii="Times New Roman" w:eastAsia="Times New Roman" w:hAnsi="Times New Roman" w:cs="Times New Roman"/>
                <w:bCs/>
                <w:sz w:val="24"/>
                <w:szCs w:val="24"/>
                <w:lang w:val="en-US" w:eastAsia="zh-CN"/>
              </w:rPr>
              <w:t xml:space="preserve">The </w:t>
            </w:r>
            <w:r w:rsidR="001E01D7" w:rsidRPr="00DE54DA">
              <w:rPr>
                <w:rFonts w:ascii="Times New Roman" w:eastAsia="Times New Roman" w:hAnsi="Times New Roman" w:cs="Times New Roman"/>
                <w:bCs/>
                <w:sz w:val="24"/>
                <w:szCs w:val="24"/>
                <w:lang w:eastAsia="zh-CN"/>
              </w:rPr>
              <w:t>increas</w:t>
            </w:r>
            <w:r w:rsidR="00422C7D" w:rsidRPr="00DE54DA">
              <w:rPr>
                <w:rFonts w:ascii="Times New Roman" w:eastAsia="Times New Roman" w:hAnsi="Times New Roman" w:cs="Times New Roman"/>
                <w:bCs/>
                <w:sz w:val="24"/>
                <w:szCs w:val="24"/>
                <w:lang w:val="en-US" w:eastAsia="zh-CN"/>
              </w:rPr>
              <w:t xml:space="preserve">ed </w:t>
            </w:r>
            <w:r w:rsidR="00422C7D" w:rsidRPr="00DE54DA">
              <w:rPr>
                <w:rFonts w:ascii="Times New Roman" w:eastAsia="Times New Roman" w:hAnsi="Times New Roman" w:cs="Times New Roman"/>
                <w:bCs/>
                <w:sz w:val="24"/>
                <w:szCs w:val="24"/>
                <w:lang w:eastAsia="zh-CN"/>
              </w:rPr>
              <w:t xml:space="preserve">frequency </w:t>
            </w:r>
            <w:r w:rsidR="00422C7D" w:rsidRPr="00DE54DA">
              <w:rPr>
                <w:rFonts w:ascii="Times New Roman" w:eastAsia="Times New Roman" w:hAnsi="Times New Roman" w:cs="Times New Roman"/>
                <w:bCs/>
                <w:sz w:val="24"/>
                <w:szCs w:val="24"/>
                <w:lang w:val="en-US" w:eastAsia="zh-CN"/>
              </w:rPr>
              <w:t xml:space="preserve">of </w:t>
            </w:r>
            <w:r w:rsidR="00B24EEF" w:rsidRPr="00DE54DA">
              <w:rPr>
                <w:rFonts w:ascii="Times New Roman" w:eastAsia="Times New Roman" w:hAnsi="Times New Roman" w:cs="Times New Roman"/>
                <w:bCs/>
                <w:sz w:val="24"/>
                <w:szCs w:val="24"/>
                <w:lang w:eastAsia="zh-CN"/>
              </w:rPr>
              <w:t xml:space="preserve">extreme events and disasters </w:t>
            </w:r>
            <w:r w:rsidR="001E01D7" w:rsidRPr="00DE54DA">
              <w:rPr>
                <w:rFonts w:ascii="Times New Roman" w:eastAsia="Times New Roman" w:hAnsi="Times New Roman" w:cs="Times New Roman"/>
                <w:bCs/>
                <w:sz w:val="24"/>
                <w:szCs w:val="24"/>
                <w:lang w:eastAsia="zh-CN"/>
              </w:rPr>
              <w:t>on the territory of the country</w:t>
            </w:r>
            <w:r w:rsidR="00EB5F0C" w:rsidRPr="00DE54DA">
              <w:rPr>
                <w:rFonts w:ascii="Times New Roman" w:eastAsia="Times New Roman" w:hAnsi="Times New Roman" w:cs="Times New Roman"/>
                <w:bCs/>
                <w:sz w:val="24"/>
                <w:szCs w:val="24"/>
                <w:lang w:val="en-US" w:eastAsia="zh-CN"/>
              </w:rPr>
              <w:t xml:space="preserve"> </w:t>
            </w:r>
            <w:r w:rsidR="00422C7D" w:rsidRPr="00DE54DA">
              <w:rPr>
                <w:rFonts w:ascii="Times New Roman" w:eastAsia="Times New Roman" w:hAnsi="Times New Roman" w:cs="Times New Roman"/>
                <w:bCs/>
                <w:sz w:val="24"/>
                <w:szCs w:val="24"/>
                <w:lang w:val="en-US" w:eastAsia="zh-CN"/>
              </w:rPr>
              <w:t>affects</w:t>
            </w:r>
            <w:r w:rsidR="006D1FE2" w:rsidRPr="00DE54DA">
              <w:rPr>
                <w:rFonts w:ascii="Times New Roman" w:eastAsia="Times New Roman" w:hAnsi="Times New Roman" w:cs="Times New Roman"/>
                <w:bCs/>
                <w:sz w:val="24"/>
                <w:szCs w:val="24"/>
                <w:lang w:eastAsia="zh-CN"/>
              </w:rPr>
              <w:t xml:space="preserve"> </w:t>
            </w:r>
            <w:r w:rsidR="001E01D7" w:rsidRPr="00DE54DA">
              <w:rPr>
                <w:rFonts w:ascii="Times New Roman" w:eastAsia="Times New Roman" w:hAnsi="Times New Roman" w:cs="Times New Roman"/>
                <w:bCs/>
                <w:sz w:val="24"/>
                <w:szCs w:val="24"/>
                <w:lang w:eastAsia="zh-CN"/>
              </w:rPr>
              <w:t xml:space="preserve">socio-economic and natural systems. </w:t>
            </w:r>
            <w:r w:rsidR="000E60B8" w:rsidRPr="00DE54DA">
              <w:rPr>
                <w:rFonts w:ascii="Times New Roman" w:eastAsia="Times New Roman" w:hAnsi="Times New Roman" w:cs="Times New Roman"/>
                <w:bCs/>
                <w:sz w:val="24"/>
                <w:szCs w:val="24"/>
                <w:lang w:eastAsia="zh-CN"/>
              </w:rPr>
              <w:t>The assessment of climate change costs</w:t>
            </w:r>
            <w:r w:rsidR="00722757" w:rsidRPr="00DE54DA">
              <w:rPr>
                <w:rFonts w:ascii="Times New Roman" w:eastAsia="Times New Roman" w:hAnsi="Times New Roman" w:cs="Times New Roman"/>
                <w:bCs/>
                <w:sz w:val="24"/>
                <w:szCs w:val="24"/>
                <w:lang w:eastAsia="zh-CN"/>
              </w:rPr>
              <w:t xml:space="preserve"> </w:t>
            </w:r>
            <w:r w:rsidR="000E60B8" w:rsidRPr="00DE54DA">
              <w:rPr>
                <w:rFonts w:ascii="Times New Roman" w:eastAsia="Times New Roman" w:hAnsi="Times New Roman" w:cs="Times New Roman"/>
                <w:bCs/>
                <w:sz w:val="24"/>
                <w:szCs w:val="24"/>
                <w:lang w:eastAsia="zh-CN"/>
              </w:rPr>
              <w:t>is difficult</w:t>
            </w:r>
            <w:r w:rsidR="00B86DC6">
              <w:rPr>
                <w:rFonts w:ascii="Times New Roman" w:eastAsia="Times New Roman" w:hAnsi="Times New Roman" w:cs="Times New Roman"/>
                <w:bCs/>
                <w:sz w:val="24"/>
                <w:szCs w:val="24"/>
                <w:lang w:val="en-US" w:eastAsia="zh-CN"/>
              </w:rPr>
              <w:t xml:space="preserve"> for the different sectors and</w:t>
            </w:r>
            <w:r w:rsidR="000E60B8" w:rsidRPr="00DE54DA">
              <w:rPr>
                <w:rFonts w:ascii="Times New Roman" w:eastAsia="Times New Roman" w:hAnsi="Times New Roman" w:cs="Times New Roman"/>
                <w:bCs/>
                <w:sz w:val="24"/>
                <w:szCs w:val="24"/>
                <w:lang w:eastAsia="zh-CN"/>
              </w:rPr>
              <w:t xml:space="preserve"> researches show that </w:t>
            </w:r>
            <w:r w:rsidR="00271AE2" w:rsidRPr="00DE54DA">
              <w:rPr>
                <w:rFonts w:ascii="Times New Roman" w:eastAsia="Times New Roman" w:hAnsi="Times New Roman" w:cs="Times New Roman"/>
                <w:bCs/>
                <w:sz w:val="24"/>
                <w:szCs w:val="24"/>
                <w:lang w:eastAsia="zh-CN"/>
              </w:rPr>
              <w:t xml:space="preserve">even minor climate change can result in significantly high </w:t>
            </w:r>
            <w:r w:rsidR="000E60B8" w:rsidRPr="00DE54DA">
              <w:rPr>
                <w:rFonts w:ascii="Times New Roman" w:eastAsia="Times New Roman" w:hAnsi="Times New Roman" w:cs="Times New Roman"/>
                <w:bCs/>
                <w:sz w:val="24"/>
                <w:szCs w:val="24"/>
                <w:lang w:eastAsia="zh-CN"/>
              </w:rPr>
              <w:t>costs</w:t>
            </w:r>
            <w:r w:rsidR="00722757" w:rsidRPr="00DE54DA">
              <w:rPr>
                <w:rFonts w:ascii="Times New Roman" w:eastAsia="Times New Roman" w:hAnsi="Times New Roman" w:cs="Times New Roman"/>
                <w:bCs/>
                <w:sz w:val="24"/>
                <w:szCs w:val="24"/>
                <w:lang w:eastAsia="zh-CN"/>
              </w:rPr>
              <w:t xml:space="preserve">. </w:t>
            </w:r>
            <w:r w:rsidRPr="00DE54DA">
              <w:rPr>
                <w:rFonts w:ascii="Times New Roman" w:eastAsia="Times New Roman" w:hAnsi="Times New Roman" w:cs="Times New Roman"/>
                <w:bCs/>
                <w:sz w:val="24"/>
                <w:szCs w:val="24"/>
                <w:lang w:val="en-US" w:eastAsia="zh-CN"/>
              </w:rPr>
              <w:t>K</w:t>
            </w:r>
            <w:r w:rsidR="004D2E93" w:rsidRPr="00DE54DA">
              <w:rPr>
                <w:rFonts w:ascii="Times New Roman" w:eastAsia="Times New Roman" w:hAnsi="Times New Roman" w:cs="Times New Roman"/>
                <w:bCs/>
                <w:sz w:val="24"/>
                <w:szCs w:val="24"/>
                <w:lang w:eastAsia="zh-CN"/>
              </w:rPr>
              <w:t xml:space="preserve">ey horizontal problem for all sectors is </w:t>
            </w:r>
            <w:r w:rsidR="008953B7" w:rsidRPr="00DE54DA">
              <w:rPr>
                <w:rFonts w:ascii="Times New Roman" w:eastAsia="Times New Roman" w:hAnsi="Times New Roman" w:cs="Times New Roman"/>
                <w:bCs/>
                <w:sz w:val="24"/>
                <w:szCs w:val="24"/>
                <w:lang w:eastAsia="zh-CN"/>
              </w:rPr>
              <w:t xml:space="preserve">the </w:t>
            </w:r>
            <w:r w:rsidR="004D2E93" w:rsidRPr="00DE54DA">
              <w:rPr>
                <w:rFonts w:ascii="Times New Roman" w:eastAsia="Times New Roman" w:hAnsi="Times New Roman" w:cs="Times New Roman"/>
                <w:bCs/>
                <w:sz w:val="24"/>
                <w:szCs w:val="24"/>
                <w:lang w:eastAsia="zh-CN"/>
              </w:rPr>
              <w:t xml:space="preserve">vulnerability to extreme weather events and the need to develop resilience and preparedness through </w:t>
            </w:r>
            <w:r w:rsidR="00F34683" w:rsidRPr="00DE54DA">
              <w:rPr>
                <w:rFonts w:ascii="Times New Roman" w:eastAsia="Times New Roman" w:hAnsi="Times New Roman" w:cs="Times New Roman"/>
                <w:bCs/>
                <w:sz w:val="24"/>
                <w:szCs w:val="24"/>
                <w:lang w:val="en-US" w:eastAsia="zh-CN"/>
              </w:rPr>
              <w:t xml:space="preserve">a </w:t>
            </w:r>
            <w:r w:rsidR="004D2E93" w:rsidRPr="00DE54DA">
              <w:rPr>
                <w:rFonts w:ascii="Times New Roman" w:eastAsia="Times New Roman" w:hAnsi="Times New Roman" w:cs="Times New Roman"/>
                <w:bCs/>
                <w:sz w:val="24"/>
                <w:szCs w:val="24"/>
                <w:lang w:eastAsia="zh-CN"/>
              </w:rPr>
              <w:t>comprehensive management and disaster risk prevention.</w:t>
            </w:r>
            <w:r w:rsidR="008953B7" w:rsidRPr="00DE54DA">
              <w:t xml:space="preserve"> </w:t>
            </w:r>
          </w:p>
          <w:p w14:paraId="7213BD9F" w14:textId="51DCBEAB" w:rsidR="002B3560" w:rsidRPr="00DE54DA" w:rsidRDefault="002B3560" w:rsidP="00637028">
            <w:pPr>
              <w:spacing w:before="120" w:after="120"/>
              <w:jc w:val="both"/>
              <w:rPr>
                <w:rFonts w:ascii="Times New Roman" w:eastAsia="Times New Roman" w:hAnsi="Times New Roman" w:cs="Times New Roman"/>
                <w:bCs/>
                <w:sz w:val="24"/>
                <w:szCs w:val="24"/>
                <w:lang w:val="en-US" w:eastAsia="zh-CN"/>
              </w:rPr>
            </w:pPr>
            <w:r w:rsidRPr="00DE54DA">
              <w:rPr>
                <w:rFonts w:ascii="Times New Roman" w:eastAsia="Times New Roman" w:hAnsi="Times New Roman" w:cs="Times New Roman"/>
                <w:bCs/>
                <w:sz w:val="24"/>
                <w:szCs w:val="24"/>
                <w:lang w:val="en-US" w:eastAsia="zh-CN"/>
              </w:rPr>
              <w:t>In order to</w:t>
            </w:r>
            <w:r w:rsidRPr="00DE54DA">
              <w:rPr>
                <w:rFonts w:ascii="Times New Roman" w:eastAsia="Times New Roman" w:hAnsi="Times New Roman" w:cs="Times New Roman"/>
                <w:bCs/>
                <w:sz w:val="24"/>
                <w:szCs w:val="24"/>
                <w:lang w:eastAsia="zh-CN"/>
              </w:rPr>
              <w:t xml:space="preserve"> implement the WFD </w:t>
            </w:r>
            <w:r w:rsidRPr="00DE54DA">
              <w:rPr>
                <w:rFonts w:ascii="Times New Roman" w:eastAsia="Times New Roman" w:hAnsi="Times New Roman" w:cs="Times New Roman"/>
                <w:bCs/>
                <w:sz w:val="24"/>
                <w:szCs w:val="24"/>
                <w:lang w:val="en-US" w:eastAsia="zh-CN"/>
              </w:rPr>
              <w:t>and Directive 2007/60/EC requirements</w:t>
            </w:r>
            <w:r w:rsidRPr="00DE54DA">
              <w:rPr>
                <w:rFonts w:ascii="Times New Roman" w:eastAsia="Times New Roman" w:hAnsi="Times New Roman" w:cs="Times New Roman"/>
                <w:bCs/>
                <w:sz w:val="24"/>
                <w:szCs w:val="24"/>
                <w:lang w:eastAsia="zh-CN"/>
              </w:rPr>
              <w:t xml:space="preserve">, Bulgaria implements </w:t>
            </w:r>
            <w:r w:rsidR="004A2930" w:rsidRPr="00DE54DA">
              <w:rPr>
                <w:rFonts w:ascii="Times New Roman" w:eastAsia="Times New Roman" w:hAnsi="Times New Roman" w:cs="Times New Roman"/>
                <w:bCs/>
                <w:sz w:val="24"/>
                <w:szCs w:val="24"/>
                <w:lang w:val="en-US" w:eastAsia="zh-CN"/>
              </w:rPr>
              <w:t xml:space="preserve">a </w:t>
            </w:r>
            <w:r w:rsidRPr="00DE54DA">
              <w:rPr>
                <w:rFonts w:ascii="Times New Roman" w:eastAsia="Times New Roman" w:hAnsi="Times New Roman" w:cs="Times New Roman"/>
                <w:bCs/>
                <w:sz w:val="24"/>
                <w:szCs w:val="24"/>
                <w:lang w:eastAsia="zh-CN"/>
              </w:rPr>
              <w:t xml:space="preserve">long-term planning </w:t>
            </w:r>
            <w:r w:rsidRPr="00DE54DA">
              <w:rPr>
                <w:rFonts w:ascii="Times New Roman" w:eastAsia="Times New Roman" w:hAnsi="Times New Roman" w:cs="Times New Roman"/>
                <w:bCs/>
                <w:sz w:val="24"/>
                <w:szCs w:val="24"/>
                <w:lang w:val="en-US" w:eastAsia="zh-CN"/>
              </w:rPr>
              <w:t>to</w:t>
            </w:r>
            <w:r w:rsidRPr="00DE54DA">
              <w:rPr>
                <w:rFonts w:ascii="Times New Roman" w:eastAsia="Times New Roman" w:hAnsi="Times New Roman" w:cs="Times New Roman"/>
                <w:bCs/>
                <w:sz w:val="24"/>
                <w:szCs w:val="24"/>
                <w:lang w:eastAsia="zh-CN"/>
              </w:rPr>
              <w:t xml:space="preserve"> </w:t>
            </w:r>
            <w:r w:rsidRPr="00DE54DA">
              <w:rPr>
                <w:rFonts w:ascii="Times New Roman" w:eastAsia="Times New Roman" w:hAnsi="Times New Roman" w:cs="Times New Roman"/>
                <w:bCs/>
                <w:sz w:val="24"/>
                <w:szCs w:val="24"/>
                <w:lang w:val="en-US" w:eastAsia="zh-CN"/>
              </w:rPr>
              <w:t xml:space="preserve">reduce the </w:t>
            </w:r>
            <w:r w:rsidRPr="00DE54DA">
              <w:rPr>
                <w:rFonts w:ascii="Times New Roman" w:eastAsia="Times New Roman" w:hAnsi="Times New Roman" w:cs="Times New Roman"/>
                <w:bCs/>
                <w:sz w:val="24"/>
                <w:szCs w:val="24"/>
                <w:lang w:eastAsia="zh-CN"/>
              </w:rPr>
              <w:t>flood risk</w:t>
            </w:r>
            <w:r w:rsidR="00030157">
              <w:rPr>
                <w:rFonts w:ascii="Times New Roman" w:eastAsia="Times New Roman" w:hAnsi="Times New Roman" w:cs="Times New Roman"/>
                <w:bCs/>
                <w:sz w:val="24"/>
                <w:szCs w:val="24"/>
                <w:lang w:val="en-US" w:eastAsia="zh-CN"/>
              </w:rPr>
              <w:t xml:space="preserve"> by</w:t>
            </w:r>
            <w:r w:rsidR="004A2930" w:rsidRPr="00DE54DA">
              <w:rPr>
                <w:rFonts w:ascii="Times New Roman" w:eastAsia="Times New Roman" w:hAnsi="Times New Roman" w:cs="Times New Roman"/>
                <w:bCs/>
                <w:sz w:val="24"/>
                <w:szCs w:val="24"/>
                <w:lang w:val="en-US" w:eastAsia="zh-CN"/>
              </w:rPr>
              <w:t xml:space="preserve"> </w:t>
            </w:r>
            <w:r w:rsidRPr="00DE54DA">
              <w:rPr>
                <w:rFonts w:ascii="Times New Roman" w:eastAsia="Times New Roman" w:hAnsi="Times New Roman" w:cs="Times New Roman"/>
                <w:bCs/>
                <w:sz w:val="24"/>
                <w:szCs w:val="24"/>
                <w:lang w:eastAsia="zh-CN"/>
              </w:rPr>
              <w:t>develop</w:t>
            </w:r>
            <w:r w:rsidR="00030157">
              <w:rPr>
                <w:rFonts w:ascii="Times New Roman" w:eastAsia="Times New Roman" w:hAnsi="Times New Roman" w:cs="Times New Roman"/>
                <w:bCs/>
                <w:sz w:val="24"/>
                <w:szCs w:val="24"/>
                <w:lang w:val="en-US" w:eastAsia="zh-CN"/>
              </w:rPr>
              <w:t>ping a</w:t>
            </w:r>
            <w:r w:rsidRPr="00DE54DA">
              <w:rPr>
                <w:rFonts w:ascii="Times New Roman" w:eastAsia="Times New Roman" w:hAnsi="Times New Roman" w:cs="Times New Roman"/>
                <w:bCs/>
                <w:sz w:val="24"/>
                <w:szCs w:val="24"/>
                <w:lang w:eastAsia="zh-CN"/>
              </w:rPr>
              <w:t xml:space="preserve"> </w:t>
            </w:r>
            <w:r w:rsidRPr="00DE54DA">
              <w:rPr>
                <w:rFonts w:ascii="Times New Roman" w:eastAsia="Times New Roman" w:hAnsi="Times New Roman" w:cs="Times New Roman"/>
                <w:bCs/>
                <w:sz w:val="24"/>
                <w:szCs w:val="24"/>
                <w:lang w:val="en-US" w:eastAsia="zh-CN"/>
              </w:rPr>
              <w:t xml:space="preserve">six-year period </w:t>
            </w:r>
            <w:r w:rsidRPr="00DE54DA">
              <w:rPr>
                <w:rFonts w:ascii="Times New Roman" w:eastAsia="Times New Roman" w:hAnsi="Times New Roman" w:cs="Times New Roman"/>
                <w:bCs/>
                <w:sz w:val="24"/>
                <w:szCs w:val="24"/>
                <w:lang w:eastAsia="zh-CN"/>
              </w:rPr>
              <w:t>FRMPs</w:t>
            </w:r>
            <w:r w:rsidR="00030157">
              <w:rPr>
                <w:rFonts w:ascii="Times New Roman" w:eastAsia="Times New Roman" w:hAnsi="Times New Roman" w:cs="Times New Roman"/>
                <w:bCs/>
                <w:sz w:val="24"/>
                <w:szCs w:val="24"/>
                <w:lang w:val="en-US" w:eastAsia="zh-CN"/>
              </w:rPr>
              <w:t xml:space="preserve"> </w:t>
            </w:r>
            <w:r w:rsidRPr="00DE54DA">
              <w:rPr>
                <w:rFonts w:ascii="Times New Roman" w:eastAsia="Times New Roman" w:hAnsi="Times New Roman" w:cs="Times New Roman"/>
                <w:bCs/>
                <w:sz w:val="24"/>
                <w:szCs w:val="24"/>
                <w:lang w:eastAsia="zh-CN"/>
              </w:rPr>
              <w:t>for the territory of the four basin management regions</w:t>
            </w:r>
            <w:r w:rsidRPr="00DE54DA">
              <w:rPr>
                <w:rFonts w:ascii="Times New Roman" w:eastAsia="Times New Roman" w:hAnsi="Times New Roman" w:cs="Times New Roman"/>
                <w:bCs/>
                <w:sz w:val="24"/>
                <w:szCs w:val="24"/>
                <w:lang w:val="en-US" w:eastAsia="zh-CN"/>
              </w:rPr>
              <w:t>. For 2014-2020 financial resources aimed at impelementing the Program</w:t>
            </w:r>
            <w:r w:rsidR="00D77DCD" w:rsidRPr="00DE54DA">
              <w:rPr>
                <w:rFonts w:ascii="Times New Roman" w:eastAsia="Times New Roman" w:hAnsi="Times New Roman" w:cs="Times New Roman"/>
                <w:bCs/>
                <w:sz w:val="24"/>
                <w:szCs w:val="24"/>
                <w:lang w:val="en-US" w:eastAsia="zh-CN"/>
              </w:rPr>
              <w:t>me</w:t>
            </w:r>
            <w:r w:rsidRPr="00DE54DA">
              <w:rPr>
                <w:rFonts w:ascii="Times New Roman" w:eastAsia="Times New Roman" w:hAnsi="Times New Roman" w:cs="Times New Roman"/>
                <w:bCs/>
                <w:sz w:val="24"/>
                <w:szCs w:val="24"/>
                <w:lang w:val="en-US" w:eastAsia="zh-CN"/>
              </w:rPr>
              <w:t xml:space="preserve">s of measures </w:t>
            </w:r>
            <w:r w:rsidR="004A2930" w:rsidRPr="00DE54DA">
              <w:rPr>
                <w:rFonts w:ascii="Times New Roman" w:eastAsia="Times New Roman" w:hAnsi="Times New Roman" w:cs="Times New Roman"/>
                <w:bCs/>
                <w:sz w:val="24"/>
                <w:szCs w:val="24"/>
                <w:lang w:val="en-US" w:eastAsia="zh-CN"/>
              </w:rPr>
              <w:t xml:space="preserve">to </w:t>
            </w:r>
            <w:r w:rsidRPr="00DE54DA">
              <w:rPr>
                <w:rFonts w:ascii="Times New Roman" w:eastAsia="Times New Roman" w:hAnsi="Times New Roman" w:cs="Times New Roman"/>
                <w:bCs/>
                <w:sz w:val="24"/>
                <w:szCs w:val="24"/>
                <w:lang w:val="en-US" w:eastAsia="zh-CN"/>
              </w:rPr>
              <w:t xml:space="preserve">the FRMPs. </w:t>
            </w:r>
            <w:r w:rsidRPr="00DE54DA">
              <w:rPr>
                <w:rFonts w:ascii="Times New Roman" w:eastAsia="Times New Roman" w:hAnsi="Times New Roman" w:cs="Times New Roman"/>
                <w:bCs/>
                <w:sz w:val="24"/>
                <w:szCs w:val="24"/>
                <w:lang w:eastAsia="zh-CN"/>
              </w:rPr>
              <w:t xml:space="preserve">OPE 2014-2020 funding (over </w:t>
            </w:r>
            <w:r w:rsidRPr="00DE54DA">
              <w:rPr>
                <w:rFonts w:ascii="Times New Roman" w:eastAsia="Times New Roman" w:hAnsi="Times New Roman" w:cs="Times New Roman"/>
                <w:bCs/>
                <w:sz w:val="24"/>
                <w:szCs w:val="24"/>
                <w:lang w:val="en-US" w:eastAsia="zh-CN"/>
              </w:rPr>
              <w:t>EUR</w:t>
            </w:r>
            <w:r w:rsidRPr="00DE54DA">
              <w:rPr>
                <w:rFonts w:ascii="Times New Roman" w:eastAsia="Times New Roman" w:hAnsi="Times New Roman" w:cs="Times New Roman"/>
                <w:bCs/>
                <w:sz w:val="24"/>
                <w:szCs w:val="24"/>
                <w:lang w:eastAsia="zh-CN"/>
              </w:rPr>
              <w:t xml:space="preserve"> 55 </w:t>
            </w:r>
            <w:r w:rsidRPr="00DE54DA">
              <w:rPr>
                <w:rFonts w:ascii="Times New Roman" w:eastAsia="Times New Roman" w:hAnsi="Times New Roman" w:cs="Times New Roman"/>
                <w:bCs/>
                <w:sz w:val="24"/>
                <w:szCs w:val="24"/>
                <w:lang w:val="en-US" w:eastAsia="zh-CN"/>
              </w:rPr>
              <w:t>mln.</w:t>
            </w:r>
            <w:r w:rsidRPr="00DE54DA">
              <w:rPr>
                <w:rFonts w:ascii="Times New Roman" w:eastAsia="Times New Roman" w:hAnsi="Times New Roman" w:cs="Times New Roman"/>
                <w:bCs/>
                <w:sz w:val="24"/>
                <w:szCs w:val="24"/>
                <w:lang w:eastAsia="zh-CN"/>
              </w:rPr>
              <w:t>) support</w:t>
            </w:r>
            <w:r w:rsidR="00034D88" w:rsidRPr="00DE54DA">
              <w:rPr>
                <w:rFonts w:ascii="Times New Roman" w:eastAsia="Times New Roman" w:hAnsi="Times New Roman" w:cs="Times New Roman"/>
                <w:bCs/>
                <w:sz w:val="24"/>
                <w:szCs w:val="24"/>
                <w:lang w:val="en-US" w:eastAsia="zh-CN"/>
              </w:rPr>
              <w:t>s</w:t>
            </w:r>
            <w:r w:rsidRPr="00DE54DA">
              <w:rPr>
                <w:rFonts w:ascii="Times New Roman" w:eastAsia="Times New Roman" w:hAnsi="Times New Roman" w:cs="Times New Roman"/>
                <w:bCs/>
                <w:sz w:val="24"/>
                <w:szCs w:val="24"/>
                <w:lang w:eastAsia="zh-CN"/>
              </w:rPr>
              <w:t xml:space="preserve"> measures for prevention, preparedness, protection and response of the population</w:t>
            </w:r>
            <w:r w:rsidR="00A51F97">
              <w:rPr>
                <w:rFonts w:ascii="Times New Roman" w:eastAsia="Times New Roman" w:hAnsi="Times New Roman" w:cs="Times New Roman"/>
                <w:bCs/>
                <w:sz w:val="24"/>
                <w:szCs w:val="24"/>
                <w:lang w:eastAsia="zh-CN"/>
              </w:rPr>
              <w:t xml:space="preserve"> -</w:t>
            </w:r>
            <w:r w:rsidRPr="00DE54DA">
              <w:rPr>
                <w:rFonts w:ascii="Times New Roman" w:eastAsia="Times New Roman" w:hAnsi="Times New Roman" w:cs="Times New Roman"/>
                <w:bCs/>
                <w:sz w:val="24"/>
                <w:szCs w:val="24"/>
                <w:lang w:val="en-US" w:eastAsia="zh-CN"/>
              </w:rPr>
              <w:t xml:space="preserve"> </w:t>
            </w:r>
            <w:r w:rsidRPr="00DE54DA">
              <w:rPr>
                <w:rFonts w:ascii="Times New Roman" w:eastAsia="Times New Roman" w:hAnsi="Times New Roman" w:cs="Times New Roman"/>
                <w:bCs/>
                <w:sz w:val="24"/>
                <w:szCs w:val="24"/>
                <w:lang w:eastAsia="zh-CN"/>
              </w:rPr>
              <w:t xml:space="preserve">construction of 6 regional centers </w:t>
            </w:r>
            <w:r w:rsidRPr="00DE54DA">
              <w:rPr>
                <w:rFonts w:ascii="Times New Roman" w:eastAsia="Times New Roman" w:hAnsi="Times New Roman" w:cs="Times New Roman"/>
                <w:bCs/>
                <w:sz w:val="24"/>
                <w:szCs w:val="24"/>
                <w:lang w:val="en-US" w:eastAsia="zh-CN"/>
              </w:rPr>
              <w:t>to</w:t>
            </w:r>
            <w:r w:rsidRPr="00DE54DA">
              <w:rPr>
                <w:rFonts w:ascii="Times New Roman" w:eastAsia="Times New Roman" w:hAnsi="Times New Roman" w:cs="Times New Roman"/>
                <w:bCs/>
                <w:sz w:val="24"/>
                <w:szCs w:val="24"/>
                <w:lang w:eastAsia="zh-CN"/>
              </w:rPr>
              <w:t xml:space="preserve"> rais</w:t>
            </w:r>
            <w:r w:rsidRPr="00DE54DA">
              <w:rPr>
                <w:rFonts w:ascii="Times New Roman" w:eastAsia="Times New Roman" w:hAnsi="Times New Roman" w:cs="Times New Roman"/>
                <w:bCs/>
                <w:sz w:val="24"/>
                <w:szCs w:val="24"/>
                <w:lang w:val="en-US" w:eastAsia="zh-CN"/>
              </w:rPr>
              <w:t>e</w:t>
            </w:r>
            <w:r w:rsidRPr="00DE54DA">
              <w:rPr>
                <w:rFonts w:ascii="Times New Roman" w:eastAsia="Times New Roman" w:hAnsi="Times New Roman" w:cs="Times New Roman"/>
                <w:bCs/>
                <w:sz w:val="24"/>
                <w:szCs w:val="24"/>
                <w:lang w:eastAsia="zh-CN"/>
              </w:rPr>
              <w:t xml:space="preserve"> population's preparedness for </w:t>
            </w:r>
            <w:r w:rsidRPr="00DE54DA">
              <w:rPr>
                <w:rFonts w:ascii="Times New Roman" w:eastAsia="Times New Roman" w:hAnsi="Times New Roman" w:cs="Times New Roman"/>
                <w:bCs/>
                <w:sz w:val="24"/>
                <w:szCs w:val="24"/>
                <w:lang w:val="en-US" w:eastAsia="zh-CN"/>
              </w:rPr>
              <w:t xml:space="preserve">an </w:t>
            </w:r>
            <w:r w:rsidRPr="00DE54DA">
              <w:rPr>
                <w:rFonts w:ascii="Times New Roman" w:eastAsia="Times New Roman" w:hAnsi="Times New Roman" w:cs="Times New Roman"/>
                <w:bCs/>
                <w:sz w:val="24"/>
                <w:szCs w:val="24"/>
                <w:lang w:eastAsia="zh-CN"/>
              </w:rPr>
              <w:t>adequate response to floods</w:t>
            </w:r>
            <w:r w:rsidR="00A51F97">
              <w:rPr>
                <w:rFonts w:ascii="Times New Roman" w:eastAsia="Times New Roman" w:hAnsi="Times New Roman" w:cs="Times New Roman"/>
                <w:bCs/>
                <w:sz w:val="24"/>
                <w:szCs w:val="24"/>
                <w:lang w:val="en-US" w:eastAsia="zh-CN"/>
              </w:rPr>
              <w:t>. Support is provided for</w:t>
            </w:r>
            <w:r w:rsidRPr="00DE54DA">
              <w:rPr>
                <w:rFonts w:ascii="Times New Roman" w:eastAsia="Times New Roman" w:hAnsi="Times New Roman" w:cs="Times New Roman"/>
                <w:bCs/>
                <w:sz w:val="24"/>
                <w:szCs w:val="24"/>
                <w:lang w:eastAsia="zh-CN"/>
              </w:rPr>
              <w:t xml:space="preserve"> </w:t>
            </w:r>
            <w:r w:rsidR="00A51F97">
              <w:rPr>
                <w:rFonts w:ascii="Times New Roman" w:eastAsia="Times New Roman" w:hAnsi="Times New Roman" w:cs="Times New Roman"/>
                <w:bCs/>
                <w:sz w:val="24"/>
                <w:szCs w:val="24"/>
                <w:lang w:val="en-US" w:eastAsia="zh-CN"/>
              </w:rPr>
              <w:t xml:space="preserve">the </w:t>
            </w:r>
            <w:r w:rsidRPr="00DE54DA">
              <w:rPr>
                <w:rFonts w:ascii="Times New Roman" w:eastAsia="Times New Roman" w:hAnsi="Times New Roman" w:cs="Times New Roman"/>
                <w:bCs/>
                <w:sz w:val="24"/>
                <w:szCs w:val="24"/>
                <w:lang w:eastAsia="zh-CN"/>
              </w:rPr>
              <w:t>develop</w:t>
            </w:r>
            <w:r w:rsidR="00A51F97">
              <w:rPr>
                <w:rFonts w:ascii="Times New Roman" w:eastAsia="Times New Roman" w:hAnsi="Times New Roman" w:cs="Times New Roman"/>
                <w:bCs/>
                <w:sz w:val="24"/>
                <w:szCs w:val="24"/>
                <w:lang w:val="en-US" w:eastAsia="zh-CN"/>
              </w:rPr>
              <w:t>ment</w:t>
            </w:r>
            <w:r w:rsidRPr="00DE54DA">
              <w:rPr>
                <w:rFonts w:ascii="Times New Roman" w:eastAsia="Times New Roman" w:hAnsi="Times New Roman" w:cs="Times New Roman"/>
                <w:bCs/>
                <w:sz w:val="24"/>
                <w:szCs w:val="24"/>
                <w:lang w:eastAsia="zh-CN"/>
              </w:rPr>
              <w:t xml:space="preserve"> </w:t>
            </w:r>
            <w:r w:rsidR="00A51F97">
              <w:rPr>
                <w:rFonts w:ascii="Times New Roman" w:eastAsia="Times New Roman" w:hAnsi="Times New Roman" w:cs="Times New Roman"/>
                <w:bCs/>
                <w:sz w:val="24"/>
                <w:szCs w:val="24"/>
                <w:lang w:val="en-US" w:eastAsia="zh-CN"/>
              </w:rPr>
              <w:t xml:space="preserve">of </w:t>
            </w:r>
            <w:r w:rsidRPr="00DE54DA">
              <w:rPr>
                <w:rFonts w:ascii="Times New Roman" w:eastAsia="Times New Roman" w:hAnsi="Times New Roman" w:cs="Times New Roman"/>
                <w:bCs/>
                <w:sz w:val="24"/>
                <w:szCs w:val="24"/>
                <w:lang w:eastAsia="zh-CN"/>
              </w:rPr>
              <w:t xml:space="preserve">unified model </w:t>
            </w:r>
            <w:r w:rsidRPr="00DE54DA">
              <w:rPr>
                <w:rFonts w:ascii="Times New Roman" w:eastAsia="Times New Roman" w:hAnsi="Times New Roman" w:cs="Times New Roman"/>
                <w:bCs/>
                <w:sz w:val="24"/>
                <w:szCs w:val="24"/>
                <w:lang w:val="en-US" w:eastAsia="zh-CN"/>
              </w:rPr>
              <w:t>for</w:t>
            </w:r>
            <w:r w:rsidRPr="00DE54DA">
              <w:rPr>
                <w:rFonts w:ascii="Times New Roman" w:eastAsia="Times New Roman" w:hAnsi="Times New Roman" w:cs="Times New Roman"/>
                <w:bCs/>
                <w:sz w:val="24"/>
                <w:szCs w:val="24"/>
                <w:lang w:eastAsia="zh-CN"/>
              </w:rPr>
              <w:t xml:space="preserve"> capacity building </w:t>
            </w:r>
            <w:r w:rsidRPr="00DE54DA">
              <w:rPr>
                <w:rFonts w:ascii="Times New Roman" w:eastAsia="Times New Roman" w:hAnsi="Times New Roman" w:cs="Times New Roman"/>
                <w:bCs/>
                <w:sz w:val="24"/>
                <w:szCs w:val="24"/>
                <w:lang w:val="en-US" w:eastAsia="zh-CN"/>
              </w:rPr>
              <w:t xml:space="preserve">to </w:t>
            </w:r>
            <w:r w:rsidRPr="00DE54DA">
              <w:rPr>
                <w:rFonts w:ascii="Times New Roman" w:eastAsia="Times New Roman" w:hAnsi="Times New Roman" w:cs="Times New Roman"/>
                <w:bCs/>
                <w:sz w:val="24"/>
                <w:szCs w:val="24"/>
                <w:lang w:eastAsia="zh-CN"/>
              </w:rPr>
              <w:t>react</w:t>
            </w:r>
            <w:r w:rsidR="0063329A" w:rsidRPr="00DE54DA">
              <w:rPr>
                <w:rFonts w:ascii="Times New Roman" w:eastAsia="Times New Roman" w:hAnsi="Times New Roman" w:cs="Times New Roman"/>
                <w:bCs/>
                <w:sz w:val="24"/>
                <w:szCs w:val="24"/>
                <w:lang w:val="en-US" w:eastAsia="zh-CN"/>
              </w:rPr>
              <w:t xml:space="preserve"> </w:t>
            </w:r>
            <w:r w:rsidRPr="00DE54DA">
              <w:rPr>
                <w:rFonts w:ascii="Times New Roman" w:eastAsia="Times New Roman" w:hAnsi="Times New Roman" w:cs="Times New Roman"/>
                <w:bCs/>
                <w:sz w:val="24"/>
                <w:szCs w:val="24"/>
                <w:lang w:val="en-US" w:eastAsia="zh-CN"/>
              </w:rPr>
              <w:t>in case of</w:t>
            </w:r>
            <w:r w:rsidRPr="00DE54DA">
              <w:rPr>
                <w:rFonts w:ascii="Times New Roman" w:eastAsia="Times New Roman" w:hAnsi="Times New Roman" w:cs="Times New Roman"/>
                <w:bCs/>
                <w:sz w:val="24"/>
                <w:szCs w:val="24"/>
                <w:lang w:eastAsia="zh-CN"/>
              </w:rPr>
              <w:t xml:space="preserve"> floods and subsequent crises</w:t>
            </w:r>
            <w:r w:rsidR="00A51F97">
              <w:rPr>
                <w:rFonts w:ascii="Times New Roman" w:eastAsia="Times New Roman" w:hAnsi="Times New Roman" w:cs="Times New Roman"/>
                <w:bCs/>
                <w:sz w:val="24"/>
                <w:szCs w:val="24"/>
                <w:lang w:val="en-US" w:eastAsia="zh-CN"/>
              </w:rPr>
              <w:t>;</w:t>
            </w:r>
            <w:r w:rsidRPr="00DE54DA">
              <w:rPr>
                <w:rFonts w:ascii="Times New Roman" w:eastAsia="Times New Roman" w:hAnsi="Times New Roman" w:cs="Times New Roman"/>
                <w:bCs/>
                <w:sz w:val="24"/>
                <w:szCs w:val="24"/>
                <w:lang w:eastAsia="zh-CN"/>
              </w:rPr>
              <w:t xml:space="preserve"> a </w:t>
            </w:r>
            <w:r w:rsidRPr="00DE54DA">
              <w:rPr>
                <w:rFonts w:ascii="Times New Roman" w:eastAsia="Times New Roman" w:hAnsi="Times New Roman" w:cs="Times New Roman"/>
                <w:bCs/>
                <w:sz w:val="24"/>
                <w:szCs w:val="24"/>
                <w:lang w:val="en-US" w:eastAsia="zh-CN"/>
              </w:rPr>
              <w:t xml:space="preserve">pilot of a </w:t>
            </w:r>
            <w:r w:rsidRPr="00DE54DA">
              <w:rPr>
                <w:rFonts w:ascii="Times New Roman" w:eastAsia="Times New Roman" w:hAnsi="Times New Roman" w:cs="Times New Roman"/>
                <w:bCs/>
                <w:sz w:val="24"/>
                <w:szCs w:val="24"/>
                <w:lang w:eastAsia="zh-CN"/>
              </w:rPr>
              <w:t xml:space="preserve">National </w:t>
            </w:r>
            <w:r w:rsidRPr="00DE54DA">
              <w:rPr>
                <w:rFonts w:ascii="Times New Roman" w:eastAsia="Times New Roman" w:hAnsi="Times New Roman" w:cs="Times New Roman"/>
                <w:bCs/>
                <w:sz w:val="24"/>
                <w:szCs w:val="24"/>
                <w:lang w:val="en-US" w:eastAsia="zh-CN"/>
              </w:rPr>
              <w:t xml:space="preserve">Real Time </w:t>
            </w:r>
            <w:r w:rsidRPr="00DE54DA">
              <w:rPr>
                <w:rFonts w:ascii="Times New Roman" w:eastAsia="Times New Roman" w:hAnsi="Times New Roman" w:cs="Times New Roman"/>
                <w:bCs/>
                <w:sz w:val="24"/>
                <w:szCs w:val="24"/>
                <w:lang w:eastAsia="zh-CN"/>
              </w:rPr>
              <w:t xml:space="preserve">Water Management System is being </w:t>
            </w:r>
            <w:r w:rsidRPr="00DE54DA">
              <w:rPr>
                <w:rFonts w:ascii="Times New Roman" w:eastAsia="Times New Roman" w:hAnsi="Times New Roman" w:cs="Times New Roman"/>
                <w:bCs/>
                <w:sz w:val="24"/>
                <w:szCs w:val="24"/>
                <w:lang w:val="en-US" w:eastAsia="zh-CN"/>
              </w:rPr>
              <w:t>established</w:t>
            </w:r>
            <w:r w:rsidRPr="00DE54DA">
              <w:rPr>
                <w:rFonts w:ascii="Times New Roman" w:eastAsia="Times New Roman" w:hAnsi="Times New Roman" w:cs="Times New Roman"/>
                <w:bCs/>
                <w:sz w:val="24"/>
                <w:szCs w:val="24"/>
                <w:lang w:eastAsia="zh-CN"/>
              </w:rPr>
              <w:t xml:space="preserve"> </w:t>
            </w:r>
            <w:r w:rsidR="00034D88" w:rsidRPr="00DE54DA">
              <w:rPr>
                <w:rFonts w:ascii="Times New Roman" w:eastAsia="Times New Roman" w:hAnsi="Times New Roman" w:cs="Times New Roman"/>
                <w:bCs/>
                <w:sz w:val="24"/>
                <w:szCs w:val="24"/>
                <w:lang w:eastAsia="zh-CN"/>
              </w:rPr>
              <w:t>–</w:t>
            </w:r>
            <w:r w:rsidRPr="00DE54DA">
              <w:rPr>
                <w:rFonts w:ascii="Times New Roman" w:eastAsia="Times New Roman" w:hAnsi="Times New Roman" w:cs="Times New Roman"/>
                <w:bCs/>
                <w:sz w:val="24"/>
                <w:szCs w:val="24"/>
                <w:lang w:eastAsia="zh-CN"/>
              </w:rPr>
              <w:t xml:space="preserve"> for Iskar river, complemented </w:t>
            </w:r>
            <w:r w:rsidRPr="00DE54DA">
              <w:rPr>
                <w:rFonts w:ascii="Times New Roman" w:eastAsia="Times New Roman" w:hAnsi="Times New Roman" w:cs="Times New Roman"/>
                <w:bCs/>
                <w:sz w:val="24"/>
                <w:szCs w:val="24"/>
                <w:lang w:val="en-US" w:eastAsia="zh-CN"/>
              </w:rPr>
              <w:t xml:space="preserve">with </w:t>
            </w:r>
            <w:r w:rsidRPr="00DE54DA">
              <w:rPr>
                <w:rFonts w:ascii="Times New Roman" w:eastAsia="Times New Roman" w:hAnsi="Times New Roman" w:cs="Times New Roman"/>
                <w:bCs/>
                <w:sz w:val="24"/>
                <w:szCs w:val="24"/>
                <w:lang w:eastAsia="zh-CN"/>
              </w:rPr>
              <w:t xml:space="preserve">a system integrating local systems </w:t>
            </w:r>
            <w:r w:rsidRPr="00DE54DA">
              <w:rPr>
                <w:rFonts w:ascii="Times New Roman" w:eastAsia="Times New Roman" w:hAnsi="Times New Roman" w:cs="Times New Roman"/>
                <w:bCs/>
                <w:sz w:val="24"/>
                <w:szCs w:val="24"/>
                <w:lang w:val="en-US" w:eastAsia="zh-CN"/>
              </w:rPr>
              <w:t>for</w:t>
            </w:r>
            <w:r w:rsidRPr="00DE54DA">
              <w:rPr>
                <w:rFonts w:ascii="Times New Roman" w:eastAsia="Times New Roman" w:hAnsi="Times New Roman" w:cs="Times New Roman"/>
                <w:bCs/>
                <w:sz w:val="24"/>
                <w:szCs w:val="24"/>
                <w:lang w:eastAsia="zh-CN"/>
              </w:rPr>
              <w:t xml:space="preserve"> early warning</w:t>
            </w:r>
            <w:r w:rsidRPr="00DE54DA">
              <w:rPr>
                <w:rFonts w:ascii="Times New Roman" w:eastAsia="Times New Roman" w:hAnsi="Times New Roman" w:cs="Times New Roman"/>
                <w:bCs/>
                <w:sz w:val="24"/>
                <w:szCs w:val="24"/>
                <w:lang w:val="en-US" w:eastAsia="zh-CN"/>
              </w:rPr>
              <w:t xml:space="preserve">; </w:t>
            </w:r>
            <w:r w:rsidRPr="00DE54DA">
              <w:rPr>
                <w:rFonts w:ascii="Times New Roman" w:eastAsia="Times New Roman" w:hAnsi="Times New Roman" w:cs="Times New Roman"/>
                <w:bCs/>
                <w:sz w:val="24"/>
                <w:szCs w:val="24"/>
                <w:lang w:eastAsia="zh-CN"/>
              </w:rPr>
              <w:t xml:space="preserve">13 landslides are </w:t>
            </w:r>
            <w:r w:rsidRPr="00DE54DA">
              <w:rPr>
                <w:rFonts w:ascii="Times New Roman" w:eastAsia="Times New Roman" w:hAnsi="Times New Roman" w:cs="Times New Roman"/>
                <w:bCs/>
                <w:sz w:val="24"/>
                <w:szCs w:val="24"/>
                <w:lang w:val="en-US" w:eastAsia="zh-CN"/>
              </w:rPr>
              <w:t>fortified.</w:t>
            </w:r>
          </w:p>
          <w:p w14:paraId="13418C89" w14:textId="6D0DC455" w:rsidR="00F2194D" w:rsidRPr="00DE54DA" w:rsidRDefault="002B3560" w:rsidP="00637028">
            <w:pPr>
              <w:spacing w:before="120" w:after="120"/>
              <w:jc w:val="both"/>
              <w:rPr>
                <w:rFonts w:ascii="Times New Roman" w:eastAsia="Times New Roman" w:hAnsi="Times New Roman" w:cs="Times New Roman"/>
                <w:bCs/>
                <w:sz w:val="24"/>
                <w:szCs w:val="24"/>
                <w:lang w:val="en-US" w:eastAsia="zh-CN"/>
              </w:rPr>
            </w:pPr>
            <w:r w:rsidRPr="00DE54DA">
              <w:rPr>
                <w:rFonts w:ascii="Times New Roman" w:eastAsia="Times New Roman" w:hAnsi="Times New Roman" w:cs="Times New Roman"/>
                <w:bCs/>
                <w:sz w:val="24"/>
                <w:szCs w:val="24"/>
                <w:lang w:val="en-US" w:eastAsia="zh-CN"/>
              </w:rPr>
              <w:t>For the period 2021-2027</w:t>
            </w:r>
            <w:r w:rsidRPr="00DE54DA">
              <w:rPr>
                <w:lang w:val="en-US"/>
              </w:rPr>
              <w:t xml:space="preserve"> </w:t>
            </w:r>
            <w:r w:rsidR="002D2F0E">
              <w:rPr>
                <w:rFonts w:ascii="Times New Roman" w:eastAsia="Times New Roman" w:hAnsi="Times New Roman" w:cs="Times New Roman"/>
                <w:bCs/>
                <w:sz w:val="24"/>
                <w:szCs w:val="24"/>
                <w:lang w:val="en-US" w:eastAsia="zh-CN"/>
              </w:rPr>
              <w:t>investments</w:t>
            </w:r>
            <w:r w:rsidR="00790F2E" w:rsidRPr="00DE54DA">
              <w:rPr>
                <w:rFonts w:ascii="Times New Roman" w:eastAsia="Times New Roman" w:hAnsi="Times New Roman" w:cs="Times New Roman"/>
                <w:bCs/>
                <w:sz w:val="24"/>
                <w:szCs w:val="24"/>
                <w:lang w:val="en-US" w:eastAsia="zh-CN"/>
              </w:rPr>
              <w:t xml:space="preserve"> continue to be directed towards the implementation of the FRMPs measures </w:t>
            </w:r>
            <w:r w:rsidR="0063329A" w:rsidRPr="00DE54DA">
              <w:rPr>
                <w:rFonts w:ascii="Times New Roman" w:eastAsia="Times New Roman" w:hAnsi="Times New Roman" w:cs="Times New Roman"/>
                <w:bCs/>
                <w:sz w:val="24"/>
                <w:szCs w:val="24"/>
                <w:lang w:val="en-US" w:eastAsia="zh-CN"/>
              </w:rPr>
              <w:t xml:space="preserve">due to the needs related to flood risk and prevention </w:t>
            </w:r>
            <w:r w:rsidR="002D2F0E">
              <w:rPr>
                <w:rFonts w:ascii="Times New Roman" w:eastAsia="Times New Roman" w:hAnsi="Times New Roman" w:cs="Times New Roman"/>
                <w:bCs/>
                <w:sz w:val="24"/>
                <w:szCs w:val="24"/>
                <w:lang w:val="en-US" w:eastAsia="zh-CN"/>
              </w:rPr>
              <w:t>measure</w:t>
            </w:r>
            <w:r w:rsidR="0063329A" w:rsidRPr="00DE54DA">
              <w:rPr>
                <w:rFonts w:ascii="Times New Roman" w:eastAsia="Times New Roman" w:hAnsi="Times New Roman" w:cs="Times New Roman"/>
                <w:bCs/>
                <w:sz w:val="24"/>
                <w:szCs w:val="24"/>
                <w:lang w:val="en-US" w:eastAsia="zh-CN"/>
              </w:rPr>
              <w:t>s</w:t>
            </w:r>
            <w:r w:rsidR="00790F2E" w:rsidRPr="00DE54DA">
              <w:rPr>
                <w:rFonts w:ascii="Times New Roman" w:eastAsia="Times New Roman" w:hAnsi="Times New Roman" w:cs="Times New Roman"/>
                <w:bCs/>
                <w:sz w:val="24"/>
                <w:szCs w:val="24"/>
                <w:lang w:val="en-US" w:eastAsia="zh-CN"/>
              </w:rPr>
              <w:t>.</w:t>
            </w:r>
            <w:r w:rsidR="00DA3EBF" w:rsidRPr="00DE54DA">
              <w:rPr>
                <w:rFonts w:ascii="Times New Roman" w:eastAsia="Times New Roman" w:hAnsi="Times New Roman" w:cs="Times New Roman"/>
                <w:bCs/>
                <w:sz w:val="24"/>
                <w:szCs w:val="24"/>
                <w:lang w:val="en-US" w:eastAsia="zh-CN"/>
              </w:rPr>
              <w:t xml:space="preserve"> </w:t>
            </w:r>
            <w:r w:rsidR="00800A6B">
              <w:rPr>
                <w:rFonts w:ascii="Times New Roman" w:eastAsia="Times New Roman" w:hAnsi="Times New Roman" w:cs="Times New Roman"/>
                <w:bCs/>
                <w:sz w:val="24"/>
                <w:szCs w:val="24"/>
                <w:lang w:val="en-US" w:eastAsia="zh-CN"/>
              </w:rPr>
              <w:t>T</w:t>
            </w:r>
            <w:r w:rsidR="0063329A" w:rsidRPr="00DE54DA">
              <w:rPr>
                <w:rFonts w:ascii="Times New Roman" w:eastAsia="Times New Roman" w:hAnsi="Times New Roman" w:cs="Times New Roman"/>
                <w:bCs/>
                <w:sz w:val="24"/>
                <w:szCs w:val="24"/>
                <w:lang w:eastAsia="zh-CN"/>
              </w:rPr>
              <w:t xml:space="preserve">he </w:t>
            </w:r>
            <w:r w:rsidR="00800A6B">
              <w:rPr>
                <w:rFonts w:ascii="Times New Roman" w:eastAsia="Times New Roman" w:hAnsi="Times New Roman" w:cs="Times New Roman"/>
                <w:bCs/>
                <w:sz w:val="24"/>
                <w:szCs w:val="24"/>
                <w:lang w:val="en-US" w:eastAsia="zh-CN"/>
              </w:rPr>
              <w:t xml:space="preserve">scope of </w:t>
            </w:r>
            <w:r w:rsidR="0063329A" w:rsidRPr="00DE54DA">
              <w:rPr>
                <w:rFonts w:ascii="Times New Roman" w:eastAsia="Times New Roman" w:hAnsi="Times New Roman" w:cs="Times New Roman"/>
                <w:bCs/>
                <w:sz w:val="24"/>
                <w:szCs w:val="24"/>
                <w:lang w:eastAsia="zh-CN"/>
              </w:rPr>
              <w:t xml:space="preserve">supported </w:t>
            </w:r>
            <w:r w:rsidR="00800A6B">
              <w:rPr>
                <w:rFonts w:ascii="Times New Roman" w:eastAsia="Times New Roman" w:hAnsi="Times New Roman" w:cs="Times New Roman"/>
                <w:bCs/>
                <w:sz w:val="24"/>
                <w:szCs w:val="24"/>
                <w:lang w:val="en-US" w:eastAsia="zh-CN"/>
              </w:rPr>
              <w:t>measure</w:t>
            </w:r>
            <w:r w:rsidR="0063329A" w:rsidRPr="00DE54DA">
              <w:rPr>
                <w:rFonts w:ascii="Times New Roman" w:eastAsia="Times New Roman" w:hAnsi="Times New Roman" w:cs="Times New Roman"/>
                <w:bCs/>
                <w:sz w:val="24"/>
                <w:szCs w:val="24"/>
                <w:lang w:eastAsia="zh-CN"/>
              </w:rPr>
              <w:t xml:space="preserve">s </w:t>
            </w:r>
            <w:r w:rsidR="00800A6B">
              <w:rPr>
                <w:rFonts w:ascii="Times New Roman" w:eastAsia="Times New Roman" w:hAnsi="Times New Roman" w:cs="Times New Roman"/>
                <w:bCs/>
                <w:sz w:val="24"/>
                <w:szCs w:val="24"/>
                <w:lang w:val="en-US" w:eastAsia="zh-CN"/>
              </w:rPr>
              <w:t>is</w:t>
            </w:r>
            <w:r w:rsidR="0063329A" w:rsidRPr="00DE54DA">
              <w:rPr>
                <w:rFonts w:ascii="Times New Roman" w:eastAsia="Times New Roman" w:hAnsi="Times New Roman" w:cs="Times New Roman"/>
                <w:bCs/>
                <w:sz w:val="24"/>
                <w:szCs w:val="24"/>
                <w:lang w:eastAsia="zh-CN"/>
              </w:rPr>
              <w:t xml:space="preserve"> </w:t>
            </w:r>
            <w:r w:rsidR="00800A6B">
              <w:rPr>
                <w:rFonts w:ascii="Times New Roman" w:eastAsia="Times New Roman" w:hAnsi="Times New Roman" w:cs="Times New Roman"/>
                <w:bCs/>
                <w:sz w:val="24"/>
                <w:szCs w:val="24"/>
                <w:lang w:val="en-US" w:eastAsia="zh-CN"/>
              </w:rPr>
              <w:t>expand</w:t>
            </w:r>
            <w:r w:rsidR="0063329A" w:rsidRPr="00DE54DA">
              <w:rPr>
                <w:rFonts w:ascii="Times New Roman" w:eastAsia="Times New Roman" w:hAnsi="Times New Roman" w:cs="Times New Roman"/>
                <w:bCs/>
                <w:sz w:val="24"/>
                <w:szCs w:val="24"/>
                <w:lang w:eastAsia="zh-CN"/>
              </w:rPr>
              <w:t>ed</w:t>
            </w:r>
            <w:r w:rsidR="00800A6B">
              <w:rPr>
                <w:rFonts w:ascii="Times New Roman" w:eastAsia="Times New Roman" w:hAnsi="Times New Roman" w:cs="Times New Roman"/>
                <w:bCs/>
                <w:sz w:val="24"/>
                <w:szCs w:val="24"/>
                <w:lang w:val="en-US" w:eastAsia="zh-CN"/>
              </w:rPr>
              <w:t xml:space="preserve"> and</w:t>
            </w:r>
            <w:r w:rsidR="00573882" w:rsidRPr="00DE54DA">
              <w:rPr>
                <w:rFonts w:ascii="Times New Roman" w:eastAsia="Times New Roman" w:hAnsi="Times New Roman" w:cs="Times New Roman"/>
                <w:bCs/>
                <w:sz w:val="24"/>
                <w:szCs w:val="24"/>
                <w:lang w:val="en-US" w:eastAsia="zh-CN"/>
              </w:rPr>
              <w:t xml:space="preserve"> </w:t>
            </w:r>
            <w:r w:rsidR="00800A6B">
              <w:rPr>
                <w:rFonts w:ascii="Times New Roman" w:eastAsia="Times New Roman" w:hAnsi="Times New Roman" w:cs="Times New Roman"/>
                <w:bCs/>
                <w:sz w:val="24"/>
                <w:szCs w:val="24"/>
                <w:lang w:val="en-US" w:eastAsia="zh-CN"/>
              </w:rPr>
              <w:t>p</w:t>
            </w:r>
            <w:r w:rsidR="0063329A" w:rsidRPr="00DE54DA">
              <w:rPr>
                <w:rFonts w:ascii="Times New Roman" w:eastAsia="Times New Roman" w:hAnsi="Times New Roman" w:cs="Times New Roman"/>
                <w:bCs/>
                <w:sz w:val="24"/>
                <w:szCs w:val="24"/>
                <w:lang w:eastAsia="zh-CN"/>
              </w:rPr>
              <w:t xml:space="preserve">riority </w:t>
            </w:r>
            <w:r w:rsidR="00573882" w:rsidRPr="00DE54DA">
              <w:rPr>
                <w:rFonts w:ascii="Times New Roman" w:eastAsia="Times New Roman" w:hAnsi="Times New Roman" w:cs="Times New Roman"/>
                <w:bCs/>
                <w:sz w:val="24"/>
                <w:szCs w:val="24"/>
                <w:lang w:val="en-US" w:eastAsia="zh-CN"/>
              </w:rPr>
              <w:t xml:space="preserve">is set to </w:t>
            </w:r>
            <w:r w:rsidR="0063329A" w:rsidRPr="00DE54DA">
              <w:rPr>
                <w:rFonts w:ascii="Times New Roman" w:eastAsia="Times New Roman" w:hAnsi="Times New Roman" w:cs="Times New Roman"/>
                <w:bCs/>
                <w:sz w:val="24"/>
                <w:szCs w:val="24"/>
                <w:lang w:eastAsia="zh-CN"/>
              </w:rPr>
              <w:t>implementation of green infrastructure measures</w:t>
            </w:r>
            <w:r w:rsidR="00573882" w:rsidRPr="00DE54DA">
              <w:rPr>
                <w:rFonts w:ascii="Times New Roman" w:eastAsia="Times New Roman" w:hAnsi="Times New Roman" w:cs="Times New Roman"/>
                <w:bCs/>
                <w:sz w:val="24"/>
                <w:szCs w:val="24"/>
                <w:lang w:val="en-US" w:eastAsia="zh-CN"/>
              </w:rPr>
              <w:t xml:space="preserve"> for higher population protection through performance of </w:t>
            </w:r>
            <w:r w:rsidR="00E63446" w:rsidRPr="00DE54DA">
              <w:rPr>
                <w:rFonts w:ascii="Times New Roman" w:eastAsia="Times New Roman" w:hAnsi="Times New Roman" w:cs="Times New Roman"/>
                <w:bCs/>
                <w:sz w:val="24"/>
                <w:szCs w:val="24"/>
                <w:lang w:val="en-US" w:eastAsia="zh-CN"/>
              </w:rPr>
              <w:t xml:space="preserve">environmentally sound </w:t>
            </w:r>
            <w:r w:rsidR="00573882" w:rsidRPr="00DE54DA">
              <w:rPr>
                <w:rFonts w:ascii="Times New Roman" w:eastAsia="Times New Roman" w:hAnsi="Times New Roman" w:cs="Times New Roman"/>
                <w:bCs/>
                <w:sz w:val="24"/>
                <w:szCs w:val="24"/>
                <w:lang w:val="en-US" w:eastAsia="zh-CN"/>
              </w:rPr>
              <w:t xml:space="preserve">measures </w:t>
            </w:r>
            <w:r w:rsidR="00E63446" w:rsidRPr="00DE54DA">
              <w:rPr>
                <w:rFonts w:ascii="Times New Roman" w:eastAsia="Times New Roman" w:hAnsi="Times New Roman" w:cs="Times New Roman"/>
                <w:bCs/>
                <w:sz w:val="24"/>
                <w:szCs w:val="24"/>
                <w:lang w:val="en-US" w:eastAsia="zh-CN"/>
              </w:rPr>
              <w:t>that</w:t>
            </w:r>
            <w:r w:rsidR="00573882" w:rsidRPr="00DE54DA">
              <w:rPr>
                <w:rFonts w:ascii="Times New Roman" w:eastAsia="Times New Roman" w:hAnsi="Times New Roman" w:cs="Times New Roman"/>
                <w:bCs/>
                <w:sz w:val="24"/>
                <w:szCs w:val="24"/>
                <w:lang w:val="en-US" w:eastAsia="zh-CN"/>
              </w:rPr>
              <w:t xml:space="preserve"> offer alternatives to standard solutions</w:t>
            </w:r>
            <w:r w:rsidR="00E63446" w:rsidRPr="00DE54DA">
              <w:rPr>
                <w:rFonts w:ascii="Times New Roman" w:eastAsia="Times New Roman" w:hAnsi="Times New Roman" w:cs="Times New Roman"/>
                <w:bCs/>
                <w:sz w:val="24"/>
                <w:szCs w:val="24"/>
                <w:lang w:val="en-US" w:eastAsia="zh-CN"/>
              </w:rPr>
              <w:t>.</w:t>
            </w:r>
            <w:r w:rsidR="00573882" w:rsidRPr="00DE54DA">
              <w:rPr>
                <w:rFonts w:ascii="Times New Roman" w:eastAsia="Times New Roman" w:hAnsi="Times New Roman" w:cs="Times New Roman"/>
                <w:bCs/>
                <w:sz w:val="24"/>
                <w:szCs w:val="24"/>
                <w:lang w:val="en-US" w:eastAsia="zh-CN"/>
              </w:rPr>
              <w:t xml:space="preserve"> </w:t>
            </w:r>
            <w:r w:rsidR="00E63446" w:rsidRPr="00DE54DA">
              <w:rPr>
                <w:rFonts w:ascii="Times New Roman" w:eastAsia="Times New Roman" w:hAnsi="Times New Roman" w:cs="Times New Roman"/>
                <w:bCs/>
                <w:sz w:val="24"/>
                <w:szCs w:val="24"/>
                <w:lang w:val="en-US" w:eastAsia="zh-CN"/>
              </w:rPr>
              <w:t xml:space="preserve">Where feasible and viable a holistic approach will be promoted for investments in ecosystem-based options </w:t>
            </w:r>
            <w:r w:rsidR="0063329A" w:rsidRPr="00DE54DA">
              <w:rPr>
                <w:rFonts w:ascii="Times New Roman" w:eastAsia="Times New Roman" w:hAnsi="Times New Roman" w:cs="Times New Roman"/>
                <w:bCs/>
                <w:sz w:val="24"/>
                <w:szCs w:val="24"/>
                <w:lang w:eastAsia="zh-CN"/>
              </w:rPr>
              <w:t>together with grey infrastructure</w:t>
            </w:r>
            <w:r w:rsidR="00E63446" w:rsidRPr="00DE54DA">
              <w:rPr>
                <w:rFonts w:ascii="Times New Roman" w:eastAsia="Times New Roman" w:hAnsi="Times New Roman" w:cs="Times New Roman"/>
                <w:bCs/>
                <w:sz w:val="24"/>
                <w:szCs w:val="24"/>
                <w:lang w:val="en-US" w:eastAsia="zh-CN"/>
              </w:rPr>
              <w:t xml:space="preserve"> as the efforts</w:t>
            </w:r>
            <w:r w:rsidR="0063329A" w:rsidRPr="00DE54DA">
              <w:rPr>
                <w:rFonts w:ascii="Times New Roman" w:eastAsia="Times New Roman" w:hAnsi="Times New Roman" w:cs="Times New Roman"/>
                <w:bCs/>
                <w:sz w:val="24"/>
                <w:szCs w:val="24"/>
                <w:lang w:eastAsia="zh-CN"/>
              </w:rPr>
              <w:t xml:space="preserve"> </w:t>
            </w:r>
            <w:r w:rsidR="00E63446" w:rsidRPr="00DE54DA">
              <w:rPr>
                <w:rFonts w:ascii="Times New Roman" w:eastAsia="Times New Roman" w:hAnsi="Times New Roman" w:cs="Times New Roman"/>
                <w:bCs/>
                <w:sz w:val="24"/>
                <w:szCs w:val="24"/>
                <w:lang w:val="en-US" w:eastAsia="zh-CN"/>
              </w:rPr>
              <w:t xml:space="preserve">will target the areas with significant potential flood risk </w:t>
            </w:r>
            <w:r w:rsidR="00800A6B">
              <w:rPr>
                <w:rFonts w:ascii="Times New Roman" w:eastAsia="Times New Roman" w:hAnsi="Times New Roman" w:cs="Times New Roman"/>
                <w:bCs/>
                <w:sz w:val="24"/>
                <w:szCs w:val="24"/>
                <w:lang w:val="en-US" w:eastAsia="zh-CN"/>
              </w:rPr>
              <w:t>in compliance with</w:t>
            </w:r>
            <w:r w:rsidR="00E63446" w:rsidRPr="00DE54DA">
              <w:rPr>
                <w:rFonts w:ascii="Times New Roman" w:eastAsia="Times New Roman" w:hAnsi="Times New Roman" w:cs="Times New Roman"/>
                <w:bCs/>
                <w:sz w:val="24"/>
                <w:szCs w:val="24"/>
                <w:lang w:val="en-US" w:eastAsia="zh-CN"/>
              </w:rPr>
              <w:t xml:space="preserve"> the national documents (FRMPs)</w:t>
            </w:r>
            <w:r w:rsidR="0063329A" w:rsidRPr="00DE54DA">
              <w:rPr>
                <w:rFonts w:ascii="Times New Roman" w:eastAsia="Times New Roman" w:hAnsi="Times New Roman" w:cs="Times New Roman"/>
                <w:bCs/>
                <w:sz w:val="24"/>
                <w:szCs w:val="24"/>
                <w:lang w:eastAsia="zh-CN"/>
              </w:rPr>
              <w:t>.</w:t>
            </w:r>
            <w:r w:rsidR="0063329A" w:rsidRPr="00DE54DA">
              <w:rPr>
                <w:rFonts w:ascii="Times New Roman" w:eastAsia="Times New Roman" w:hAnsi="Times New Roman" w:cs="Times New Roman"/>
                <w:bCs/>
                <w:sz w:val="24"/>
                <w:szCs w:val="24"/>
                <w:lang w:val="en-US" w:eastAsia="zh-CN"/>
              </w:rPr>
              <w:t xml:space="preserve"> </w:t>
            </w:r>
          </w:p>
          <w:p w14:paraId="77EB2BEE" w14:textId="0ECBF14C" w:rsidR="0063329A" w:rsidRPr="00DE54DA" w:rsidRDefault="00DA3EBF" w:rsidP="00444E23">
            <w:pPr>
              <w:spacing w:before="120" w:after="120"/>
              <w:jc w:val="both"/>
              <w:rPr>
                <w:rFonts w:ascii="Times New Roman" w:eastAsia="Times New Roman" w:hAnsi="Times New Roman" w:cs="Times New Roman"/>
                <w:bCs/>
                <w:sz w:val="24"/>
                <w:szCs w:val="24"/>
                <w:lang w:eastAsia="zh-CN"/>
              </w:rPr>
            </w:pPr>
            <w:r w:rsidRPr="00DE54DA">
              <w:rPr>
                <w:rFonts w:ascii="Times New Roman" w:eastAsia="Times New Roman" w:hAnsi="Times New Roman" w:cs="Times New Roman"/>
                <w:bCs/>
                <w:sz w:val="24"/>
                <w:szCs w:val="24"/>
                <w:lang w:val="en-US" w:eastAsia="zh-CN"/>
              </w:rPr>
              <w:t>L</w:t>
            </w:r>
            <w:r w:rsidR="002B3560" w:rsidRPr="00DE54DA">
              <w:rPr>
                <w:rFonts w:ascii="Times New Roman" w:eastAsia="Times New Roman" w:hAnsi="Times New Roman" w:cs="Times New Roman"/>
                <w:bCs/>
                <w:sz w:val="24"/>
                <w:szCs w:val="24"/>
                <w:lang w:val="en-US" w:eastAsia="zh-CN"/>
              </w:rPr>
              <w:t>and</w:t>
            </w:r>
            <w:r w:rsidR="00FB5816" w:rsidRPr="00DE54DA">
              <w:rPr>
                <w:rFonts w:ascii="Times New Roman" w:eastAsia="Times New Roman" w:hAnsi="Times New Roman" w:cs="Times New Roman"/>
                <w:bCs/>
                <w:sz w:val="24"/>
                <w:szCs w:val="24"/>
                <w:lang w:val="en-US" w:eastAsia="zh-CN"/>
              </w:rPr>
              <w:t>-mass</w:t>
            </w:r>
            <w:r w:rsidRPr="00DE54DA">
              <w:rPr>
                <w:rFonts w:ascii="Times New Roman" w:eastAsia="Times New Roman" w:hAnsi="Times New Roman" w:cs="Times New Roman"/>
                <w:bCs/>
                <w:sz w:val="24"/>
                <w:szCs w:val="24"/>
                <w:lang w:val="en-US" w:eastAsia="zh-CN"/>
              </w:rPr>
              <w:t xml:space="preserve"> movement</w:t>
            </w:r>
            <w:r w:rsidR="002760BD">
              <w:rPr>
                <w:rFonts w:ascii="Times New Roman" w:eastAsia="Times New Roman" w:hAnsi="Times New Roman" w:cs="Times New Roman"/>
                <w:bCs/>
                <w:sz w:val="24"/>
                <w:szCs w:val="24"/>
                <w:lang w:val="en-US" w:eastAsia="zh-CN"/>
              </w:rPr>
              <w:t>s</w:t>
            </w:r>
            <w:r w:rsidRPr="00DE54DA">
              <w:rPr>
                <w:rFonts w:ascii="Times New Roman" w:eastAsia="Times New Roman" w:hAnsi="Times New Roman" w:cs="Times New Roman"/>
                <w:bCs/>
                <w:sz w:val="24"/>
                <w:szCs w:val="24"/>
                <w:lang w:val="en-US" w:eastAsia="zh-CN"/>
              </w:rPr>
              <w:t xml:space="preserve"> in general remain </w:t>
            </w:r>
            <w:r w:rsidR="00C676D4" w:rsidRPr="00DE54DA">
              <w:rPr>
                <w:rFonts w:ascii="Times New Roman" w:eastAsia="Times New Roman" w:hAnsi="Times New Roman" w:cs="Times New Roman"/>
                <w:bCs/>
                <w:sz w:val="24"/>
                <w:szCs w:val="24"/>
                <w:lang w:val="en-US" w:eastAsia="zh-CN"/>
              </w:rPr>
              <w:t xml:space="preserve">a </w:t>
            </w:r>
            <w:r w:rsidRPr="00DE54DA">
              <w:rPr>
                <w:rFonts w:ascii="Times New Roman" w:eastAsia="Times New Roman" w:hAnsi="Times New Roman" w:cs="Times New Roman"/>
                <w:bCs/>
                <w:sz w:val="24"/>
                <w:szCs w:val="24"/>
                <w:lang w:val="en-US" w:eastAsia="zh-CN"/>
              </w:rPr>
              <w:t xml:space="preserve">challenge and dealing with it shall be targeted in 2021-2027. </w:t>
            </w:r>
            <w:r w:rsidR="0063329A" w:rsidRPr="00DE54DA">
              <w:rPr>
                <w:rFonts w:ascii="Times New Roman" w:eastAsia="Times New Roman" w:hAnsi="Times New Roman" w:cs="Times New Roman"/>
                <w:bCs/>
                <w:sz w:val="24"/>
                <w:szCs w:val="24"/>
                <w:lang w:eastAsia="zh-CN"/>
              </w:rPr>
              <w:t xml:space="preserve">In comparison with the measures supported in 2014-2020 period </w:t>
            </w:r>
            <w:r w:rsidR="00667B67" w:rsidRPr="00DE54DA">
              <w:rPr>
                <w:rFonts w:ascii="Times New Roman" w:eastAsia="Times New Roman" w:hAnsi="Times New Roman" w:cs="Times New Roman"/>
                <w:bCs/>
                <w:sz w:val="24"/>
                <w:szCs w:val="24"/>
                <w:lang w:eastAsia="zh-CN"/>
              </w:rPr>
              <w:t xml:space="preserve">focused on fortification of lanslides on municipal territories, the actions envisaged to be financed in 2021-2027 period shall target </w:t>
            </w:r>
            <w:r w:rsidR="00E63446" w:rsidRPr="00DE54DA">
              <w:rPr>
                <w:rFonts w:ascii="Times New Roman" w:eastAsia="Times New Roman" w:hAnsi="Times New Roman" w:cs="Times New Roman"/>
                <w:bCs/>
                <w:sz w:val="24"/>
                <w:szCs w:val="24"/>
                <w:lang w:val="en-US" w:eastAsia="zh-CN"/>
              </w:rPr>
              <w:t xml:space="preserve">all type of </w:t>
            </w:r>
            <w:r w:rsidR="00667B67" w:rsidRPr="00DE54DA">
              <w:rPr>
                <w:rFonts w:ascii="Times New Roman" w:eastAsia="Times New Roman" w:hAnsi="Times New Roman" w:cs="Times New Roman"/>
                <w:bCs/>
                <w:sz w:val="24"/>
                <w:szCs w:val="24"/>
                <w:lang w:eastAsia="zh-CN"/>
              </w:rPr>
              <w:t>land</w:t>
            </w:r>
            <w:r w:rsidR="00FB5816" w:rsidRPr="00DE54DA">
              <w:rPr>
                <w:rFonts w:ascii="Times New Roman" w:eastAsia="Times New Roman" w:hAnsi="Times New Roman" w:cs="Times New Roman"/>
                <w:bCs/>
                <w:sz w:val="24"/>
                <w:szCs w:val="24"/>
                <w:lang w:val="en-US" w:eastAsia="zh-CN"/>
              </w:rPr>
              <w:t>-mass</w:t>
            </w:r>
            <w:r w:rsidR="00667B67" w:rsidRPr="00DE54DA">
              <w:rPr>
                <w:rFonts w:ascii="Times New Roman" w:eastAsia="Times New Roman" w:hAnsi="Times New Roman" w:cs="Times New Roman"/>
                <w:bCs/>
                <w:sz w:val="24"/>
                <w:szCs w:val="24"/>
                <w:lang w:eastAsia="zh-CN"/>
              </w:rPr>
              <w:t xml:space="preserve"> movements</w:t>
            </w:r>
            <w:r w:rsidR="00E63446" w:rsidRPr="00DE54DA">
              <w:rPr>
                <w:rFonts w:ascii="Times New Roman" w:eastAsia="Times New Roman" w:hAnsi="Times New Roman" w:cs="Times New Roman"/>
                <w:bCs/>
                <w:sz w:val="24"/>
                <w:szCs w:val="24"/>
                <w:lang w:val="en-US" w:eastAsia="zh-CN"/>
              </w:rPr>
              <w:t xml:space="preserve">. The main objectives are to ensure </w:t>
            </w:r>
            <w:r w:rsidR="00E63446" w:rsidRPr="00DE54DA">
              <w:rPr>
                <w:rFonts w:ascii="Times New Roman" w:eastAsia="Times New Roman" w:hAnsi="Times New Roman" w:cs="Times New Roman"/>
                <w:bCs/>
                <w:sz w:val="24"/>
                <w:szCs w:val="24"/>
                <w:lang w:eastAsia="zh-CN"/>
              </w:rPr>
              <w:t>remote monitoring</w:t>
            </w:r>
            <w:r w:rsidR="00E63446" w:rsidRPr="00DE54DA">
              <w:rPr>
                <w:rFonts w:ascii="Times New Roman" w:eastAsia="Times New Roman" w:hAnsi="Times New Roman" w:cs="Times New Roman"/>
                <w:bCs/>
                <w:sz w:val="24"/>
                <w:szCs w:val="24"/>
                <w:lang w:val="en-US" w:eastAsia="zh-CN"/>
              </w:rPr>
              <w:t xml:space="preserve"> and to perform subsequent interventions on site, incl. along the road network</w:t>
            </w:r>
            <w:r w:rsidR="00444E23" w:rsidRPr="00DE54DA">
              <w:rPr>
                <w:rFonts w:ascii="Times New Roman" w:eastAsia="Times New Roman" w:hAnsi="Times New Roman" w:cs="Times New Roman"/>
                <w:bCs/>
                <w:sz w:val="24"/>
                <w:szCs w:val="24"/>
                <w:lang w:val="en-US" w:eastAsia="zh-CN"/>
              </w:rPr>
              <w:t xml:space="preserve">, </w:t>
            </w:r>
            <w:r w:rsidR="00444E23" w:rsidRPr="00DE54DA">
              <w:rPr>
                <w:rFonts w:ascii="Times New Roman" w:eastAsia="Times New Roman" w:hAnsi="Times New Roman" w:cs="Times New Roman"/>
                <w:bCs/>
                <w:sz w:val="24"/>
                <w:szCs w:val="24"/>
                <w:lang w:eastAsia="zh-CN"/>
              </w:rPr>
              <w:t>where such risks occur as a threat to the population (related also to road safety)</w:t>
            </w:r>
            <w:r w:rsidR="003E4310" w:rsidRPr="00DE54DA">
              <w:rPr>
                <w:rFonts w:ascii="Times New Roman" w:eastAsia="Times New Roman" w:hAnsi="Times New Roman" w:cs="Times New Roman"/>
                <w:bCs/>
                <w:sz w:val="24"/>
                <w:szCs w:val="24"/>
                <w:lang w:eastAsia="zh-CN"/>
              </w:rPr>
              <w:t>; thus,</w:t>
            </w:r>
            <w:r w:rsidR="00667B67" w:rsidRPr="00DE54DA">
              <w:rPr>
                <w:rFonts w:ascii="Times New Roman" w:eastAsia="Times New Roman" w:hAnsi="Times New Roman" w:cs="Times New Roman"/>
                <w:bCs/>
                <w:sz w:val="24"/>
                <w:szCs w:val="24"/>
                <w:lang w:eastAsia="zh-CN"/>
              </w:rPr>
              <w:t xml:space="preserve"> contribut</w:t>
            </w:r>
            <w:r w:rsidR="003E4310" w:rsidRPr="00DE54DA">
              <w:rPr>
                <w:rFonts w:ascii="Times New Roman" w:eastAsia="Times New Roman" w:hAnsi="Times New Roman" w:cs="Times New Roman"/>
                <w:bCs/>
                <w:sz w:val="24"/>
                <w:szCs w:val="24"/>
                <w:lang w:eastAsia="zh-CN"/>
              </w:rPr>
              <w:t>ing</w:t>
            </w:r>
            <w:r w:rsidR="00667B67" w:rsidRPr="00DE54DA">
              <w:rPr>
                <w:rFonts w:ascii="Times New Roman" w:eastAsia="Times New Roman" w:hAnsi="Times New Roman" w:cs="Times New Roman"/>
                <w:bCs/>
                <w:sz w:val="24"/>
                <w:szCs w:val="24"/>
                <w:lang w:eastAsia="zh-CN"/>
              </w:rPr>
              <w:t xml:space="preserve"> </w:t>
            </w:r>
            <w:r w:rsidR="00E63446" w:rsidRPr="00DE54DA">
              <w:rPr>
                <w:rFonts w:ascii="Times New Roman" w:eastAsia="Times New Roman" w:hAnsi="Times New Roman" w:cs="Times New Roman"/>
                <w:bCs/>
                <w:sz w:val="24"/>
                <w:szCs w:val="24"/>
                <w:lang w:eastAsia="zh-CN"/>
              </w:rPr>
              <w:t xml:space="preserve">to </w:t>
            </w:r>
            <w:r w:rsidR="00777712" w:rsidRPr="00DE54DA">
              <w:rPr>
                <w:rFonts w:ascii="Times New Roman" w:eastAsia="Times New Roman" w:hAnsi="Times New Roman" w:cs="Times New Roman"/>
                <w:bCs/>
                <w:sz w:val="24"/>
                <w:szCs w:val="24"/>
                <w:lang w:eastAsia="zh-CN"/>
              </w:rPr>
              <w:t xml:space="preserve">the protection of </w:t>
            </w:r>
            <w:r w:rsidR="002760BD">
              <w:rPr>
                <w:rFonts w:ascii="Times New Roman" w:eastAsia="Times New Roman" w:hAnsi="Times New Roman" w:cs="Times New Roman"/>
                <w:bCs/>
                <w:sz w:val="24"/>
                <w:szCs w:val="24"/>
                <w:lang w:val="en-US" w:eastAsia="zh-CN"/>
              </w:rPr>
              <w:t xml:space="preserve">human </w:t>
            </w:r>
            <w:r w:rsidR="00777712" w:rsidRPr="00DE54DA">
              <w:rPr>
                <w:rFonts w:ascii="Times New Roman" w:eastAsia="Times New Roman" w:hAnsi="Times New Roman" w:cs="Times New Roman"/>
                <w:bCs/>
                <w:sz w:val="24"/>
                <w:szCs w:val="24"/>
                <w:lang w:eastAsia="zh-CN"/>
              </w:rPr>
              <w:t>life and health</w:t>
            </w:r>
            <w:r w:rsidR="00444E23" w:rsidRPr="00DE54DA">
              <w:rPr>
                <w:rFonts w:ascii="Times New Roman" w:eastAsia="Times New Roman" w:hAnsi="Times New Roman" w:cs="Times New Roman"/>
                <w:bCs/>
                <w:sz w:val="24"/>
                <w:szCs w:val="24"/>
                <w:lang w:eastAsia="zh-CN"/>
              </w:rPr>
              <w:t xml:space="preserve">, and additionally </w:t>
            </w:r>
            <w:r w:rsidR="00777712" w:rsidRPr="00DE54DA">
              <w:rPr>
                <w:rFonts w:ascii="Times New Roman" w:eastAsia="Times New Roman" w:hAnsi="Times New Roman" w:cs="Times New Roman"/>
                <w:bCs/>
                <w:sz w:val="24"/>
                <w:szCs w:val="24"/>
                <w:lang w:eastAsia="zh-CN"/>
              </w:rPr>
              <w:t xml:space="preserve">from </w:t>
            </w:r>
            <w:r w:rsidR="002760BD">
              <w:rPr>
                <w:rFonts w:ascii="Times New Roman" w:eastAsia="Times New Roman" w:hAnsi="Times New Roman" w:cs="Times New Roman"/>
                <w:bCs/>
                <w:sz w:val="24"/>
                <w:szCs w:val="24"/>
                <w:lang w:val="en-US" w:eastAsia="zh-CN"/>
              </w:rPr>
              <w:t xml:space="preserve">an </w:t>
            </w:r>
            <w:r w:rsidR="00444E23" w:rsidRPr="00DE54DA">
              <w:rPr>
                <w:rFonts w:ascii="Times New Roman" w:eastAsia="Times New Roman" w:hAnsi="Times New Roman" w:cs="Times New Roman"/>
                <w:bCs/>
                <w:sz w:val="24"/>
                <w:szCs w:val="24"/>
                <w:lang w:eastAsia="zh-CN"/>
              </w:rPr>
              <w:t>evironmental</w:t>
            </w:r>
            <w:r w:rsidR="00777712" w:rsidRPr="00DE54DA">
              <w:rPr>
                <w:rFonts w:ascii="Times New Roman" w:eastAsia="Times New Roman" w:hAnsi="Times New Roman" w:cs="Times New Roman"/>
                <w:bCs/>
                <w:sz w:val="24"/>
                <w:szCs w:val="24"/>
                <w:lang w:eastAsia="zh-CN"/>
              </w:rPr>
              <w:t xml:space="preserve"> point of view with regard to the protection of biodiversity</w:t>
            </w:r>
            <w:r w:rsidR="00777712" w:rsidRPr="00DE54DA">
              <w:rPr>
                <w:rFonts w:ascii="Times New Roman" w:eastAsia="Times New Roman" w:hAnsi="Times New Roman" w:cs="Times New Roman"/>
                <w:bCs/>
                <w:sz w:val="24"/>
                <w:szCs w:val="24"/>
                <w:lang w:val="en-US" w:eastAsia="zh-CN"/>
              </w:rPr>
              <w:t xml:space="preserve">. </w:t>
            </w:r>
          </w:p>
          <w:p w14:paraId="0AB70913" w14:textId="238FDBB8" w:rsidR="003B70CB" w:rsidRPr="00DE54DA" w:rsidRDefault="001A1CC8" w:rsidP="00637028">
            <w:pPr>
              <w:spacing w:before="120" w:after="120"/>
              <w:jc w:val="both"/>
              <w:rPr>
                <w:rFonts w:ascii="Times New Roman" w:eastAsia="Times New Roman" w:hAnsi="Times New Roman" w:cs="Times New Roman"/>
                <w:bCs/>
                <w:sz w:val="24"/>
                <w:szCs w:val="24"/>
                <w:lang w:val="en-US" w:eastAsia="zh-CN"/>
              </w:rPr>
            </w:pPr>
            <w:r>
              <w:rPr>
                <w:rFonts w:ascii="Times New Roman" w:eastAsia="Times New Roman" w:hAnsi="Times New Roman" w:cs="Times New Roman"/>
                <w:bCs/>
                <w:sz w:val="24"/>
                <w:szCs w:val="24"/>
                <w:lang w:val="en-US" w:eastAsia="zh-CN"/>
              </w:rPr>
              <w:t>T</w:t>
            </w:r>
            <w:r w:rsidR="00DA3EBF" w:rsidRPr="00DE54DA">
              <w:rPr>
                <w:rFonts w:ascii="Times New Roman" w:eastAsia="Times New Roman" w:hAnsi="Times New Roman" w:cs="Times New Roman"/>
                <w:bCs/>
                <w:sz w:val="24"/>
                <w:szCs w:val="24"/>
                <w:lang w:val="en-US" w:eastAsia="zh-CN"/>
              </w:rPr>
              <w:t>he range of the extreme natural disasters</w:t>
            </w:r>
            <w:r w:rsidR="00F248EE" w:rsidRPr="00DE54DA">
              <w:rPr>
                <w:rFonts w:ascii="Times New Roman" w:eastAsia="Times New Roman" w:hAnsi="Times New Roman" w:cs="Times New Roman"/>
                <w:bCs/>
                <w:sz w:val="24"/>
                <w:szCs w:val="24"/>
                <w:lang w:val="en-US" w:eastAsia="zh-CN"/>
              </w:rPr>
              <w:t xml:space="preserve"> </w:t>
            </w:r>
            <w:r w:rsidR="00C676D4" w:rsidRPr="00DE54DA">
              <w:rPr>
                <w:rFonts w:ascii="Times New Roman" w:eastAsia="Times New Roman" w:hAnsi="Times New Roman" w:cs="Times New Roman"/>
                <w:bCs/>
                <w:sz w:val="24"/>
                <w:szCs w:val="24"/>
                <w:lang w:val="en-US" w:eastAsia="zh-CN"/>
              </w:rPr>
              <w:t>on</w:t>
            </w:r>
            <w:r w:rsidR="00F248EE" w:rsidRPr="00DE54DA">
              <w:rPr>
                <w:rFonts w:ascii="Times New Roman" w:eastAsia="Times New Roman" w:hAnsi="Times New Roman" w:cs="Times New Roman"/>
                <w:bCs/>
                <w:sz w:val="24"/>
                <w:szCs w:val="24"/>
                <w:lang w:val="en-US" w:eastAsia="zh-CN"/>
              </w:rPr>
              <w:t xml:space="preserve"> the territory of the country</w:t>
            </w:r>
            <w:r w:rsidR="00DA3EBF" w:rsidRPr="00DE54DA">
              <w:rPr>
                <w:rFonts w:ascii="Times New Roman" w:eastAsia="Times New Roman" w:hAnsi="Times New Roman" w:cs="Times New Roman"/>
                <w:bCs/>
                <w:sz w:val="24"/>
                <w:szCs w:val="24"/>
                <w:lang w:val="en-US" w:eastAsia="zh-CN"/>
              </w:rPr>
              <w:t xml:space="preserve"> becomes broader. </w:t>
            </w:r>
            <w:r w:rsidR="000C36BB" w:rsidRPr="00DE54DA">
              <w:rPr>
                <w:rFonts w:ascii="Times New Roman" w:eastAsia="Times New Roman" w:hAnsi="Times New Roman" w:cs="Times New Roman"/>
                <w:bCs/>
                <w:sz w:val="24"/>
                <w:szCs w:val="24"/>
                <w:lang w:val="en-US" w:eastAsia="zh-CN"/>
              </w:rPr>
              <w:t xml:space="preserve">Support for measures </w:t>
            </w:r>
            <w:r w:rsidR="00F248EE" w:rsidRPr="00DE54DA">
              <w:rPr>
                <w:rFonts w:ascii="Times New Roman" w:eastAsia="Times New Roman" w:hAnsi="Times New Roman" w:cs="Times New Roman"/>
                <w:bCs/>
                <w:sz w:val="24"/>
                <w:szCs w:val="24"/>
                <w:lang w:val="en-US" w:eastAsia="zh-CN"/>
              </w:rPr>
              <w:t xml:space="preserve">aimed at </w:t>
            </w:r>
            <w:r w:rsidR="00A83B2A" w:rsidRPr="00DE54DA">
              <w:rPr>
                <w:rFonts w:ascii="Times New Roman" w:eastAsia="Times New Roman" w:hAnsi="Times New Roman" w:cs="Times New Roman"/>
                <w:bCs/>
                <w:sz w:val="24"/>
                <w:szCs w:val="24"/>
                <w:lang w:val="en-US" w:eastAsia="zh-CN"/>
              </w:rPr>
              <w:t xml:space="preserve">disaster </w:t>
            </w:r>
            <w:r w:rsidR="000C36BB" w:rsidRPr="00DE54DA">
              <w:rPr>
                <w:rFonts w:ascii="Times New Roman" w:eastAsia="Times New Roman" w:hAnsi="Times New Roman" w:cs="Times New Roman"/>
                <w:bCs/>
                <w:sz w:val="24"/>
                <w:szCs w:val="24"/>
                <w:lang w:val="en-US" w:eastAsia="zh-CN"/>
              </w:rPr>
              <w:t>monitoring</w:t>
            </w:r>
            <w:r w:rsidR="00A83B2A" w:rsidRPr="00DE54DA">
              <w:rPr>
                <w:rFonts w:ascii="Times New Roman" w:eastAsia="Times New Roman" w:hAnsi="Times New Roman" w:cs="Times New Roman"/>
                <w:bCs/>
                <w:sz w:val="24"/>
                <w:szCs w:val="24"/>
                <w:lang w:val="en-US" w:eastAsia="zh-CN"/>
              </w:rPr>
              <w:t xml:space="preserve"> and early warning</w:t>
            </w:r>
            <w:r w:rsidR="004B494B" w:rsidRPr="00DE54DA">
              <w:rPr>
                <w:rFonts w:ascii="Times New Roman" w:eastAsia="Times New Roman" w:hAnsi="Times New Roman" w:cs="Times New Roman"/>
                <w:bCs/>
                <w:sz w:val="24"/>
                <w:szCs w:val="24"/>
                <w:lang w:val="en-US" w:eastAsia="zh-CN"/>
              </w:rPr>
              <w:t>, additional strengthening of capacity for prognosis and</w:t>
            </w:r>
            <w:r w:rsidR="000C36BB" w:rsidRPr="00DE54DA">
              <w:rPr>
                <w:rFonts w:ascii="Times New Roman" w:eastAsia="Times New Roman" w:hAnsi="Times New Roman" w:cs="Times New Roman"/>
                <w:bCs/>
                <w:sz w:val="24"/>
                <w:szCs w:val="24"/>
                <w:lang w:val="en-US" w:eastAsia="zh-CN"/>
              </w:rPr>
              <w:t xml:space="preserve"> </w:t>
            </w:r>
            <w:r w:rsidR="00F248EE" w:rsidRPr="00DE54DA">
              <w:rPr>
                <w:rFonts w:ascii="Times New Roman" w:eastAsia="Times New Roman" w:hAnsi="Times New Roman" w:cs="Times New Roman"/>
                <w:bCs/>
                <w:sz w:val="24"/>
                <w:szCs w:val="24"/>
                <w:lang w:val="en-US" w:eastAsia="zh-CN"/>
              </w:rPr>
              <w:t xml:space="preserve">preparedness for reaction </w:t>
            </w:r>
            <w:r w:rsidR="000C36BB" w:rsidRPr="00DE54DA">
              <w:rPr>
                <w:rFonts w:ascii="Times New Roman" w:eastAsia="Times New Roman" w:hAnsi="Times New Roman" w:cs="Times New Roman"/>
                <w:bCs/>
                <w:sz w:val="24"/>
                <w:szCs w:val="24"/>
                <w:lang w:val="en-US" w:eastAsia="zh-CN"/>
              </w:rPr>
              <w:t xml:space="preserve">(incl. earthquakes) </w:t>
            </w:r>
            <w:r>
              <w:rPr>
                <w:rFonts w:ascii="Times New Roman" w:eastAsia="Times New Roman" w:hAnsi="Times New Roman" w:cs="Times New Roman"/>
                <w:bCs/>
                <w:sz w:val="24"/>
                <w:szCs w:val="24"/>
                <w:lang w:val="en-US" w:eastAsia="zh-CN"/>
              </w:rPr>
              <w:t>is</w:t>
            </w:r>
            <w:r w:rsidR="0089312D" w:rsidRPr="00DE54DA">
              <w:rPr>
                <w:rFonts w:ascii="Times New Roman" w:eastAsia="Times New Roman" w:hAnsi="Times New Roman" w:cs="Times New Roman"/>
                <w:bCs/>
                <w:sz w:val="24"/>
                <w:szCs w:val="24"/>
                <w:lang w:val="en-US" w:eastAsia="zh-CN"/>
              </w:rPr>
              <w:t xml:space="preserve"> </w:t>
            </w:r>
            <w:r w:rsidR="000C36BB" w:rsidRPr="00DE54DA">
              <w:rPr>
                <w:rFonts w:ascii="Times New Roman" w:eastAsia="Times New Roman" w:hAnsi="Times New Roman" w:cs="Times New Roman"/>
                <w:bCs/>
                <w:sz w:val="24"/>
                <w:szCs w:val="24"/>
                <w:lang w:val="en-US" w:eastAsia="zh-CN"/>
              </w:rPr>
              <w:t>envisaged</w:t>
            </w:r>
            <w:r w:rsidR="0089312D" w:rsidRPr="00DE54DA">
              <w:rPr>
                <w:rFonts w:ascii="Times New Roman" w:eastAsia="Times New Roman" w:hAnsi="Times New Roman" w:cs="Times New Roman"/>
                <w:bCs/>
                <w:sz w:val="24"/>
                <w:szCs w:val="24"/>
                <w:lang w:val="en-US" w:eastAsia="zh-CN"/>
              </w:rPr>
              <w:t xml:space="preserve"> </w:t>
            </w:r>
            <w:r>
              <w:rPr>
                <w:rFonts w:ascii="Times New Roman" w:eastAsia="Times New Roman" w:hAnsi="Times New Roman" w:cs="Times New Roman"/>
                <w:bCs/>
                <w:sz w:val="24"/>
                <w:szCs w:val="24"/>
                <w:lang w:val="en-US" w:eastAsia="zh-CN"/>
              </w:rPr>
              <w:t>through investmens in</w:t>
            </w:r>
            <w:r w:rsidR="0089312D" w:rsidRPr="00DE54DA">
              <w:rPr>
                <w:rFonts w:ascii="Times New Roman" w:eastAsia="Times New Roman" w:hAnsi="Times New Roman" w:cs="Times New Roman"/>
                <w:bCs/>
                <w:sz w:val="24"/>
                <w:szCs w:val="24"/>
                <w:lang w:val="en-US" w:eastAsia="zh-CN"/>
              </w:rPr>
              <w:t xml:space="preserve"> the Unified Safety System</w:t>
            </w:r>
            <w:r w:rsidR="000C36BB" w:rsidRPr="00DE54DA">
              <w:rPr>
                <w:rFonts w:ascii="Times New Roman" w:eastAsia="Times New Roman" w:hAnsi="Times New Roman" w:cs="Times New Roman"/>
                <w:bCs/>
                <w:sz w:val="24"/>
                <w:szCs w:val="24"/>
                <w:lang w:val="en-US" w:eastAsia="zh-CN"/>
              </w:rPr>
              <w:t xml:space="preserve"> (USS) and </w:t>
            </w:r>
            <w:r w:rsidR="00A83B2A" w:rsidRPr="00DE54DA">
              <w:rPr>
                <w:rFonts w:ascii="Times New Roman" w:eastAsia="Times New Roman" w:hAnsi="Times New Roman" w:cs="Times New Roman"/>
                <w:bCs/>
                <w:sz w:val="24"/>
                <w:szCs w:val="24"/>
                <w:lang w:val="en-US" w:eastAsia="zh-CN"/>
              </w:rPr>
              <w:t xml:space="preserve">extending the </w:t>
            </w:r>
            <w:r w:rsidR="00895DA7" w:rsidRPr="00DE54DA">
              <w:rPr>
                <w:rFonts w:ascii="Times New Roman" w:eastAsia="Times New Roman" w:hAnsi="Times New Roman" w:cs="Times New Roman"/>
                <w:bCs/>
                <w:sz w:val="24"/>
                <w:szCs w:val="24"/>
                <w:lang w:val="en-US" w:eastAsia="zh-CN"/>
              </w:rPr>
              <w:t>S</w:t>
            </w:r>
            <w:r w:rsidR="00286886" w:rsidRPr="00DE54DA">
              <w:rPr>
                <w:rFonts w:ascii="Times New Roman" w:eastAsia="Times New Roman" w:hAnsi="Times New Roman" w:cs="Times New Roman"/>
                <w:bCs/>
                <w:sz w:val="24"/>
                <w:szCs w:val="24"/>
                <w:lang w:val="en-US" w:eastAsia="zh-CN"/>
              </w:rPr>
              <w:t xml:space="preserve">ystem for </w:t>
            </w:r>
            <w:r w:rsidR="00A83B2A" w:rsidRPr="00DE54DA">
              <w:rPr>
                <w:rFonts w:ascii="Times New Roman" w:eastAsia="Times New Roman" w:hAnsi="Times New Roman" w:cs="Times New Roman"/>
                <w:bCs/>
                <w:sz w:val="24"/>
                <w:szCs w:val="24"/>
                <w:lang w:val="en-US" w:eastAsia="zh-CN"/>
              </w:rPr>
              <w:t>early warning</w:t>
            </w:r>
            <w:r w:rsidR="00286886" w:rsidRPr="00DE54DA">
              <w:rPr>
                <w:rFonts w:ascii="Times New Roman" w:eastAsia="Times New Roman" w:hAnsi="Times New Roman" w:cs="Times New Roman"/>
                <w:bCs/>
                <w:sz w:val="24"/>
                <w:szCs w:val="24"/>
                <w:lang w:val="en-US" w:eastAsia="zh-CN"/>
              </w:rPr>
              <w:t xml:space="preserve"> and announcement</w:t>
            </w:r>
            <w:r w:rsidR="00895DA7" w:rsidRPr="00DE54DA">
              <w:rPr>
                <w:rFonts w:ascii="Times New Roman" w:eastAsia="Times New Roman" w:hAnsi="Times New Roman" w:cs="Times New Roman"/>
                <w:bCs/>
                <w:sz w:val="24"/>
                <w:szCs w:val="24"/>
                <w:lang w:val="en-US" w:eastAsia="zh-CN"/>
              </w:rPr>
              <w:t xml:space="preserve"> of the population</w:t>
            </w:r>
            <w:r w:rsidR="000C36BB" w:rsidRPr="00DE54DA">
              <w:rPr>
                <w:rFonts w:ascii="Times New Roman" w:eastAsia="Times New Roman" w:hAnsi="Times New Roman" w:cs="Times New Roman"/>
                <w:bCs/>
                <w:sz w:val="24"/>
                <w:szCs w:val="24"/>
                <w:lang w:val="en-US" w:eastAsia="zh-CN"/>
              </w:rPr>
              <w:t>.</w:t>
            </w:r>
            <w:r w:rsidR="0089312D" w:rsidRPr="00DE54DA">
              <w:rPr>
                <w:rFonts w:ascii="Times New Roman" w:eastAsia="Times New Roman" w:hAnsi="Times New Roman" w:cs="Times New Roman"/>
                <w:bCs/>
                <w:sz w:val="24"/>
                <w:szCs w:val="24"/>
                <w:lang w:val="en-US" w:eastAsia="zh-CN"/>
              </w:rPr>
              <w:t xml:space="preserve"> </w:t>
            </w:r>
            <w:r w:rsidR="000C36BB" w:rsidRPr="00DE54DA">
              <w:rPr>
                <w:rFonts w:ascii="Times New Roman" w:eastAsia="Times New Roman" w:hAnsi="Times New Roman" w:cs="Times New Roman"/>
                <w:bCs/>
                <w:sz w:val="24"/>
                <w:szCs w:val="24"/>
                <w:lang w:val="en-US" w:eastAsia="zh-CN"/>
              </w:rPr>
              <w:t xml:space="preserve">The USS </w:t>
            </w:r>
            <w:r w:rsidR="0089312D" w:rsidRPr="00DE54DA">
              <w:rPr>
                <w:rFonts w:ascii="Times New Roman" w:eastAsia="Times New Roman" w:hAnsi="Times New Roman" w:cs="Times New Roman"/>
                <w:bCs/>
                <w:sz w:val="24"/>
                <w:szCs w:val="24"/>
                <w:lang w:val="en-US" w:eastAsia="zh-CN"/>
              </w:rPr>
              <w:t>includes all bodies, authorities and organizations</w:t>
            </w:r>
            <w:r w:rsidR="00F248EE" w:rsidRPr="00DE54DA">
              <w:rPr>
                <w:rFonts w:ascii="Times New Roman" w:eastAsia="Times New Roman" w:hAnsi="Times New Roman" w:cs="Times New Roman"/>
                <w:bCs/>
                <w:sz w:val="24"/>
                <w:szCs w:val="24"/>
                <w:lang w:val="en-US" w:eastAsia="zh-CN"/>
              </w:rPr>
              <w:t xml:space="preserve"> </w:t>
            </w:r>
            <w:r w:rsidR="0089312D" w:rsidRPr="00DE54DA">
              <w:rPr>
                <w:rFonts w:ascii="Times New Roman" w:eastAsia="Times New Roman" w:hAnsi="Times New Roman" w:cs="Times New Roman"/>
                <w:bCs/>
                <w:sz w:val="24"/>
                <w:szCs w:val="24"/>
                <w:lang w:val="en-US" w:eastAsia="zh-CN"/>
              </w:rPr>
              <w:t>(</w:t>
            </w:r>
            <w:r w:rsidR="00901036" w:rsidRPr="00DE54DA">
              <w:rPr>
                <w:rFonts w:ascii="Times New Roman" w:eastAsia="Times New Roman" w:hAnsi="Times New Roman" w:cs="Times New Roman"/>
                <w:bCs/>
                <w:sz w:val="24"/>
                <w:szCs w:val="24"/>
                <w:lang w:val="en-US" w:eastAsia="zh-CN"/>
              </w:rPr>
              <w:t>ministries and agencies, municipalities, companies</w:t>
            </w:r>
            <w:r>
              <w:rPr>
                <w:rFonts w:ascii="Times New Roman" w:eastAsia="Times New Roman" w:hAnsi="Times New Roman" w:cs="Times New Roman"/>
                <w:bCs/>
                <w:sz w:val="24"/>
                <w:szCs w:val="24"/>
                <w:lang w:val="en-US" w:eastAsia="zh-CN"/>
              </w:rPr>
              <w:t>,</w:t>
            </w:r>
            <w:r w:rsidR="00901036" w:rsidRPr="00DE54DA">
              <w:rPr>
                <w:rFonts w:ascii="Times New Roman" w:eastAsia="Times New Roman" w:hAnsi="Times New Roman" w:cs="Times New Roman"/>
                <w:bCs/>
                <w:sz w:val="24"/>
                <w:szCs w:val="24"/>
                <w:lang w:val="en-US" w:eastAsia="zh-CN"/>
              </w:rPr>
              <w:t xml:space="preserve"> emergency medical care centers, non-profit organizations, including voluntary formations</w:t>
            </w:r>
            <w:r w:rsidR="0089312D" w:rsidRPr="00DE54DA">
              <w:rPr>
                <w:rFonts w:ascii="Times New Roman" w:eastAsia="Times New Roman" w:hAnsi="Times New Roman" w:cs="Times New Roman"/>
                <w:bCs/>
                <w:sz w:val="24"/>
                <w:szCs w:val="24"/>
                <w:lang w:val="en-US" w:eastAsia="zh-CN"/>
              </w:rPr>
              <w:t>)</w:t>
            </w:r>
            <w:r w:rsidR="00F248EE" w:rsidRPr="00DE54DA">
              <w:rPr>
                <w:rFonts w:ascii="Times New Roman" w:eastAsia="Times New Roman" w:hAnsi="Times New Roman" w:cs="Times New Roman"/>
                <w:bCs/>
                <w:sz w:val="24"/>
                <w:szCs w:val="24"/>
                <w:lang w:val="en-US" w:eastAsia="zh-CN"/>
              </w:rPr>
              <w:t xml:space="preserve"> </w:t>
            </w:r>
            <w:r w:rsidR="0089312D" w:rsidRPr="00DE54DA">
              <w:rPr>
                <w:rFonts w:ascii="Times New Roman" w:eastAsia="Times New Roman" w:hAnsi="Times New Roman" w:cs="Times New Roman"/>
                <w:bCs/>
                <w:sz w:val="24"/>
                <w:szCs w:val="24"/>
                <w:lang w:val="en-US" w:eastAsia="zh-CN"/>
              </w:rPr>
              <w:t xml:space="preserve">responsible for </w:t>
            </w:r>
            <w:r w:rsidR="000C36BB" w:rsidRPr="00DE54DA">
              <w:rPr>
                <w:rFonts w:ascii="Times New Roman" w:eastAsia="Times New Roman" w:hAnsi="Times New Roman" w:cs="Times New Roman"/>
                <w:bCs/>
                <w:sz w:val="24"/>
                <w:szCs w:val="24"/>
                <w:lang w:val="en-US" w:eastAsia="zh-CN"/>
              </w:rPr>
              <w:t xml:space="preserve">disaster risk prevention and reaction, as well as </w:t>
            </w:r>
            <w:r w:rsidR="004B494B" w:rsidRPr="00DE54DA">
              <w:rPr>
                <w:rFonts w:ascii="Times New Roman" w:eastAsia="Times New Roman" w:hAnsi="Times New Roman" w:cs="Times New Roman"/>
                <w:bCs/>
                <w:sz w:val="24"/>
                <w:szCs w:val="24"/>
                <w:lang w:val="en-US" w:eastAsia="zh-CN"/>
              </w:rPr>
              <w:t xml:space="preserve">for </w:t>
            </w:r>
            <w:r w:rsidR="000C36BB" w:rsidRPr="00DE54DA">
              <w:rPr>
                <w:rFonts w:ascii="Times New Roman" w:eastAsia="Times New Roman" w:hAnsi="Times New Roman" w:cs="Times New Roman"/>
                <w:bCs/>
                <w:sz w:val="24"/>
                <w:szCs w:val="24"/>
                <w:lang w:val="en-US" w:eastAsia="zh-CN"/>
              </w:rPr>
              <w:t xml:space="preserve">protection of human life and health. </w:t>
            </w:r>
            <w:r w:rsidR="00153323">
              <w:rPr>
                <w:rFonts w:ascii="Times New Roman" w:eastAsia="Times New Roman" w:hAnsi="Times New Roman" w:cs="Times New Roman"/>
                <w:bCs/>
                <w:sz w:val="24"/>
                <w:szCs w:val="24"/>
                <w:lang w:val="en-US" w:eastAsia="zh-CN"/>
              </w:rPr>
              <w:t>M</w:t>
            </w:r>
            <w:r w:rsidR="000C36BB" w:rsidRPr="00DE54DA">
              <w:rPr>
                <w:rFonts w:ascii="Times New Roman" w:eastAsia="Times New Roman" w:hAnsi="Times New Roman" w:cs="Times New Roman"/>
                <w:bCs/>
                <w:sz w:val="24"/>
                <w:szCs w:val="24"/>
                <w:lang w:eastAsia="zh-CN"/>
              </w:rPr>
              <w:t xml:space="preserve">easures raising </w:t>
            </w:r>
            <w:r w:rsidR="008422C9" w:rsidRPr="00DE54DA">
              <w:rPr>
                <w:rFonts w:ascii="Times New Roman" w:eastAsia="Times New Roman" w:hAnsi="Times New Roman" w:cs="Times New Roman"/>
                <w:bCs/>
                <w:sz w:val="24"/>
                <w:szCs w:val="24"/>
                <w:lang w:eastAsia="zh-CN"/>
              </w:rPr>
              <w:t>public</w:t>
            </w:r>
            <w:r w:rsidR="000C36BB" w:rsidRPr="00DE54DA">
              <w:rPr>
                <w:rFonts w:ascii="Times New Roman" w:eastAsia="Times New Roman" w:hAnsi="Times New Roman" w:cs="Times New Roman"/>
                <w:bCs/>
                <w:sz w:val="24"/>
                <w:szCs w:val="24"/>
                <w:lang w:eastAsia="zh-CN"/>
              </w:rPr>
              <w:t xml:space="preserve"> awareness and</w:t>
            </w:r>
            <w:r w:rsidR="000C36BB" w:rsidRPr="00DE54DA">
              <w:rPr>
                <w:rFonts w:ascii="Times New Roman" w:eastAsia="Times New Roman" w:hAnsi="Times New Roman" w:cs="Times New Roman"/>
                <w:bCs/>
                <w:sz w:val="24"/>
                <w:szCs w:val="24"/>
                <w:lang w:val="en-US" w:eastAsia="zh-CN"/>
              </w:rPr>
              <w:t xml:space="preserve"> providing information and </w:t>
            </w:r>
            <w:r w:rsidR="008422C9" w:rsidRPr="00DE54DA">
              <w:rPr>
                <w:rFonts w:ascii="Times New Roman" w:eastAsia="Times New Roman" w:hAnsi="Times New Roman" w:cs="Times New Roman"/>
                <w:bCs/>
                <w:sz w:val="24"/>
                <w:szCs w:val="24"/>
                <w:lang w:val="en-US" w:eastAsia="zh-CN"/>
              </w:rPr>
              <w:t xml:space="preserve">trainings for the population </w:t>
            </w:r>
            <w:r w:rsidR="00153323">
              <w:rPr>
                <w:rFonts w:ascii="Times New Roman" w:eastAsia="Times New Roman" w:hAnsi="Times New Roman" w:cs="Times New Roman"/>
                <w:bCs/>
                <w:sz w:val="24"/>
                <w:szCs w:val="24"/>
                <w:lang w:val="en-US" w:eastAsia="zh-CN"/>
              </w:rPr>
              <w:t>are</w:t>
            </w:r>
            <w:r w:rsidR="008422C9" w:rsidRPr="00DE54DA">
              <w:rPr>
                <w:rFonts w:ascii="Times New Roman" w:eastAsia="Times New Roman" w:hAnsi="Times New Roman" w:cs="Times New Roman"/>
                <w:bCs/>
                <w:sz w:val="24"/>
                <w:szCs w:val="24"/>
                <w:lang w:val="en-US" w:eastAsia="zh-CN"/>
              </w:rPr>
              <w:t xml:space="preserve"> outlined as </w:t>
            </w:r>
            <w:r w:rsidR="00153323">
              <w:rPr>
                <w:rFonts w:ascii="Times New Roman" w:eastAsia="Times New Roman" w:hAnsi="Times New Roman" w:cs="Times New Roman"/>
                <w:bCs/>
                <w:sz w:val="24"/>
                <w:szCs w:val="24"/>
                <w:lang w:val="en-US" w:eastAsia="zh-CN"/>
              </w:rPr>
              <w:t>a</w:t>
            </w:r>
            <w:r w:rsidR="008422C9" w:rsidRPr="00DE54DA">
              <w:rPr>
                <w:rFonts w:ascii="Times New Roman" w:eastAsia="Times New Roman" w:hAnsi="Times New Roman" w:cs="Times New Roman"/>
                <w:bCs/>
                <w:sz w:val="24"/>
                <w:szCs w:val="24"/>
                <w:lang w:val="en-US" w:eastAsia="zh-CN"/>
              </w:rPr>
              <w:t xml:space="preserve"> priority.</w:t>
            </w:r>
          </w:p>
          <w:p w14:paraId="26AB4359" w14:textId="77777777" w:rsidR="00B96CCA" w:rsidRPr="00DE54DA" w:rsidRDefault="00B96CCA" w:rsidP="00F61259">
            <w:pPr>
              <w:spacing w:before="120" w:after="120"/>
              <w:jc w:val="both"/>
              <w:rPr>
                <w:rFonts w:ascii="Times New Roman" w:eastAsia="Times New Roman" w:hAnsi="Times New Roman" w:cs="Times New Roman"/>
                <w:bCs/>
                <w:sz w:val="24"/>
                <w:szCs w:val="24"/>
                <w:lang w:val="en-US" w:eastAsia="zh-CN"/>
              </w:rPr>
            </w:pPr>
          </w:p>
          <w:p w14:paraId="0E532420" w14:textId="01ACFF4D" w:rsidR="00034D88" w:rsidRPr="00DE54DA" w:rsidRDefault="00ED62E4" w:rsidP="00637028">
            <w:pPr>
              <w:spacing w:before="120" w:after="120"/>
              <w:ind w:left="731"/>
              <w:jc w:val="both"/>
              <w:rPr>
                <w:rFonts w:ascii="Times New Roman" w:eastAsia="Times New Roman" w:hAnsi="Times New Roman" w:cs="Times New Roman"/>
                <w:b/>
                <w:sz w:val="24"/>
                <w:szCs w:val="24"/>
                <w:lang w:val="en-US" w:eastAsia="zh-CN"/>
              </w:rPr>
            </w:pPr>
            <w:r w:rsidRPr="00DE54DA">
              <w:rPr>
                <w:rFonts w:ascii="Times New Roman" w:eastAsia="Times New Roman" w:hAnsi="Times New Roman" w:cs="Times New Roman"/>
                <w:b/>
                <w:sz w:val="24"/>
                <w:szCs w:val="24"/>
                <w:lang w:val="en-US" w:eastAsia="zh-CN"/>
              </w:rPr>
              <w:t>Contribution to objectives of strategic documents</w:t>
            </w:r>
          </w:p>
          <w:p w14:paraId="5DF13292" w14:textId="2F7D630B" w:rsidR="002B3560" w:rsidRPr="00DE54DA" w:rsidRDefault="003B555A" w:rsidP="00F61259">
            <w:pPr>
              <w:jc w:val="both"/>
              <w:rPr>
                <w:rFonts w:ascii="Times New Roman" w:eastAsia="Times New Roman" w:hAnsi="Times New Roman" w:cs="Times New Roman"/>
                <w:bCs/>
                <w:sz w:val="24"/>
                <w:szCs w:val="24"/>
                <w:lang w:val="en-US" w:eastAsia="zh-CN"/>
              </w:rPr>
            </w:pPr>
            <w:r w:rsidRPr="00DE54DA">
              <w:rPr>
                <w:rFonts w:ascii="Times New Roman" w:eastAsia="Times New Roman" w:hAnsi="Times New Roman" w:cs="Times New Roman"/>
                <w:bCs/>
                <w:sz w:val="24"/>
                <w:szCs w:val="24"/>
                <w:lang w:val="en-US" w:eastAsia="zh-CN"/>
              </w:rPr>
              <w:t xml:space="preserve">The </w:t>
            </w:r>
            <w:r w:rsidR="001005F7" w:rsidRPr="00DE54DA">
              <w:rPr>
                <w:rFonts w:ascii="Times New Roman" w:eastAsia="Times New Roman" w:hAnsi="Times New Roman" w:cs="Times New Roman"/>
                <w:bCs/>
                <w:sz w:val="24"/>
                <w:szCs w:val="24"/>
                <w:lang w:val="en-US" w:eastAsia="zh-CN"/>
              </w:rPr>
              <w:t xml:space="preserve">programme </w:t>
            </w:r>
            <w:r w:rsidRPr="00DE54DA">
              <w:rPr>
                <w:rFonts w:ascii="Times New Roman" w:eastAsia="Times New Roman" w:hAnsi="Times New Roman" w:cs="Times New Roman"/>
                <w:bCs/>
                <w:sz w:val="24"/>
                <w:szCs w:val="24"/>
                <w:lang w:val="en-US" w:eastAsia="zh-CN"/>
              </w:rPr>
              <w:t>implementation contribute</w:t>
            </w:r>
            <w:r w:rsidR="00565737" w:rsidRPr="00DE54DA">
              <w:rPr>
                <w:rFonts w:ascii="Times New Roman" w:eastAsia="Times New Roman" w:hAnsi="Times New Roman" w:cs="Times New Roman"/>
                <w:bCs/>
                <w:sz w:val="24"/>
                <w:szCs w:val="24"/>
                <w:lang w:val="en-US" w:eastAsia="zh-CN"/>
              </w:rPr>
              <w:t>s</w:t>
            </w:r>
            <w:r w:rsidRPr="00DE54DA">
              <w:rPr>
                <w:rFonts w:ascii="Times New Roman" w:eastAsia="Times New Roman" w:hAnsi="Times New Roman" w:cs="Times New Roman"/>
                <w:bCs/>
                <w:sz w:val="24"/>
                <w:szCs w:val="24"/>
                <w:lang w:val="en-US" w:eastAsia="zh-CN"/>
              </w:rPr>
              <w:t xml:space="preserve"> to achiev</w:t>
            </w:r>
            <w:r w:rsidR="001005F7" w:rsidRPr="00DE54DA">
              <w:rPr>
                <w:rFonts w:ascii="Times New Roman" w:eastAsia="Times New Roman" w:hAnsi="Times New Roman" w:cs="Times New Roman"/>
                <w:bCs/>
                <w:sz w:val="24"/>
                <w:szCs w:val="24"/>
                <w:lang w:val="en-US" w:eastAsia="zh-CN"/>
              </w:rPr>
              <w:t>ing</w:t>
            </w:r>
            <w:r w:rsidRPr="00DE54DA">
              <w:rPr>
                <w:rFonts w:ascii="Times New Roman" w:eastAsia="Times New Roman" w:hAnsi="Times New Roman" w:cs="Times New Roman"/>
                <w:bCs/>
                <w:sz w:val="24"/>
                <w:szCs w:val="24"/>
                <w:lang w:val="en-US" w:eastAsia="zh-CN"/>
              </w:rPr>
              <w:t xml:space="preserve"> goals of </w:t>
            </w:r>
            <w:r w:rsidR="002B3560" w:rsidRPr="00DE54DA">
              <w:rPr>
                <w:rFonts w:ascii="Times New Roman" w:eastAsia="Times New Roman" w:hAnsi="Times New Roman" w:cs="Times New Roman"/>
                <w:bCs/>
                <w:sz w:val="24"/>
                <w:szCs w:val="24"/>
                <w:lang w:eastAsia="zh-CN"/>
              </w:rPr>
              <w:t xml:space="preserve">the National </w:t>
            </w:r>
            <w:r w:rsidR="001005F7" w:rsidRPr="00DE54DA">
              <w:rPr>
                <w:rFonts w:ascii="Times New Roman" w:eastAsia="Times New Roman" w:hAnsi="Times New Roman" w:cs="Times New Roman"/>
                <w:bCs/>
                <w:sz w:val="24"/>
                <w:szCs w:val="24"/>
                <w:lang w:val="en-US" w:eastAsia="zh-CN"/>
              </w:rPr>
              <w:t>C</w:t>
            </w:r>
            <w:r w:rsidR="002B3560" w:rsidRPr="00DE54DA">
              <w:rPr>
                <w:rFonts w:ascii="Times New Roman" w:eastAsia="Times New Roman" w:hAnsi="Times New Roman" w:cs="Times New Roman"/>
                <w:bCs/>
                <w:sz w:val="24"/>
                <w:szCs w:val="24"/>
                <w:lang w:eastAsia="zh-CN"/>
              </w:rPr>
              <w:t xml:space="preserve">limate </w:t>
            </w:r>
            <w:r w:rsidR="001005F7" w:rsidRPr="00DE54DA">
              <w:rPr>
                <w:rFonts w:ascii="Times New Roman" w:eastAsia="Times New Roman" w:hAnsi="Times New Roman" w:cs="Times New Roman"/>
                <w:bCs/>
                <w:sz w:val="24"/>
                <w:szCs w:val="24"/>
                <w:lang w:val="en-US" w:eastAsia="zh-CN"/>
              </w:rPr>
              <w:t>C</w:t>
            </w:r>
            <w:r w:rsidR="002B3560" w:rsidRPr="00DE54DA">
              <w:rPr>
                <w:rFonts w:ascii="Times New Roman" w:eastAsia="Times New Roman" w:hAnsi="Times New Roman" w:cs="Times New Roman"/>
                <w:bCs/>
                <w:sz w:val="24"/>
                <w:szCs w:val="24"/>
                <w:lang w:eastAsia="zh-CN"/>
              </w:rPr>
              <w:t xml:space="preserve">hange </w:t>
            </w:r>
            <w:r w:rsidR="001005F7" w:rsidRPr="00DE54DA">
              <w:rPr>
                <w:rFonts w:ascii="Times New Roman" w:eastAsia="Times New Roman" w:hAnsi="Times New Roman" w:cs="Times New Roman"/>
                <w:bCs/>
                <w:sz w:val="24"/>
                <w:szCs w:val="24"/>
                <w:lang w:val="en-US" w:eastAsia="zh-CN"/>
              </w:rPr>
              <w:t>A</w:t>
            </w:r>
            <w:r w:rsidR="002B3560" w:rsidRPr="00DE54DA">
              <w:rPr>
                <w:rFonts w:ascii="Times New Roman" w:eastAsia="Times New Roman" w:hAnsi="Times New Roman" w:cs="Times New Roman"/>
                <w:bCs/>
                <w:sz w:val="24"/>
                <w:szCs w:val="24"/>
                <w:lang w:eastAsia="zh-CN"/>
              </w:rPr>
              <w:t xml:space="preserve">daptation </w:t>
            </w:r>
            <w:r w:rsidR="001005F7" w:rsidRPr="00DE54DA">
              <w:rPr>
                <w:rFonts w:ascii="Times New Roman" w:eastAsia="Times New Roman" w:hAnsi="Times New Roman" w:cs="Times New Roman"/>
                <w:bCs/>
                <w:sz w:val="24"/>
                <w:szCs w:val="24"/>
                <w:lang w:val="en-US" w:eastAsia="zh-CN"/>
              </w:rPr>
              <w:t>S</w:t>
            </w:r>
            <w:r w:rsidR="002B3560" w:rsidRPr="00DE54DA">
              <w:rPr>
                <w:rFonts w:ascii="Times New Roman" w:eastAsia="Times New Roman" w:hAnsi="Times New Roman" w:cs="Times New Roman"/>
                <w:bCs/>
                <w:sz w:val="24"/>
                <w:szCs w:val="24"/>
                <w:lang w:eastAsia="zh-CN"/>
              </w:rPr>
              <w:t xml:space="preserve">trategy and Action plan, which set out the strategic framework and priorities for climate change adaptation by 2030 and the National </w:t>
            </w:r>
            <w:r w:rsidR="001005F7" w:rsidRPr="00DE54DA">
              <w:rPr>
                <w:rFonts w:ascii="Times New Roman" w:eastAsia="Times New Roman" w:hAnsi="Times New Roman" w:cs="Times New Roman"/>
                <w:bCs/>
                <w:sz w:val="24"/>
                <w:szCs w:val="24"/>
                <w:lang w:val="en-US" w:eastAsia="zh-CN"/>
              </w:rPr>
              <w:t>D</w:t>
            </w:r>
            <w:r w:rsidR="002B3560" w:rsidRPr="00DE54DA">
              <w:rPr>
                <w:rFonts w:ascii="Times New Roman" w:eastAsia="Times New Roman" w:hAnsi="Times New Roman" w:cs="Times New Roman"/>
                <w:bCs/>
                <w:sz w:val="24"/>
                <w:szCs w:val="24"/>
                <w:lang w:eastAsia="zh-CN"/>
              </w:rPr>
              <w:t xml:space="preserve">isaster </w:t>
            </w:r>
            <w:r w:rsidR="001005F7" w:rsidRPr="00DE54DA">
              <w:rPr>
                <w:rFonts w:ascii="Times New Roman" w:eastAsia="Times New Roman" w:hAnsi="Times New Roman" w:cs="Times New Roman"/>
                <w:bCs/>
                <w:sz w:val="24"/>
                <w:szCs w:val="24"/>
                <w:lang w:val="en-US" w:eastAsia="zh-CN"/>
              </w:rPr>
              <w:t>R</w:t>
            </w:r>
            <w:r w:rsidR="002B3560" w:rsidRPr="00DE54DA">
              <w:rPr>
                <w:rFonts w:ascii="Times New Roman" w:eastAsia="Times New Roman" w:hAnsi="Times New Roman" w:cs="Times New Roman"/>
                <w:bCs/>
                <w:sz w:val="24"/>
                <w:szCs w:val="24"/>
                <w:lang w:eastAsia="zh-CN"/>
              </w:rPr>
              <w:t xml:space="preserve">isk </w:t>
            </w:r>
            <w:r w:rsidR="001005F7" w:rsidRPr="00DE54DA">
              <w:rPr>
                <w:rFonts w:ascii="Times New Roman" w:eastAsia="Times New Roman" w:hAnsi="Times New Roman" w:cs="Times New Roman"/>
                <w:bCs/>
                <w:sz w:val="24"/>
                <w:szCs w:val="24"/>
                <w:lang w:val="en-US" w:eastAsia="zh-CN"/>
              </w:rPr>
              <w:t>R</w:t>
            </w:r>
            <w:r w:rsidR="002B3560" w:rsidRPr="00DE54DA">
              <w:rPr>
                <w:rFonts w:ascii="Times New Roman" w:eastAsia="Times New Roman" w:hAnsi="Times New Roman" w:cs="Times New Roman"/>
                <w:bCs/>
                <w:sz w:val="24"/>
                <w:szCs w:val="24"/>
                <w:lang w:eastAsia="zh-CN"/>
              </w:rPr>
              <w:t xml:space="preserve">eduction </w:t>
            </w:r>
            <w:r w:rsidR="001005F7" w:rsidRPr="00DE54DA">
              <w:rPr>
                <w:rFonts w:ascii="Times New Roman" w:eastAsia="Times New Roman" w:hAnsi="Times New Roman" w:cs="Times New Roman"/>
                <w:bCs/>
                <w:sz w:val="24"/>
                <w:szCs w:val="24"/>
                <w:lang w:val="en-US" w:eastAsia="zh-CN"/>
              </w:rPr>
              <w:t>S</w:t>
            </w:r>
            <w:r w:rsidR="002B3560" w:rsidRPr="00DE54DA">
              <w:rPr>
                <w:rFonts w:ascii="Times New Roman" w:eastAsia="Times New Roman" w:hAnsi="Times New Roman" w:cs="Times New Roman"/>
                <w:bCs/>
                <w:sz w:val="24"/>
                <w:szCs w:val="24"/>
                <w:lang w:eastAsia="zh-CN"/>
              </w:rPr>
              <w:t>trategy 2018-2030. Recommendations under other strategic documents (</w:t>
            </w:r>
            <w:r w:rsidR="00E17F6E" w:rsidRPr="00DE54DA">
              <w:rPr>
                <w:rFonts w:ascii="Times New Roman" w:eastAsia="Times New Roman" w:hAnsi="Times New Roman" w:cs="Times New Roman"/>
                <w:bCs/>
                <w:sz w:val="24"/>
                <w:szCs w:val="24"/>
                <w:lang w:val="en-US" w:eastAsia="zh-CN"/>
              </w:rPr>
              <w:t>Country</w:t>
            </w:r>
            <w:r w:rsidR="00E17F6E" w:rsidRPr="00DE54DA">
              <w:rPr>
                <w:rFonts w:ascii="Times New Roman" w:eastAsia="Times New Roman" w:hAnsi="Times New Roman" w:cs="Times New Roman"/>
                <w:bCs/>
                <w:sz w:val="24"/>
                <w:szCs w:val="24"/>
                <w:lang w:eastAsia="zh-CN"/>
              </w:rPr>
              <w:t xml:space="preserve"> </w:t>
            </w:r>
            <w:r w:rsidR="001005F7" w:rsidRPr="00DE54DA">
              <w:rPr>
                <w:rFonts w:ascii="Times New Roman" w:eastAsia="Times New Roman" w:hAnsi="Times New Roman" w:cs="Times New Roman"/>
                <w:bCs/>
                <w:sz w:val="24"/>
                <w:szCs w:val="24"/>
                <w:lang w:val="en-US" w:eastAsia="zh-CN"/>
              </w:rPr>
              <w:t>R</w:t>
            </w:r>
            <w:r w:rsidR="002B3560" w:rsidRPr="00DE54DA">
              <w:rPr>
                <w:rFonts w:ascii="Times New Roman" w:eastAsia="Times New Roman" w:hAnsi="Times New Roman" w:cs="Times New Roman"/>
                <w:bCs/>
                <w:sz w:val="24"/>
                <w:szCs w:val="24"/>
                <w:lang w:eastAsia="zh-CN"/>
              </w:rPr>
              <w:t>eport Bulgaria 2019)</w:t>
            </w:r>
            <w:r w:rsidR="002B3560" w:rsidRPr="00DE54DA">
              <w:rPr>
                <w:rFonts w:ascii="Times New Roman" w:eastAsia="Times New Roman" w:hAnsi="Times New Roman" w:cs="Times New Roman"/>
                <w:bCs/>
                <w:sz w:val="24"/>
                <w:szCs w:val="24"/>
                <w:lang w:val="en-US" w:eastAsia="zh-CN"/>
              </w:rPr>
              <w:t xml:space="preserve"> are also considered</w:t>
            </w:r>
            <w:r w:rsidR="004B494B" w:rsidRPr="00DE54DA">
              <w:rPr>
                <w:rFonts w:ascii="Times New Roman" w:eastAsia="Times New Roman" w:hAnsi="Times New Roman" w:cs="Times New Roman"/>
                <w:bCs/>
                <w:sz w:val="24"/>
                <w:szCs w:val="24"/>
                <w:lang w:val="en-US" w:eastAsia="zh-CN"/>
              </w:rPr>
              <w:t>, as the investments will have contribution for implementation of the objectives of priority 9 “Local Development” under development axis 3 “Connected and Integrated Bulgaria” of the National Development Programme Bulgaria 2030</w:t>
            </w:r>
            <w:r w:rsidR="002B3560" w:rsidRPr="00DE54DA">
              <w:rPr>
                <w:rFonts w:ascii="Times New Roman" w:eastAsia="Times New Roman" w:hAnsi="Times New Roman" w:cs="Times New Roman"/>
                <w:bCs/>
                <w:sz w:val="24"/>
                <w:szCs w:val="24"/>
                <w:lang w:val="en-US" w:eastAsia="zh-CN"/>
              </w:rPr>
              <w:t>.</w:t>
            </w:r>
            <w:r w:rsidR="00AC2FEB" w:rsidRPr="00DE54DA">
              <w:rPr>
                <w:rFonts w:ascii="Times New Roman" w:eastAsia="Times New Roman" w:hAnsi="Times New Roman" w:cs="Times New Roman"/>
                <w:bCs/>
                <w:sz w:val="24"/>
                <w:szCs w:val="24"/>
                <w:lang w:val="en-US" w:eastAsia="zh-CN"/>
              </w:rPr>
              <w:t xml:space="preserve"> The envisaged actions contributes to the achievement of the objectives of Priority area 5 – Ecological risks of the Danube </w:t>
            </w:r>
            <w:r w:rsidR="001005F7" w:rsidRPr="00DE54DA">
              <w:rPr>
                <w:rFonts w:ascii="Times New Roman" w:eastAsia="Times New Roman" w:hAnsi="Times New Roman" w:cs="Times New Roman"/>
                <w:bCs/>
                <w:sz w:val="24"/>
                <w:szCs w:val="24"/>
                <w:lang w:val="en-US" w:eastAsia="zh-CN"/>
              </w:rPr>
              <w:t>S</w:t>
            </w:r>
            <w:r w:rsidR="00AC2FEB" w:rsidRPr="00DE54DA">
              <w:rPr>
                <w:rFonts w:ascii="Times New Roman" w:eastAsia="Times New Roman" w:hAnsi="Times New Roman" w:cs="Times New Roman"/>
                <w:bCs/>
                <w:sz w:val="24"/>
                <w:szCs w:val="24"/>
                <w:lang w:val="en-US" w:eastAsia="zh-CN"/>
              </w:rPr>
              <w:t>trategy.</w:t>
            </w:r>
          </w:p>
          <w:p w14:paraId="42FB154C" w14:textId="68FB40F0" w:rsidR="00EB5F0C" w:rsidRPr="00DE54DA" w:rsidRDefault="00E407FE" w:rsidP="00637028">
            <w:pPr>
              <w:pStyle w:val="ListParagraph"/>
              <w:numPr>
                <w:ilvl w:val="0"/>
                <w:numId w:val="57"/>
              </w:numPr>
              <w:spacing w:before="240" w:after="120"/>
              <w:ind w:left="737" w:hanging="380"/>
              <w:contextualSpacing w:val="0"/>
              <w:jc w:val="both"/>
              <w:rPr>
                <w:rFonts w:ascii="Times New Roman" w:eastAsia="Times New Roman" w:hAnsi="Times New Roman" w:cs="Times New Roman"/>
                <w:b/>
                <w:sz w:val="24"/>
                <w:szCs w:val="24"/>
                <w:lang w:val="en-US" w:eastAsia="zh-CN"/>
              </w:rPr>
            </w:pPr>
            <w:r w:rsidRPr="00DE54DA">
              <w:rPr>
                <w:rFonts w:ascii="Times New Roman" w:eastAsia="Times New Roman" w:hAnsi="Times New Roman" w:cs="Times New Roman"/>
                <w:b/>
                <w:sz w:val="24"/>
                <w:szCs w:val="24"/>
                <w:lang w:eastAsia="zh-CN"/>
              </w:rPr>
              <w:t>Air</w:t>
            </w:r>
          </w:p>
          <w:p w14:paraId="0E5CACEB" w14:textId="4F109196" w:rsidR="00EB5F0C" w:rsidRPr="00DE54DA" w:rsidRDefault="00E407FE" w:rsidP="00637028">
            <w:pPr>
              <w:pStyle w:val="ListParagraph"/>
              <w:spacing w:before="240" w:after="120"/>
              <w:ind w:left="743"/>
              <w:contextualSpacing w:val="0"/>
              <w:jc w:val="both"/>
              <w:rPr>
                <w:rFonts w:ascii="Times New Roman" w:eastAsia="Times New Roman" w:hAnsi="Times New Roman" w:cs="Times New Roman"/>
                <w:b/>
                <w:sz w:val="24"/>
                <w:szCs w:val="24"/>
                <w:lang w:eastAsia="zh-CN"/>
              </w:rPr>
            </w:pPr>
            <w:r w:rsidRPr="00DE54DA">
              <w:rPr>
                <w:rFonts w:ascii="Times New Roman" w:eastAsia="Times New Roman" w:hAnsi="Times New Roman" w:cs="Times New Roman"/>
                <w:b/>
                <w:sz w:val="24"/>
                <w:szCs w:val="24"/>
                <w:lang w:val="en-US" w:eastAsia="zh-CN"/>
              </w:rPr>
              <w:t>Lessons</w:t>
            </w:r>
            <w:r w:rsidRPr="00DE54DA">
              <w:rPr>
                <w:rFonts w:ascii="Times New Roman" w:eastAsia="Times New Roman" w:hAnsi="Times New Roman" w:cs="Times New Roman"/>
                <w:b/>
                <w:sz w:val="24"/>
                <w:szCs w:val="24"/>
                <w:lang w:eastAsia="zh-CN"/>
              </w:rPr>
              <w:t xml:space="preserve"> learnt, challenges, investment needs</w:t>
            </w:r>
          </w:p>
          <w:p w14:paraId="22CAA5BA" w14:textId="03FEC7F8" w:rsidR="005A44C9" w:rsidRPr="00DE54DA" w:rsidRDefault="007D66BF" w:rsidP="00DE54DA">
            <w:pPr>
              <w:spacing w:before="120" w:after="120"/>
              <w:jc w:val="both"/>
              <w:rPr>
                <w:rFonts w:ascii="Times New Roman" w:hAnsi="Times New Roman"/>
                <w:sz w:val="24"/>
              </w:rPr>
            </w:pPr>
            <w:r w:rsidRPr="00DE54DA">
              <w:rPr>
                <w:rFonts w:ascii="Times New Roman" w:eastAsia="Times New Roman" w:hAnsi="Times New Roman" w:cs="Times New Roman"/>
                <w:bCs/>
                <w:sz w:val="24"/>
                <w:szCs w:val="24"/>
                <w:lang w:val="en-US" w:eastAsia="zh-CN"/>
              </w:rPr>
              <w:t xml:space="preserve">As regards the </w:t>
            </w:r>
            <w:r w:rsidRPr="00DE54DA">
              <w:rPr>
                <w:rFonts w:ascii="Times New Roman" w:eastAsia="Times New Roman" w:hAnsi="Times New Roman" w:cs="Times New Roman"/>
                <w:b/>
                <w:sz w:val="24"/>
                <w:szCs w:val="24"/>
                <w:lang w:val="en-US" w:eastAsia="zh-CN"/>
              </w:rPr>
              <w:t>air quality</w:t>
            </w:r>
            <w:r w:rsidR="006F3AD7" w:rsidRPr="00DE54DA">
              <w:rPr>
                <w:rFonts w:ascii="Times New Roman" w:eastAsia="Times New Roman" w:hAnsi="Times New Roman" w:cs="Times New Roman"/>
                <w:b/>
                <w:sz w:val="24"/>
                <w:szCs w:val="24"/>
                <w:lang w:val="en-US" w:eastAsia="zh-CN"/>
              </w:rPr>
              <w:t xml:space="preserve"> </w:t>
            </w:r>
            <w:r w:rsidR="006F3AD7" w:rsidRPr="00DE54DA">
              <w:rPr>
                <w:rFonts w:ascii="Times New Roman" w:eastAsia="Times New Roman" w:hAnsi="Times New Roman" w:cs="Times New Roman"/>
                <w:bCs/>
                <w:sz w:val="24"/>
                <w:szCs w:val="24"/>
                <w:lang w:val="en-US" w:eastAsia="zh-CN"/>
              </w:rPr>
              <w:t>d</w:t>
            </w:r>
            <w:r w:rsidR="00AA493E" w:rsidRPr="00DE54DA">
              <w:rPr>
                <w:rFonts w:ascii="Times New Roman" w:eastAsia="Times New Roman" w:hAnsi="Times New Roman" w:cs="Times New Roman"/>
                <w:bCs/>
                <w:sz w:val="24"/>
                <w:szCs w:val="24"/>
                <w:lang w:val="en-US" w:eastAsia="zh-CN"/>
              </w:rPr>
              <w:t>omestic heating and t</w:t>
            </w:r>
            <w:r w:rsidR="00663DFF" w:rsidRPr="00DE54DA">
              <w:rPr>
                <w:rFonts w:ascii="Times New Roman" w:eastAsia="Times New Roman" w:hAnsi="Times New Roman" w:cs="Times New Roman"/>
                <w:bCs/>
                <w:sz w:val="24"/>
                <w:szCs w:val="24"/>
                <w:lang w:eastAsia="zh-CN"/>
              </w:rPr>
              <w:t xml:space="preserve">ransport </w:t>
            </w:r>
            <w:r w:rsidR="00AA493E" w:rsidRPr="00DE54DA">
              <w:rPr>
                <w:rFonts w:ascii="Times New Roman" w:eastAsia="Times New Roman" w:hAnsi="Times New Roman" w:cs="Times New Roman"/>
                <w:bCs/>
                <w:sz w:val="24"/>
                <w:szCs w:val="24"/>
                <w:lang w:val="en-US" w:eastAsia="zh-CN"/>
              </w:rPr>
              <w:t xml:space="preserve">are </w:t>
            </w:r>
            <w:r w:rsidR="006F3AD7" w:rsidRPr="00DE54DA">
              <w:rPr>
                <w:rFonts w:ascii="Times New Roman" w:eastAsia="Times New Roman" w:hAnsi="Times New Roman" w:cs="Times New Roman"/>
                <w:bCs/>
                <w:sz w:val="24"/>
                <w:szCs w:val="24"/>
                <w:lang w:val="en-US" w:eastAsia="zh-CN"/>
              </w:rPr>
              <w:t xml:space="preserve">one of the </w:t>
            </w:r>
            <w:r w:rsidR="00F57AA7" w:rsidRPr="00DE54DA">
              <w:rPr>
                <w:rFonts w:ascii="Times New Roman" w:eastAsia="Times New Roman" w:hAnsi="Times New Roman" w:cs="Times New Roman"/>
                <w:bCs/>
                <w:sz w:val="24"/>
                <w:szCs w:val="24"/>
                <w:lang w:eastAsia="zh-CN"/>
              </w:rPr>
              <w:t xml:space="preserve">main </w:t>
            </w:r>
            <w:r w:rsidR="00D21ADA" w:rsidRPr="00DE54DA">
              <w:rPr>
                <w:rFonts w:ascii="Times New Roman" w:eastAsia="Times New Roman" w:hAnsi="Times New Roman" w:cs="Times New Roman"/>
                <w:bCs/>
                <w:sz w:val="24"/>
                <w:szCs w:val="24"/>
                <w:lang w:eastAsia="zh-CN"/>
              </w:rPr>
              <w:t xml:space="preserve">air </w:t>
            </w:r>
            <w:r w:rsidR="006F3AD7" w:rsidRPr="00DE54DA">
              <w:rPr>
                <w:rFonts w:ascii="Times New Roman" w:eastAsia="Times New Roman" w:hAnsi="Times New Roman" w:cs="Times New Roman"/>
                <w:bCs/>
                <w:sz w:val="24"/>
                <w:szCs w:val="24"/>
                <w:lang w:eastAsia="zh-CN"/>
              </w:rPr>
              <w:t>pollut</w:t>
            </w:r>
            <w:r w:rsidR="006F3AD7" w:rsidRPr="00DE54DA">
              <w:rPr>
                <w:rFonts w:ascii="Times New Roman" w:eastAsia="Times New Roman" w:hAnsi="Times New Roman" w:cs="Times New Roman"/>
                <w:bCs/>
                <w:sz w:val="24"/>
                <w:szCs w:val="24"/>
                <w:lang w:val="en-US" w:eastAsia="zh-CN"/>
              </w:rPr>
              <w:t>ants with p</w:t>
            </w:r>
            <w:r w:rsidR="006F3AD7" w:rsidRPr="00DE54DA">
              <w:rPr>
                <w:rFonts w:ascii="Times New Roman" w:eastAsia="Times New Roman" w:hAnsi="Times New Roman" w:cs="Times New Roman"/>
                <w:bCs/>
                <w:sz w:val="24"/>
                <w:szCs w:val="24"/>
                <w:lang w:eastAsia="zh-CN"/>
              </w:rPr>
              <w:t>articulate matter (PM</w:t>
            </w:r>
            <w:r w:rsidR="006F3AD7" w:rsidRPr="00DE54DA">
              <w:rPr>
                <w:rFonts w:ascii="Times New Roman" w:eastAsia="Times New Roman" w:hAnsi="Times New Roman" w:cs="Times New Roman"/>
                <w:bCs/>
                <w:sz w:val="24"/>
                <w:szCs w:val="24"/>
                <w:lang w:val="en-US" w:eastAsia="zh-CN"/>
              </w:rPr>
              <w:t>)</w:t>
            </w:r>
            <w:r w:rsidR="00722757" w:rsidRPr="00DE54DA">
              <w:rPr>
                <w:rFonts w:ascii="Times New Roman" w:eastAsia="Times New Roman" w:hAnsi="Times New Roman" w:cs="Times New Roman"/>
                <w:bCs/>
                <w:sz w:val="24"/>
                <w:szCs w:val="24"/>
                <w:lang w:eastAsia="zh-CN"/>
              </w:rPr>
              <w:t xml:space="preserve">. </w:t>
            </w:r>
            <w:r w:rsidR="00FA01B0" w:rsidRPr="00DE54DA">
              <w:rPr>
                <w:rFonts w:ascii="Times New Roman" w:eastAsia="Times New Roman" w:hAnsi="Times New Roman" w:cs="Times New Roman"/>
                <w:bCs/>
                <w:sz w:val="24"/>
                <w:szCs w:val="24"/>
                <w:lang w:eastAsia="zh-CN"/>
              </w:rPr>
              <w:t>P</w:t>
            </w:r>
            <w:r w:rsidR="00E53E5C" w:rsidRPr="00DE54DA">
              <w:rPr>
                <w:rFonts w:ascii="Times New Roman" w:eastAsia="Times New Roman" w:hAnsi="Times New Roman" w:cs="Times New Roman"/>
                <w:bCs/>
                <w:sz w:val="24"/>
                <w:szCs w:val="24"/>
                <w:lang w:eastAsia="zh-CN"/>
              </w:rPr>
              <w:t>M</w:t>
            </w:r>
            <w:r w:rsidR="00722757" w:rsidRPr="00DE54DA">
              <w:rPr>
                <w:rFonts w:ascii="Times New Roman" w:eastAsia="Times New Roman" w:hAnsi="Times New Roman" w:cs="Times New Roman"/>
                <w:bCs/>
                <w:sz w:val="24"/>
                <w:szCs w:val="24"/>
                <w:vertAlign w:val="subscript"/>
                <w:lang w:eastAsia="zh-CN"/>
              </w:rPr>
              <w:t>10</w:t>
            </w:r>
            <w:r w:rsidR="00722757" w:rsidRPr="00DE54DA">
              <w:rPr>
                <w:rFonts w:ascii="Times New Roman" w:eastAsia="Times New Roman" w:hAnsi="Times New Roman" w:cs="Times New Roman"/>
                <w:bCs/>
                <w:sz w:val="24"/>
                <w:szCs w:val="24"/>
                <w:lang w:eastAsia="zh-CN"/>
              </w:rPr>
              <w:t xml:space="preserve"> </w:t>
            </w:r>
            <w:r w:rsidR="00FA01B0" w:rsidRPr="00DE54DA">
              <w:rPr>
                <w:rFonts w:ascii="Times New Roman" w:eastAsia="Times New Roman" w:hAnsi="Times New Roman" w:cs="Times New Roman"/>
                <w:bCs/>
                <w:sz w:val="24"/>
                <w:szCs w:val="24"/>
                <w:lang w:eastAsia="zh-CN"/>
              </w:rPr>
              <w:t>and</w:t>
            </w:r>
            <w:r w:rsidR="00722757" w:rsidRPr="00DE54DA">
              <w:rPr>
                <w:rFonts w:ascii="Times New Roman" w:eastAsia="Times New Roman" w:hAnsi="Times New Roman" w:cs="Times New Roman"/>
                <w:bCs/>
                <w:sz w:val="24"/>
                <w:szCs w:val="24"/>
                <w:lang w:eastAsia="zh-CN"/>
              </w:rPr>
              <w:t xml:space="preserve"> </w:t>
            </w:r>
            <w:r w:rsidR="00FA01B0" w:rsidRPr="00DE54DA">
              <w:rPr>
                <w:rFonts w:ascii="Times New Roman" w:eastAsia="Times New Roman" w:hAnsi="Times New Roman" w:cs="Times New Roman"/>
                <w:bCs/>
                <w:sz w:val="24"/>
                <w:szCs w:val="24"/>
                <w:lang w:eastAsia="zh-CN"/>
              </w:rPr>
              <w:t>P</w:t>
            </w:r>
            <w:r w:rsidR="00E53E5C" w:rsidRPr="00DE54DA">
              <w:rPr>
                <w:rFonts w:ascii="Times New Roman" w:eastAsia="Times New Roman" w:hAnsi="Times New Roman" w:cs="Times New Roman"/>
                <w:bCs/>
                <w:sz w:val="24"/>
                <w:szCs w:val="24"/>
                <w:lang w:eastAsia="zh-CN"/>
              </w:rPr>
              <w:t>M</w:t>
            </w:r>
            <w:r w:rsidR="00722757" w:rsidRPr="00DE54DA">
              <w:rPr>
                <w:rFonts w:ascii="Times New Roman" w:eastAsia="Times New Roman" w:hAnsi="Times New Roman" w:cs="Times New Roman"/>
                <w:bCs/>
                <w:sz w:val="24"/>
                <w:szCs w:val="24"/>
                <w:vertAlign w:val="subscript"/>
                <w:lang w:eastAsia="zh-CN"/>
              </w:rPr>
              <w:t>2.5</w:t>
            </w:r>
            <w:r w:rsidR="00722757" w:rsidRPr="00DE54DA">
              <w:rPr>
                <w:rFonts w:ascii="Times New Roman" w:eastAsia="Times New Roman" w:hAnsi="Times New Roman" w:cs="Times New Roman"/>
                <w:bCs/>
                <w:sz w:val="24"/>
                <w:szCs w:val="24"/>
                <w:lang w:eastAsia="zh-CN"/>
              </w:rPr>
              <w:t xml:space="preserve"> </w:t>
            </w:r>
            <w:r w:rsidR="00FA01B0" w:rsidRPr="00DE54DA">
              <w:rPr>
                <w:rFonts w:ascii="Times New Roman" w:eastAsia="Times New Roman" w:hAnsi="Times New Roman" w:cs="Times New Roman"/>
                <w:bCs/>
                <w:sz w:val="24"/>
                <w:szCs w:val="24"/>
                <w:lang w:eastAsia="zh-CN"/>
              </w:rPr>
              <w:t xml:space="preserve">are </w:t>
            </w:r>
            <w:r w:rsidR="00663DFF" w:rsidRPr="00DE54DA">
              <w:rPr>
                <w:rFonts w:ascii="Times New Roman" w:eastAsia="Times New Roman" w:hAnsi="Times New Roman" w:cs="Times New Roman"/>
                <w:bCs/>
                <w:sz w:val="24"/>
                <w:szCs w:val="24"/>
                <w:lang w:eastAsia="zh-CN"/>
              </w:rPr>
              <w:t xml:space="preserve">the </w:t>
            </w:r>
            <w:r w:rsidR="00FA01B0" w:rsidRPr="00DE54DA">
              <w:rPr>
                <w:rFonts w:ascii="Times New Roman" w:eastAsia="Times New Roman" w:hAnsi="Times New Roman" w:cs="Times New Roman"/>
                <w:bCs/>
                <w:sz w:val="24"/>
                <w:szCs w:val="24"/>
                <w:lang w:eastAsia="zh-CN"/>
              </w:rPr>
              <w:t xml:space="preserve">most problematic </w:t>
            </w:r>
            <w:r w:rsidR="00B1203E" w:rsidRPr="00DE54DA">
              <w:rPr>
                <w:rFonts w:ascii="Times New Roman" w:eastAsia="Times New Roman" w:hAnsi="Times New Roman" w:cs="Times New Roman"/>
                <w:bCs/>
                <w:sz w:val="24"/>
                <w:szCs w:val="24"/>
                <w:lang w:eastAsia="zh-CN"/>
              </w:rPr>
              <w:t>pollut</w:t>
            </w:r>
            <w:r w:rsidR="00B1203E" w:rsidRPr="00DE54DA">
              <w:rPr>
                <w:rFonts w:ascii="Times New Roman" w:eastAsia="Times New Roman" w:hAnsi="Times New Roman" w:cs="Times New Roman"/>
                <w:bCs/>
                <w:sz w:val="24"/>
                <w:szCs w:val="24"/>
                <w:lang w:val="en-US" w:eastAsia="zh-CN"/>
              </w:rPr>
              <w:t>ant</w:t>
            </w:r>
            <w:r w:rsidR="00B1203E" w:rsidRPr="00DE54DA">
              <w:rPr>
                <w:rFonts w:ascii="Times New Roman" w:eastAsia="Times New Roman" w:hAnsi="Times New Roman" w:cs="Times New Roman"/>
                <w:bCs/>
                <w:sz w:val="24"/>
                <w:szCs w:val="24"/>
                <w:lang w:eastAsia="zh-CN"/>
              </w:rPr>
              <w:t xml:space="preserve">s </w:t>
            </w:r>
            <w:r w:rsidR="004E195A" w:rsidRPr="00DE54DA">
              <w:rPr>
                <w:rFonts w:ascii="Times New Roman" w:eastAsia="Times New Roman" w:hAnsi="Times New Roman" w:cs="Times New Roman"/>
                <w:bCs/>
                <w:sz w:val="24"/>
                <w:szCs w:val="24"/>
                <w:lang w:val="en-US" w:eastAsia="zh-CN"/>
              </w:rPr>
              <w:t>affecting</w:t>
            </w:r>
            <w:r w:rsidR="004E195A" w:rsidRPr="00DE54DA">
              <w:rPr>
                <w:rFonts w:ascii="Times New Roman" w:eastAsia="Times New Roman" w:hAnsi="Times New Roman" w:cs="Times New Roman"/>
                <w:bCs/>
                <w:sz w:val="24"/>
                <w:szCs w:val="24"/>
                <w:lang w:eastAsia="zh-CN"/>
              </w:rPr>
              <w:t xml:space="preserve"> </w:t>
            </w:r>
            <w:r w:rsidR="00FA01B0" w:rsidRPr="00DE54DA">
              <w:rPr>
                <w:rFonts w:ascii="Times New Roman" w:eastAsia="Times New Roman" w:hAnsi="Times New Roman" w:cs="Times New Roman"/>
                <w:bCs/>
                <w:sz w:val="24"/>
                <w:szCs w:val="24"/>
                <w:lang w:eastAsia="zh-CN"/>
              </w:rPr>
              <w:t>human health</w:t>
            </w:r>
            <w:r w:rsidR="00722757" w:rsidRPr="00DE54DA">
              <w:rPr>
                <w:rFonts w:ascii="Times New Roman" w:eastAsia="Times New Roman" w:hAnsi="Times New Roman" w:cs="Times New Roman"/>
                <w:bCs/>
                <w:sz w:val="24"/>
                <w:szCs w:val="24"/>
                <w:lang w:eastAsia="zh-CN"/>
              </w:rPr>
              <w:t>.</w:t>
            </w:r>
            <w:r w:rsidR="00E53E5C" w:rsidRPr="00DE54DA">
              <w:rPr>
                <w:rFonts w:ascii="Times New Roman" w:eastAsia="Times New Roman" w:hAnsi="Times New Roman" w:cs="Times New Roman"/>
                <w:bCs/>
                <w:sz w:val="24"/>
                <w:szCs w:val="24"/>
                <w:lang w:eastAsia="zh-CN"/>
              </w:rPr>
              <w:t xml:space="preserve"> </w:t>
            </w:r>
            <w:r w:rsidR="00946552" w:rsidRPr="00DE54DA">
              <w:rPr>
                <w:rFonts w:ascii="Times New Roman" w:eastAsia="Times New Roman" w:hAnsi="Times New Roman" w:cs="Times New Roman"/>
                <w:bCs/>
                <w:sz w:val="24"/>
                <w:szCs w:val="24"/>
                <w:lang w:val="en-US" w:eastAsia="zh-CN"/>
              </w:rPr>
              <w:t xml:space="preserve">Despite the significant investments in 2014-2020 </w:t>
            </w:r>
            <w:r w:rsidR="0096365F">
              <w:rPr>
                <w:rFonts w:ascii="Times New Roman" w:eastAsia="Times New Roman" w:hAnsi="Times New Roman" w:cs="Times New Roman"/>
                <w:bCs/>
                <w:sz w:val="24"/>
                <w:szCs w:val="24"/>
                <w:lang w:val="en-US" w:eastAsia="zh-CN"/>
              </w:rPr>
              <w:t xml:space="preserve">programming period </w:t>
            </w:r>
            <w:r w:rsidR="00946552" w:rsidRPr="00DE54DA">
              <w:rPr>
                <w:rFonts w:ascii="Times New Roman" w:eastAsia="Times New Roman" w:hAnsi="Times New Roman" w:cs="Times New Roman"/>
                <w:bCs/>
                <w:sz w:val="24"/>
                <w:szCs w:val="24"/>
                <w:lang w:val="en-US" w:eastAsia="zh-CN"/>
              </w:rPr>
              <w:t>(o</w:t>
            </w:r>
            <w:r w:rsidR="00946552" w:rsidRPr="00DE54DA">
              <w:rPr>
                <w:rFonts w:ascii="Times New Roman" w:eastAsia="Times New Roman" w:hAnsi="Times New Roman" w:cs="Times New Roman"/>
                <w:bCs/>
                <w:sz w:val="24"/>
                <w:szCs w:val="24"/>
                <w:lang w:eastAsia="zh-CN"/>
              </w:rPr>
              <w:t xml:space="preserve">ver </w:t>
            </w:r>
            <w:r w:rsidR="00946552" w:rsidRPr="00DE54DA">
              <w:rPr>
                <w:rFonts w:ascii="Times New Roman" w:eastAsia="Times New Roman" w:hAnsi="Times New Roman" w:cs="Times New Roman"/>
                <w:bCs/>
                <w:sz w:val="24"/>
                <w:szCs w:val="24"/>
                <w:lang w:val="en-US" w:eastAsia="zh-CN"/>
              </w:rPr>
              <w:t xml:space="preserve">EUR </w:t>
            </w:r>
            <w:r w:rsidR="00946552" w:rsidRPr="00DE54DA">
              <w:rPr>
                <w:rFonts w:ascii="Times New Roman" w:eastAsia="Times New Roman" w:hAnsi="Times New Roman" w:cs="Times New Roman"/>
                <w:bCs/>
                <w:sz w:val="24"/>
                <w:szCs w:val="24"/>
                <w:lang w:eastAsia="zh-CN"/>
              </w:rPr>
              <w:t xml:space="preserve">300 </w:t>
            </w:r>
            <w:r w:rsidR="00946552" w:rsidRPr="00DE54DA">
              <w:rPr>
                <w:rFonts w:ascii="Times New Roman" w:eastAsia="Times New Roman" w:hAnsi="Times New Roman" w:cs="Times New Roman"/>
                <w:bCs/>
                <w:sz w:val="24"/>
                <w:szCs w:val="24"/>
                <w:lang w:val="en-US" w:eastAsia="zh-CN"/>
              </w:rPr>
              <w:t xml:space="preserve">mln.), upscaling is needed to overcome the poor air quality problems </w:t>
            </w:r>
            <w:r w:rsidR="00473466" w:rsidRPr="00DE54DA">
              <w:rPr>
                <w:rFonts w:ascii="Times New Roman" w:eastAsia="Times New Roman" w:hAnsi="Times New Roman" w:cs="Times New Roman"/>
                <w:bCs/>
                <w:sz w:val="24"/>
                <w:szCs w:val="24"/>
                <w:lang w:val="en-US" w:eastAsia="zh-CN"/>
              </w:rPr>
              <w:t>considering also</w:t>
            </w:r>
            <w:r w:rsidR="00946552" w:rsidRPr="00DE54DA">
              <w:rPr>
                <w:rFonts w:ascii="Times New Roman" w:eastAsia="Times New Roman" w:hAnsi="Times New Roman" w:cs="Times New Roman"/>
                <w:bCs/>
                <w:sz w:val="24"/>
                <w:szCs w:val="24"/>
                <w:lang w:val="en-US" w:eastAsia="zh-CN"/>
              </w:rPr>
              <w:t xml:space="preserve"> </w:t>
            </w:r>
            <w:r w:rsidR="00473466" w:rsidRPr="00DE54DA">
              <w:rPr>
                <w:rFonts w:ascii="Times New Roman" w:eastAsia="Times New Roman" w:hAnsi="Times New Roman" w:cs="Times New Roman"/>
                <w:bCs/>
                <w:sz w:val="24"/>
                <w:szCs w:val="24"/>
                <w:lang w:val="en-US" w:eastAsia="zh-CN"/>
              </w:rPr>
              <w:t xml:space="preserve">the </w:t>
            </w:r>
            <w:r w:rsidR="003E31B1" w:rsidRPr="00DE54DA">
              <w:rPr>
                <w:rFonts w:ascii="Times New Roman" w:eastAsia="Times New Roman" w:hAnsi="Times New Roman" w:cs="Times New Roman"/>
                <w:bCs/>
                <w:sz w:val="24"/>
                <w:szCs w:val="24"/>
                <w:lang w:val="en-US" w:eastAsia="zh-CN"/>
              </w:rPr>
              <w:t xml:space="preserve">relatively </w:t>
            </w:r>
            <w:r w:rsidR="007F0457" w:rsidRPr="00DE54DA">
              <w:rPr>
                <w:rFonts w:ascii="Times New Roman" w:eastAsia="Times New Roman" w:hAnsi="Times New Roman" w:cs="Times New Roman"/>
                <w:bCs/>
                <w:sz w:val="24"/>
                <w:szCs w:val="24"/>
                <w:lang w:val="en-US" w:eastAsia="zh-CN"/>
              </w:rPr>
              <w:t xml:space="preserve">low standard of living, </w:t>
            </w:r>
            <w:r w:rsidR="00473466" w:rsidRPr="00DE54DA">
              <w:rPr>
                <w:rFonts w:ascii="Times New Roman" w:eastAsia="Times New Roman" w:hAnsi="Times New Roman" w:cs="Times New Roman"/>
                <w:bCs/>
                <w:sz w:val="24"/>
                <w:szCs w:val="24"/>
                <w:lang w:val="en-US" w:eastAsia="zh-CN"/>
              </w:rPr>
              <w:t xml:space="preserve">traditions in people’s behaviour and </w:t>
            </w:r>
            <w:r w:rsidR="00473466" w:rsidRPr="00DE54DA">
              <w:rPr>
                <w:rFonts w:ascii="Times New Roman" w:hAnsi="Times New Roman"/>
                <w:sz w:val="24"/>
              </w:rPr>
              <w:t>attitude</w:t>
            </w:r>
            <w:r w:rsidR="00473466" w:rsidRPr="00DE54DA">
              <w:rPr>
                <w:rFonts w:ascii="Times New Roman" w:eastAsia="Times New Roman" w:hAnsi="Times New Roman" w:cs="Times New Roman"/>
                <w:bCs/>
                <w:sz w:val="24"/>
                <w:szCs w:val="24"/>
                <w:lang w:eastAsia="zh-CN"/>
              </w:rPr>
              <w:t xml:space="preserve"> </w:t>
            </w:r>
            <w:r w:rsidR="00473466" w:rsidRPr="00DE54DA">
              <w:rPr>
                <w:rFonts w:ascii="Times New Roman" w:hAnsi="Times New Roman"/>
                <w:sz w:val="24"/>
              </w:rPr>
              <w:t>related to heating</w:t>
            </w:r>
            <w:r w:rsidR="00CF5B82" w:rsidRPr="00DE54DA">
              <w:rPr>
                <w:rFonts w:ascii="Times New Roman" w:hAnsi="Times New Roman"/>
                <w:sz w:val="24"/>
              </w:rPr>
              <w:t xml:space="preserve"> and private transport</w:t>
            </w:r>
            <w:r w:rsidR="00473466" w:rsidRPr="00DE54DA">
              <w:rPr>
                <w:rFonts w:ascii="Times New Roman" w:hAnsi="Times New Roman"/>
                <w:sz w:val="24"/>
              </w:rPr>
              <w:t>,</w:t>
            </w:r>
            <w:r w:rsidR="007F0457" w:rsidRPr="00DE54DA">
              <w:rPr>
                <w:rFonts w:ascii="Times New Roman" w:hAnsi="Times New Roman"/>
                <w:sz w:val="24"/>
              </w:rPr>
              <w:t xml:space="preserve"> </w:t>
            </w:r>
            <w:r w:rsidR="00473466" w:rsidRPr="00DE54DA">
              <w:rPr>
                <w:rFonts w:ascii="Times New Roman" w:hAnsi="Times New Roman"/>
                <w:sz w:val="24"/>
              </w:rPr>
              <w:t>etc</w:t>
            </w:r>
            <w:r w:rsidR="0029136B" w:rsidRPr="00DE54DA">
              <w:rPr>
                <w:rFonts w:ascii="Times New Roman" w:hAnsi="Times New Roman"/>
                <w:sz w:val="24"/>
              </w:rPr>
              <w:t>.</w:t>
            </w:r>
          </w:p>
          <w:p w14:paraId="442873F0" w14:textId="05FED269" w:rsidR="00D83B11" w:rsidRPr="00DE54DA" w:rsidRDefault="00B9735E" w:rsidP="00E23101">
            <w:pPr>
              <w:spacing w:before="120" w:after="120"/>
              <w:jc w:val="both"/>
              <w:rPr>
                <w:rFonts w:ascii="Times New Roman" w:eastAsia="Times New Roman" w:hAnsi="Times New Roman" w:cs="Times New Roman"/>
                <w:bCs/>
                <w:sz w:val="24"/>
                <w:szCs w:val="24"/>
                <w:lang w:eastAsia="zh-CN"/>
              </w:rPr>
            </w:pPr>
            <w:r w:rsidRPr="00DE54DA">
              <w:rPr>
                <w:rFonts w:ascii="Times New Roman" w:hAnsi="Times New Roman"/>
                <w:sz w:val="24"/>
              </w:rPr>
              <w:t>The</w:t>
            </w:r>
            <w:r w:rsidRPr="00DE54DA">
              <w:rPr>
                <w:rFonts w:ascii="Times New Roman" w:eastAsia="Times New Roman" w:hAnsi="Times New Roman" w:cs="Times New Roman"/>
                <w:bCs/>
                <w:sz w:val="24"/>
                <w:szCs w:val="24"/>
                <w:lang w:val="en-US" w:eastAsia="zh-CN"/>
              </w:rPr>
              <w:t xml:space="preserve"> </w:t>
            </w:r>
            <w:r w:rsidR="002E55A1" w:rsidRPr="00DE54DA">
              <w:rPr>
                <w:rFonts w:ascii="Times New Roman" w:eastAsia="Times New Roman" w:hAnsi="Times New Roman" w:cs="Times New Roman"/>
                <w:bCs/>
                <w:sz w:val="24"/>
                <w:szCs w:val="24"/>
                <w:lang w:eastAsia="zh-CN"/>
              </w:rPr>
              <w:t xml:space="preserve">main </w:t>
            </w:r>
            <w:r w:rsidR="009D5459" w:rsidRPr="00DE54DA">
              <w:rPr>
                <w:rFonts w:ascii="Times New Roman" w:eastAsia="Times New Roman" w:hAnsi="Times New Roman" w:cs="Times New Roman"/>
                <w:bCs/>
                <w:sz w:val="24"/>
                <w:szCs w:val="24"/>
                <w:lang w:eastAsia="zh-CN"/>
              </w:rPr>
              <w:t>objective</w:t>
            </w:r>
            <w:r w:rsidRPr="00DE54DA">
              <w:rPr>
                <w:rFonts w:ascii="Times New Roman" w:eastAsia="Times New Roman" w:hAnsi="Times New Roman" w:cs="Times New Roman"/>
                <w:bCs/>
                <w:sz w:val="24"/>
                <w:szCs w:val="24"/>
                <w:lang w:val="en-US" w:eastAsia="zh-CN"/>
              </w:rPr>
              <w:t xml:space="preserve"> of </w:t>
            </w:r>
            <w:r w:rsidR="002E55A1" w:rsidRPr="00DE54DA">
              <w:rPr>
                <w:rFonts w:ascii="Times New Roman" w:eastAsia="Times New Roman" w:hAnsi="Times New Roman" w:cs="Times New Roman"/>
                <w:bCs/>
                <w:sz w:val="24"/>
                <w:szCs w:val="24"/>
                <w:lang w:eastAsia="zh-CN"/>
              </w:rPr>
              <w:t xml:space="preserve"> </w:t>
            </w:r>
            <w:r w:rsidRPr="00DE54DA">
              <w:rPr>
                <w:rFonts w:ascii="Times New Roman" w:eastAsia="Times New Roman" w:hAnsi="Times New Roman" w:cs="Times New Roman"/>
                <w:bCs/>
                <w:sz w:val="24"/>
                <w:szCs w:val="24"/>
                <w:lang w:val="en-US" w:eastAsia="zh-CN"/>
              </w:rPr>
              <w:t xml:space="preserve">the </w:t>
            </w:r>
            <w:r w:rsidRPr="00DE54DA">
              <w:rPr>
                <w:rFonts w:ascii="Times New Roman" w:eastAsia="Times New Roman" w:hAnsi="Times New Roman" w:cs="Times New Roman"/>
                <w:bCs/>
                <w:sz w:val="24"/>
                <w:szCs w:val="24"/>
                <w:lang w:eastAsia="zh-CN"/>
              </w:rPr>
              <w:t xml:space="preserve">National </w:t>
            </w:r>
            <w:r w:rsidR="005A44C9" w:rsidRPr="00DE54DA">
              <w:rPr>
                <w:rFonts w:ascii="Times New Roman" w:eastAsia="Times New Roman" w:hAnsi="Times New Roman" w:cs="Times New Roman"/>
                <w:bCs/>
                <w:sz w:val="24"/>
                <w:szCs w:val="24"/>
                <w:lang w:val="en-US" w:eastAsia="zh-CN"/>
              </w:rPr>
              <w:t>A</w:t>
            </w:r>
            <w:r w:rsidRPr="00DE54DA">
              <w:rPr>
                <w:rFonts w:ascii="Times New Roman" w:eastAsia="Times New Roman" w:hAnsi="Times New Roman" w:cs="Times New Roman"/>
                <w:bCs/>
                <w:sz w:val="24"/>
                <w:szCs w:val="24"/>
                <w:lang w:eastAsia="zh-CN"/>
              </w:rPr>
              <w:t xml:space="preserve">ir </w:t>
            </w:r>
            <w:r w:rsidR="005A44C9" w:rsidRPr="00DE54DA">
              <w:rPr>
                <w:rFonts w:ascii="Times New Roman" w:eastAsia="Times New Roman" w:hAnsi="Times New Roman" w:cs="Times New Roman"/>
                <w:bCs/>
                <w:sz w:val="24"/>
                <w:szCs w:val="24"/>
                <w:lang w:val="en-US" w:eastAsia="zh-CN"/>
              </w:rPr>
              <w:t>P</w:t>
            </w:r>
            <w:r w:rsidRPr="00DE54DA">
              <w:rPr>
                <w:rFonts w:ascii="Times New Roman" w:eastAsia="Times New Roman" w:hAnsi="Times New Roman" w:cs="Times New Roman"/>
                <w:bCs/>
                <w:sz w:val="24"/>
                <w:szCs w:val="24"/>
                <w:lang w:eastAsia="zh-CN"/>
              </w:rPr>
              <w:t xml:space="preserve">ollution </w:t>
            </w:r>
            <w:r w:rsidR="005A44C9" w:rsidRPr="00DE54DA">
              <w:rPr>
                <w:rFonts w:ascii="Times New Roman" w:eastAsia="Times New Roman" w:hAnsi="Times New Roman" w:cs="Times New Roman"/>
                <w:bCs/>
                <w:sz w:val="24"/>
                <w:szCs w:val="24"/>
                <w:lang w:val="en-US" w:eastAsia="zh-CN"/>
              </w:rPr>
              <w:t>C</w:t>
            </w:r>
            <w:r w:rsidRPr="00DE54DA">
              <w:rPr>
                <w:rFonts w:ascii="Times New Roman" w:eastAsia="Times New Roman" w:hAnsi="Times New Roman" w:cs="Times New Roman"/>
                <w:bCs/>
                <w:sz w:val="24"/>
                <w:szCs w:val="24"/>
                <w:lang w:eastAsia="zh-CN"/>
              </w:rPr>
              <w:t xml:space="preserve">ontrol </w:t>
            </w:r>
            <w:r w:rsidR="005A44C9" w:rsidRPr="00DE54DA">
              <w:rPr>
                <w:rFonts w:ascii="Times New Roman" w:eastAsia="Times New Roman" w:hAnsi="Times New Roman" w:cs="Times New Roman"/>
                <w:bCs/>
                <w:sz w:val="24"/>
                <w:szCs w:val="24"/>
                <w:lang w:val="en-US" w:eastAsia="zh-CN"/>
              </w:rPr>
              <w:t>P</w:t>
            </w:r>
            <w:r w:rsidRPr="00DE54DA">
              <w:rPr>
                <w:rFonts w:ascii="Times New Roman" w:eastAsia="Times New Roman" w:hAnsi="Times New Roman" w:cs="Times New Roman"/>
                <w:bCs/>
                <w:sz w:val="24"/>
                <w:szCs w:val="24"/>
                <w:lang w:eastAsia="zh-CN"/>
              </w:rPr>
              <w:t>rogramme (</w:t>
            </w:r>
            <w:r w:rsidR="001878CD" w:rsidRPr="00DE54DA">
              <w:rPr>
                <w:rFonts w:ascii="Times New Roman" w:eastAsia="Times New Roman" w:hAnsi="Times New Roman" w:cs="Times New Roman"/>
                <w:bCs/>
                <w:sz w:val="24"/>
                <w:szCs w:val="24"/>
                <w:lang w:val="en-US" w:eastAsia="zh-CN"/>
              </w:rPr>
              <w:t xml:space="preserve">NAPCP </w:t>
            </w:r>
            <w:r w:rsidRPr="00DE54DA">
              <w:rPr>
                <w:rFonts w:ascii="Times New Roman" w:eastAsia="Times New Roman" w:hAnsi="Times New Roman" w:cs="Times New Roman"/>
                <w:bCs/>
                <w:sz w:val="24"/>
                <w:szCs w:val="24"/>
                <w:lang w:eastAsia="zh-CN"/>
              </w:rPr>
              <w:t>2020–2030)</w:t>
            </w:r>
            <w:r w:rsidRPr="00DE54DA">
              <w:rPr>
                <w:rFonts w:ascii="Times New Roman" w:eastAsia="Times New Roman" w:hAnsi="Times New Roman" w:cs="Times New Roman"/>
                <w:bCs/>
                <w:sz w:val="24"/>
                <w:szCs w:val="24"/>
                <w:lang w:val="en-US" w:eastAsia="zh-CN"/>
              </w:rPr>
              <w:t>,</w:t>
            </w:r>
            <w:r w:rsidRPr="00DE54DA">
              <w:rPr>
                <w:rFonts w:ascii="Times New Roman" w:eastAsia="Times New Roman" w:hAnsi="Times New Roman" w:cs="Times New Roman"/>
                <w:bCs/>
                <w:sz w:val="24"/>
                <w:szCs w:val="24"/>
                <w:lang w:eastAsia="zh-CN"/>
              </w:rPr>
              <w:t xml:space="preserve"> developed under OPE 2014-2020</w:t>
            </w:r>
            <w:r w:rsidR="00EB7F25" w:rsidRPr="00DE54DA">
              <w:rPr>
                <w:rFonts w:ascii="Times New Roman" w:eastAsia="Times New Roman" w:hAnsi="Times New Roman" w:cs="Times New Roman"/>
                <w:bCs/>
                <w:sz w:val="24"/>
                <w:szCs w:val="24"/>
                <w:lang w:val="en-US" w:eastAsia="zh-CN"/>
              </w:rPr>
              <w:t xml:space="preserve"> </w:t>
            </w:r>
            <w:r w:rsidR="00EB7F25" w:rsidRPr="00DE54DA">
              <w:rPr>
                <w:rFonts w:ascii="Times New Roman" w:hAnsi="Times New Roman"/>
                <w:sz w:val="24"/>
                <w:lang w:val="en-US"/>
              </w:rPr>
              <w:t>is</w:t>
            </w:r>
            <w:r w:rsidR="00EB7F25" w:rsidRPr="00DE54DA">
              <w:rPr>
                <w:rFonts w:ascii="Times New Roman" w:eastAsia="Times New Roman" w:hAnsi="Times New Roman" w:cs="Times New Roman"/>
                <w:bCs/>
                <w:sz w:val="24"/>
                <w:szCs w:val="24"/>
                <w:lang w:val="en-US" w:eastAsia="zh-CN"/>
              </w:rPr>
              <w:t xml:space="preserve"> to</w:t>
            </w:r>
            <w:r w:rsidRPr="00DE54DA">
              <w:rPr>
                <w:rFonts w:ascii="Times New Roman" w:hAnsi="Times New Roman"/>
                <w:sz w:val="24"/>
                <w:lang w:val="en-US"/>
              </w:rPr>
              <w:t xml:space="preserve"> </w:t>
            </w:r>
            <w:r w:rsidR="00EB7F25" w:rsidRPr="00DE54DA">
              <w:rPr>
                <w:rFonts w:ascii="Times New Roman" w:eastAsia="Times New Roman" w:hAnsi="Times New Roman" w:cs="Times New Roman"/>
                <w:bCs/>
                <w:sz w:val="24"/>
                <w:szCs w:val="24"/>
                <w:lang w:val="en-US" w:eastAsia="zh-CN"/>
              </w:rPr>
              <w:t xml:space="preserve">outline </w:t>
            </w:r>
            <w:r w:rsidR="00EB7F25" w:rsidRPr="00DE54DA">
              <w:rPr>
                <w:rFonts w:ascii="Times New Roman" w:hAnsi="Times New Roman"/>
                <w:sz w:val="24"/>
                <w:lang w:val="en-US"/>
              </w:rPr>
              <w:t xml:space="preserve">the </w:t>
            </w:r>
            <w:r w:rsidR="00EB7F25" w:rsidRPr="00DE54DA">
              <w:rPr>
                <w:rFonts w:ascii="Times New Roman" w:eastAsia="Times New Roman" w:hAnsi="Times New Roman" w:cs="Times New Roman"/>
                <w:bCs/>
                <w:sz w:val="24"/>
                <w:szCs w:val="24"/>
                <w:lang w:val="en-US" w:eastAsia="zh-CN"/>
              </w:rPr>
              <w:t xml:space="preserve">policies and measures that provide an opportunity to achieve </w:t>
            </w:r>
            <w:r w:rsidR="002E55A1" w:rsidRPr="00DE54DA">
              <w:rPr>
                <w:rFonts w:ascii="Times New Roman" w:eastAsia="Times New Roman" w:hAnsi="Times New Roman" w:cs="Times New Roman"/>
                <w:bCs/>
                <w:sz w:val="24"/>
                <w:szCs w:val="24"/>
                <w:lang w:eastAsia="zh-CN"/>
              </w:rPr>
              <w:t xml:space="preserve">the </w:t>
            </w:r>
            <w:r w:rsidR="00EB7F25" w:rsidRPr="00DE54DA">
              <w:rPr>
                <w:rFonts w:ascii="Times New Roman" w:eastAsia="Times New Roman" w:hAnsi="Times New Roman" w:cs="Times New Roman"/>
                <w:bCs/>
                <w:sz w:val="24"/>
                <w:szCs w:val="24"/>
                <w:lang w:val="en-US" w:eastAsia="zh-CN"/>
              </w:rPr>
              <w:t xml:space="preserve">national </w:t>
            </w:r>
            <w:r w:rsidR="002E55A1" w:rsidRPr="00DE54DA">
              <w:rPr>
                <w:rFonts w:ascii="Times New Roman" w:eastAsia="Times New Roman" w:hAnsi="Times New Roman" w:cs="Times New Roman"/>
                <w:bCs/>
                <w:sz w:val="24"/>
                <w:szCs w:val="24"/>
                <w:lang w:eastAsia="zh-CN"/>
              </w:rPr>
              <w:t>obligation</w:t>
            </w:r>
            <w:r w:rsidR="009D5459" w:rsidRPr="00DE54DA">
              <w:rPr>
                <w:rFonts w:ascii="Times New Roman" w:eastAsia="Times New Roman" w:hAnsi="Times New Roman" w:cs="Times New Roman"/>
                <w:bCs/>
                <w:sz w:val="24"/>
                <w:szCs w:val="24"/>
                <w:lang w:eastAsia="zh-CN"/>
              </w:rPr>
              <w:t>s</w:t>
            </w:r>
            <w:r w:rsidR="002E55A1" w:rsidRPr="00DE54DA">
              <w:rPr>
                <w:rFonts w:ascii="Times New Roman" w:eastAsia="Times New Roman" w:hAnsi="Times New Roman" w:cs="Times New Roman"/>
                <w:bCs/>
                <w:sz w:val="24"/>
                <w:szCs w:val="24"/>
                <w:lang w:eastAsia="zh-CN"/>
              </w:rPr>
              <w:t xml:space="preserve"> for emission reduction for</w:t>
            </w:r>
            <w:r w:rsidR="00722757" w:rsidRPr="00DE54DA">
              <w:rPr>
                <w:rFonts w:ascii="Times New Roman" w:eastAsia="Times New Roman" w:hAnsi="Times New Roman" w:cs="Times New Roman"/>
                <w:bCs/>
                <w:sz w:val="24"/>
                <w:szCs w:val="24"/>
                <w:lang w:eastAsia="zh-CN"/>
              </w:rPr>
              <w:t xml:space="preserve"> 2020</w:t>
            </w:r>
            <w:r w:rsidR="002E55A1" w:rsidRPr="00DE54DA">
              <w:rPr>
                <w:rFonts w:ascii="Times New Roman" w:eastAsia="Times New Roman" w:hAnsi="Times New Roman" w:cs="Times New Roman"/>
                <w:bCs/>
                <w:sz w:val="24"/>
                <w:szCs w:val="24"/>
                <w:lang w:eastAsia="zh-CN"/>
              </w:rPr>
              <w:t xml:space="preserve"> </w:t>
            </w:r>
            <w:r w:rsidR="00EB7F25" w:rsidRPr="00DE54DA">
              <w:rPr>
                <w:rFonts w:ascii="Times New Roman" w:eastAsia="Times New Roman" w:hAnsi="Times New Roman" w:cs="Times New Roman"/>
                <w:bCs/>
                <w:sz w:val="24"/>
                <w:szCs w:val="24"/>
                <w:lang w:val="en-US" w:eastAsia="zh-CN"/>
              </w:rPr>
              <w:t xml:space="preserve">-2029 </w:t>
            </w:r>
            <w:r w:rsidR="002E55A1" w:rsidRPr="00DE54DA">
              <w:rPr>
                <w:rFonts w:ascii="Times New Roman" w:eastAsia="Times New Roman" w:hAnsi="Times New Roman" w:cs="Times New Roman"/>
                <w:bCs/>
                <w:sz w:val="24"/>
                <w:szCs w:val="24"/>
                <w:lang w:eastAsia="zh-CN"/>
              </w:rPr>
              <w:t>and</w:t>
            </w:r>
            <w:r w:rsidR="00722757" w:rsidRPr="00DE54DA">
              <w:rPr>
                <w:rFonts w:ascii="Times New Roman" w:eastAsia="Times New Roman" w:hAnsi="Times New Roman" w:cs="Times New Roman"/>
                <w:bCs/>
                <w:sz w:val="24"/>
                <w:szCs w:val="24"/>
                <w:lang w:eastAsia="zh-CN"/>
              </w:rPr>
              <w:t xml:space="preserve"> 2030</w:t>
            </w:r>
            <w:r w:rsidR="00EB7F25" w:rsidRPr="00DE54DA">
              <w:rPr>
                <w:rFonts w:ascii="Times New Roman" w:eastAsia="Times New Roman" w:hAnsi="Times New Roman" w:cs="Times New Roman"/>
                <w:bCs/>
                <w:sz w:val="24"/>
                <w:szCs w:val="24"/>
                <w:lang w:val="en-US" w:eastAsia="zh-CN"/>
              </w:rPr>
              <w:t>. These commitments are</w:t>
            </w:r>
            <w:r w:rsidR="00633D88">
              <w:rPr>
                <w:rFonts w:ascii="Times New Roman" w:eastAsia="Times New Roman" w:hAnsi="Times New Roman" w:cs="Times New Roman"/>
                <w:bCs/>
                <w:sz w:val="24"/>
                <w:szCs w:val="24"/>
                <w:lang w:val="en-US" w:eastAsia="zh-CN"/>
              </w:rPr>
              <w:t xml:space="preserve"> </w:t>
            </w:r>
            <w:r w:rsidR="009D5459" w:rsidRPr="00DE54DA">
              <w:rPr>
                <w:rFonts w:ascii="Times New Roman" w:eastAsia="Times New Roman" w:hAnsi="Times New Roman" w:cs="Times New Roman"/>
                <w:bCs/>
                <w:sz w:val="24"/>
                <w:szCs w:val="24"/>
                <w:lang w:eastAsia="zh-CN"/>
              </w:rPr>
              <w:t xml:space="preserve">related </w:t>
            </w:r>
            <w:r w:rsidR="002E55A1" w:rsidRPr="00DE54DA">
              <w:rPr>
                <w:rFonts w:ascii="Times New Roman" w:eastAsia="Times New Roman" w:hAnsi="Times New Roman" w:cs="Times New Roman"/>
                <w:bCs/>
                <w:sz w:val="24"/>
                <w:szCs w:val="24"/>
                <w:lang w:eastAsia="zh-CN"/>
              </w:rPr>
              <w:t xml:space="preserve">to the </w:t>
            </w:r>
            <w:r w:rsidR="009D5459" w:rsidRPr="00DE54DA">
              <w:rPr>
                <w:rFonts w:ascii="Times New Roman" w:eastAsia="Times New Roman" w:hAnsi="Times New Roman" w:cs="Times New Roman"/>
                <w:bCs/>
                <w:sz w:val="24"/>
                <w:szCs w:val="24"/>
                <w:lang w:eastAsia="zh-CN"/>
              </w:rPr>
              <w:t xml:space="preserve">annual </w:t>
            </w:r>
            <w:r w:rsidR="00DD59AC" w:rsidRPr="00DE54DA">
              <w:rPr>
                <w:rFonts w:ascii="Times New Roman" w:eastAsia="Times New Roman" w:hAnsi="Times New Roman" w:cs="Times New Roman"/>
                <w:bCs/>
                <w:sz w:val="24"/>
                <w:szCs w:val="24"/>
                <w:lang w:eastAsia="zh-CN"/>
              </w:rPr>
              <w:t>common</w:t>
            </w:r>
            <w:r w:rsidR="00722757" w:rsidRPr="00DE54DA">
              <w:rPr>
                <w:rFonts w:ascii="Times New Roman" w:eastAsia="Times New Roman" w:hAnsi="Times New Roman" w:cs="Times New Roman"/>
                <w:bCs/>
                <w:sz w:val="24"/>
                <w:szCs w:val="24"/>
                <w:lang w:eastAsia="zh-CN"/>
              </w:rPr>
              <w:t xml:space="preserve"> </w:t>
            </w:r>
            <w:r w:rsidR="002E55A1" w:rsidRPr="00DE54DA">
              <w:rPr>
                <w:rFonts w:ascii="Times New Roman" w:eastAsia="Times New Roman" w:hAnsi="Times New Roman" w:cs="Times New Roman"/>
                <w:bCs/>
                <w:sz w:val="24"/>
                <w:szCs w:val="24"/>
                <w:lang w:eastAsia="zh-CN"/>
              </w:rPr>
              <w:t>ant</w:t>
            </w:r>
            <w:r w:rsidR="00DD59AC" w:rsidRPr="00DE54DA">
              <w:rPr>
                <w:rFonts w:ascii="Times New Roman" w:eastAsia="Times New Roman" w:hAnsi="Times New Roman" w:cs="Times New Roman"/>
                <w:bCs/>
                <w:sz w:val="24"/>
                <w:szCs w:val="24"/>
                <w:lang w:eastAsia="zh-CN"/>
              </w:rPr>
              <w:t>h</w:t>
            </w:r>
            <w:r w:rsidR="002E55A1" w:rsidRPr="00DE54DA">
              <w:rPr>
                <w:rFonts w:ascii="Times New Roman" w:eastAsia="Times New Roman" w:hAnsi="Times New Roman" w:cs="Times New Roman"/>
                <w:bCs/>
                <w:sz w:val="24"/>
                <w:szCs w:val="24"/>
                <w:lang w:eastAsia="zh-CN"/>
              </w:rPr>
              <w:t xml:space="preserve">ropogenic emissions </w:t>
            </w:r>
            <w:r w:rsidR="006A55A8" w:rsidRPr="00DE54DA">
              <w:rPr>
                <w:rFonts w:ascii="Times New Roman" w:eastAsia="Times New Roman" w:hAnsi="Times New Roman" w:cs="Times New Roman"/>
                <w:bCs/>
                <w:sz w:val="24"/>
                <w:szCs w:val="24"/>
                <w:lang w:eastAsia="zh-CN"/>
              </w:rPr>
              <w:t>of: sulfur dioxide (SO</w:t>
            </w:r>
            <w:r w:rsidR="006A55A8" w:rsidRPr="00DE54DA">
              <w:rPr>
                <w:rFonts w:ascii="Times New Roman" w:eastAsia="Times New Roman" w:hAnsi="Times New Roman" w:cs="Times New Roman"/>
                <w:bCs/>
                <w:sz w:val="24"/>
                <w:szCs w:val="24"/>
                <w:vertAlign w:val="subscript"/>
                <w:lang w:eastAsia="zh-CN"/>
              </w:rPr>
              <w:t>2</w:t>
            </w:r>
            <w:r w:rsidR="006A55A8" w:rsidRPr="00DE54DA">
              <w:rPr>
                <w:rFonts w:ascii="Times New Roman" w:eastAsia="Times New Roman" w:hAnsi="Times New Roman" w:cs="Times New Roman"/>
                <w:bCs/>
                <w:sz w:val="24"/>
                <w:szCs w:val="24"/>
                <w:lang w:eastAsia="zh-CN"/>
              </w:rPr>
              <w:t>), nitrogen oxides (NOx), non-methane volatile organic compounds, ammonia (NH</w:t>
            </w:r>
            <w:r w:rsidR="006A55A8" w:rsidRPr="00DE54DA">
              <w:rPr>
                <w:rFonts w:ascii="Times New Roman" w:eastAsia="Times New Roman" w:hAnsi="Times New Roman" w:cs="Times New Roman"/>
                <w:bCs/>
                <w:sz w:val="24"/>
                <w:szCs w:val="24"/>
                <w:vertAlign w:val="subscript"/>
                <w:lang w:eastAsia="zh-CN"/>
              </w:rPr>
              <w:t>3</w:t>
            </w:r>
            <w:r w:rsidR="006A55A8" w:rsidRPr="00DE54DA">
              <w:rPr>
                <w:rFonts w:ascii="Times New Roman" w:eastAsia="Times New Roman" w:hAnsi="Times New Roman" w:cs="Times New Roman"/>
                <w:bCs/>
                <w:sz w:val="24"/>
                <w:szCs w:val="24"/>
                <w:lang w:eastAsia="zh-CN"/>
              </w:rPr>
              <w:t>) and PM</w:t>
            </w:r>
            <w:r w:rsidR="006A55A8" w:rsidRPr="00DE54DA">
              <w:rPr>
                <w:rFonts w:ascii="Times New Roman" w:eastAsia="Times New Roman" w:hAnsi="Times New Roman" w:cs="Times New Roman"/>
                <w:bCs/>
                <w:sz w:val="24"/>
                <w:szCs w:val="24"/>
                <w:vertAlign w:val="subscript"/>
                <w:lang w:eastAsia="zh-CN"/>
              </w:rPr>
              <w:t>2.5</w:t>
            </w:r>
            <w:r w:rsidR="006A55A8" w:rsidRPr="00DE54DA">
              <w:rPr>
                <w:rFonts w:ascii="Times New Roman" w:eastAsia="Times New Roman" w:hAnsi="Times New Roman" w:cs="Times New Roman"/>
                <w:bCs/>
                <w:sz w:val="24"/>
                <w:szCs w:val="24"/>
                <w:lang w:eastAsia="zh-CN"/>
              </w:rPr>
              <w:t>, compared to the emissions in the basic year 2005, according to Directive (EU) 2016/2284 requirements</w:t>
            </w:r>
            <w:r w:rsidR="00722757" w:rsidRPr="00DE54DA">
              <w:rPr>
                <w:rFonts w:ascii="Times New Roman" w:eastAsia="Times New Roman" w:hAnsi="Times New Roman" w:cs="Times New Roman"/>
                <w:bCs/>
                <w:sz w:val="24"/>
                <w:szCs w:val="24"/>
                <w:lang w:eastAsia="zh-CN"/>
              </w:rPr>
              <w:t>.</w:t>
            </w:r>
            <w:r w:rsidR="006A0B3E" w:rsidRPr="00DE54DA">
              <w:rPr>
                <w:rFonts w:ascii="Times New Roman" w:eastAsia="Times New Roman" w:hAnsi="Times New Roman" w:cs="Times New Roman"/>
                <w:bCs/>
                <w:sz w:val="24"/>
                <w:szCs w:val="24"/>
                <w:lang w:eastAsia="zh-CN"/>
              </w:rPr>
              <w:t xml:space="preserve"> </w:t>
            </w:r>
          </w:p>
          <w:p w14:paraId="5F2348AB" w14:textId="743F101F" w:rsidR="00EB663D" w:rsidRPr="00DE54DA" w:rsidRDefault="002A2862" w:rsidP="00E13BB7">
            <w:pPr>
              <w:spacing w:before="120" w:after="120"/>
              <w:jc w:val="both"/>
              <w:rPr>
                <w:rFonts w:ascii="Times New Roman" w:eastAsia="Times New Roman" w:hAnsi="Times New Roman" w:cs="Times New Roman"/>
                <w:bCs/>
                <w:sz w:val="24"/>
                <w:szCs w:val="24"/>
                <w:lang w:val="en-US" w:eastAsia="zh-CN"/>
              </w:rPr>
            </w:pPr>
            <w:r w:rsidRPr="00DE54DA">
              <w:rPr>
                <w:rFonts w:ascii="Times New Roman" w:eastAsia="Times New Roman" w:hAnsi="Times New Roman" w:cs="Times New Roman"/>
                <w:bCs/>
                <w:sz w:val="24"/>
                <w:szCs w:val="24"/>
                <w:lang w:val="en-US" w:eastAsia="zh-CN"/>
              </w:rPr>
              <w:t>The</w:t>
            </w:r>
            <w:r w:rsidR="003F3F12">
              <w:rPr>
                <w:rFonts w:ascii="Times New Roman" w:eastAsia="Times New Roman" w:hAnsi="Times New Roman" w:cs="Times New Roman"/>
                <w:bCs/>
                <w:sz w:val="24"/>
                <w:szCs w:val="24"/>
                <w:lang w:val="en-US" w:eastAsia="zh-CN"/>
              </w:rPr>
              <w:t xml:space="preserve"> </w:t>
            </w:r>
            <w:r w:rsidR="001878CD" w:rsidRPr="00DE54DA">
              <w:rPr>
                <w:rFonts w:ascii="Times New Roman" w:eastAsia="Times New Roman" w:hAnsi="Times New Roman" w:cs="Times New Roman"/>
                <w:bCs/>
                <w:sz w:val="24"/>
                <w:szCs w:val="24"/>
                <w:lang w:val="en-US" w:eastAsia="zh-CN"/>
              </w:rPr>
              <w:t xml:space="preserve">NAQMP </w:t>
            </w:r>
            <w:r w:rsidR="00FD5B65" w:rsidRPr="00DE54DA">
              <w:rPr>
                <w:rFonts w:ascii="Times New Roman" w:eastAsia="Times New Roman" w:hAnsi="Times New Roman" w:cs="Times New Roman"/>
                <w:bCs/>
                <w:sz w:val="24"/>
                <w:szCs w:val="24"/>
                <w:lang w:eastAsia="zh-CN"/>
              </w:rPr>
              <w:t>2018-2024</w:t>
            </w:r>
            <w:r w:rsidR="005E30B5" w:rsidRPr="00DE54DA">
              <w:rPr>
                <w:rFonts w:ascii="Times New Roman" w:eastAsia="Times New Roman" w:hAnsi="Times New Roman" w:cs="Times New Roman"/>
                <w:bCs/>
                <w:sz w:val="24"/>
                <w:szCs w:val="24"/>
                <w:lang w:eastAsia="zh-CN"/>
              </w:rPr>
              <w:t>,</w:t>
            </w:r>
            <w:r w:rsidR="00FD5B65" w:rsidRPr="00DE54DA">
              <w:rPr>
                <w:rFonts w:ascii="Times New Roman" w:eastAsia="Times New Roman" w:hAnsi="Times New Roman" w:cs="Times New Roman"/>
                <w:bCs/>
                <w:sz w:val="24"/>
                <w:szCs w:val="24"/>
                <w:lang w:eastAsia="zh-CN"/>
              </w:rPr>
              <w:t xml:space="preserve"> </w:t>
            </w:r>
            <w:r w:rsidR="00D261F8" w:rsidRPr="00DE54DA">
              <w:rPr>
                <w:rFonts w:ascii="Times New Roman" w:eastAsia="Times New Roman" w:hAnsi="Times New Roman" w:cs="Times New Roman"/>
                <w:bCs/>
                <w:sz w:val="24"/>
                <w:szCs w:val="24"/>
                <w:lang w:val="en-US" w:eastAsia="zh-CN"/>
              </w:rPr>
              <w:t xml:space="preserve">developed by the World Bank team with </w:t>
            </w:r>
            <w:r w:rsidR="00D52193" w:rsidRPr="00DE54DA">
              <w:rPr>
                <w:rFonts w:ascii="Times New Roman" w:eastAsia="Times New Roman" w:hAnsi="Times New Roman" w:cs="Times New Roman"/>
                <w:bCs/>
                <w:sz w:val="24"/>
                <w:szCs w:val="24"/>
                <w:lang w:eastAsia="zh-CN"/>
              </w:rPr>
              <w:t>OPE 2014-2020</w:t>
            </w:r>
            <w:r w:rsidR="00D83B11" w:rsidRPr="00DE54DA">
              <w:rPr>
                <w:rFonts w:ascii="Times New Roman" w:eastAsia="Times New Roman" w:hAnsi="Times New Roman" w:cs="Times New Roman"/>
                <w:bCs/>
                <w:sz w:val="24"/>
                <w:szCs w:val="24"/>
                <w:lang w:eastAsia="zh-CN"/>
              </w:rPr>
              <w:t xml:space="preserve"> support</w:t>
            </w:r>
            <w:r w:rsidR="005E30B5" w:rsidRPr="00DE54DA">
              <w:rPr>
                <w:rFonts w:ascii="Times New Roman" w:eastAsia="Times New Roman" w:hAnsi="Times New Roman" w:cs="Times New Roman"/>
                <w:bCs/>
                <w:sz w:val="24"/>
                <w:szCs w:val="24"/>
                <w:lang w:eastAsia="zh-CN"/>
              </w:rPr>
              <w:t>,</w:t>
            </w:r>
            <w:r w:rsidR="00D52193" w:rsidRPr="00DE54DA">
              <w:rPr>
                <w:rFonts w:ascii="Times New Roman" w:eastAsia="Times New Roman" w:hAnsi="Times New Roman" w:cs="Times New Roman"/>
                <w:bCs/>
                <w:sz w:val="24"/>
                <w:szCs w:val="24"/>
                <w:lang w:eastAsia="zh-CN"/>
              </w:rPr>
              <w:t xml:space="preserve"> </w:t>
            </w:r>
            <w:r w:rsidR="00B575BC" w:rsidRPr="00DE54DA">
              <w:rPr>
                <w:rFonts w:ascii="Times New Roman" w:eastAsia="Times New Roman" w:hAnsi="Times New Roman" w:cs="Times New Roman"/>
                <w:bCs/>
                <w:sz w:val="24"/>
                <w:szCs w:val="24"/>
                <w:lang w:eastAsia="zh-CN"/>
              </w:rPr>
              <w:t xml:space="preserve">sets </w:t>
            </w:r>
            <w:r w:rsidR="004E7DB3" w:rsidRPr="00DE54DA">
              <w:rPr>
                <w:rFonts w:ascii="Times New Roman" w:eastAsia="Times New Roman" w:hAnsi="Times New Roman" w:cs="Times New Roman"/>
                <w:bCs/>
                <w:sz w:val="24"/>
                <w:szCs w:val="24"/>
                <w:lang w:eastAsia="zh-CN"/>
              </w:rPr>
              <w:t xml:space="preserve">a complex of </w:t>
            </w:r>
            <w:r w:rsidR="00B575BC" w:rsidRPr="00DE54DA">
              <w:rPr>
                <w:rFonts w:ascii="Times New Roman" w:eastAsia="Times New Roman" w:hAnsi="Times New Roman" w:cs="Times New Roman"/>
                <w:bCs/>
                <w:sz w:val="24"/>
                <w:szCs w:val="24"/>
                <w:lang w:eastAsia="zh-CN"/>
              </w:rPr>
              <w:t>measures</w:t>
            </w:r>
            <w:r w:rsidR="00056722" w:rsidRPr="00DE54DA">
              <w:rPr>
                <w:rFonts w:ascii="Times New Roman" w:eastAsia="Times New Roman" w:hAnsi="Times New Roman" w:cs="Times New Roman"/>
                <w:bCs/>
                <w:sz w:val="24"/>
                <w:szCs w:val="24"/>
                <w:lang w:val="en-US" w:eastAsia="zh-CN"/>
              </w:rPr>
              <w:t xml:space="preserve"> to contribute to </w:t>
            </w:r>
            <w:r w:rsidR="00B575BC" w:rsidRPr="00DE54DA">
              <w:rPr>
                <w:rFonts w:ascii="Times New Roman" w:eastAsia="Times New Roman" w:hAnsi="Times New Roman" w:cs="Times New Roman"/>
                <w:bCs/>
                <w:sz w:val="24"/>
                <w:szCs w:val="24"/>
                <w:lang w:eastAsia="zh-CN"/>
              </w:rPr>
              <w:t xml:space="preserve">achieve the </w:t>
            </w:r>
            <w:r w:rsidR="004E7DB3" w:rsidRPr="00DE54DA">
              <w:rPr>
                <w:rFonts w:ascii="Times New Roman" w:eastAsia="Times New Roman" w:hAnsi="Times New Roman" w:cs="Times New Roman"/>
                <w:bCs/>
                <w:sz w:val="24"/>
                <w:szCs w:val="24"/>
                <w:lang w:eastAsia="zh-CN"/>
              </w:rPr>
              <w:t>PM st</w:t>
            </w:r>
            <w:r w:rsidR="00F32F37" w:rsidRPr="00DE54DA">
              <w:rPr>
                <w:rFonts w:ascii="Times New Roman" w:eastAsia="Times New Roman" w:hAnsi="Times New Roman" w:cs="Times New Roman"/>
                <w:bCs/>
                <w:sz w:val="24"/>
                <w:szCs w:val="24"/>
                <w:lang w:eastAsia="zh-CN"/>
              </w:rPr>
              <w:t>a</w:t>
            </w:r>
            <w:r w:rsidR="004E7DB3" w:rsidRPr="00DE54DA">
              <w:rPr>
                <w:rFonts w:ascii="Times New Roman" w:eastAsia="Times New Roman" w:hAnsi="Times New Roman" w:cs="Times New Roman"/>
                <w:bCs/>
                <w:sz w:val="24"/>
                <w:szCs w:val="24"/>
                <w:lang w:eastAsia="zh-CN"/>
              </w:rPr>
              <w:t>ndards</w:t>
            </w:r>
            <w:r w:rsidR="00B575BC" w:rsidRPr="00DE54DA">
              <w:rPr>
                <w:rFonts w:ascii="Times New Roman" w:eastAsia="Times New Roman" w:hAnsi="Times New Roman" w:cs="Times New Roman"/>
                <w:bCs/>
                <w:sz w:val="24"/>
                <w:szCs w:val="24"/>
                <w:lang w:eastAsia="zh-CN"/>
              </w:rPr>
              <w:t xml:space="preserve"> according to </w:t>
            </w:r>
            <w:r w:rsidR="00BE5025">
              <w:rPr>
                <w:rFonts w:ascii="Times New Roman" w:eastAsia="Times New Roman" w:hAnsi="Times New Roman" w:cs="Times New Roman"/>
                <w:bCs/>
                <w:sz w:val="24"/>
                <w:szCs w:val="24"/>
                <w:lang w:val="en-US" w:eastAsia="zh-CN"/>
              </w:rPr>
              <w:t xml:space="preserve">the </w:t>
            </w:r>
            <w:r w:rsidR="004E7DB3" w:rsidRPr="00DE54DA">
              <w:rPr>
                <w:rFonts w:ascii="Times New Roman" w:eastAsia="Times New Roman" w:hAnsi="Times New Roman" w:cs="Times New Roman"/>
                <w:bCs/>
                <w:sz w:val="24"/>
                <w:szCs w:val="24"/>
                <w:lang w:eastAsia="zh-CN"/>
              </w:rPr>
              <w:t>legislation,</w:t>
            </w:r>
            <w:r w:rsidR="00B575BC" w:rsidRPr="00DE54DA">
              <w:rPr>
                <w:rFonts w:ascii="Times New Roman" w:eastAsia="Times New Roman" w:hAnsi="Times New Roman" w:cs="Times New Roman"/>
                <w:bCs/>
                <w:sz w:val="24"/>
                <w:szCs w:val="24"/>
                <w:lang w:eastAsia="zh-CN"/>
              </w:rPr>
              <w:t xml:space="preserve"> </w:t>
            </w:r>
            <w:r w:rsidR="005E30B5" w:rsidRPr="00DE54DA">
              <w:rPr>
                <w:rFonts w:ascii="Times New Roman" w:eastAsia="Times New Roman" w:hAnsi="Times New Roman" w:cs="Times New Roman"/>
                <w:bCs/>
                <w:sz w:val="24"/>
                <w:szCs w:val="24"/>
                <w:lang w:eastAsia="zh-CN"/>
              </w:rPr>
              <w:t>not later than 2024</w:t>
            </w:r>
            <w:r w:rsidR="00722757" w:rsidRPr="00DE54DA">
              <w:rPr>
                <w:rFonts w:ascii="Times New Roman" w:eastAsia="Times New Roman" w:hAnsi="Times New Roman" w:cs="Times New Roman"/>
                <w:bCs/>
                <w:sz w:val="24"/>
                <w:szCs w:val="24"/>
                <w:lang w:eastAsia="zh-CN"/>
              </w:rPr>
              <w:t xml:space="preserve">. </w:t>
            </w:r>
            <w:r w:rsidR="009607ED" w:rsidRPr="00DE54DA">
              <w:rPr>
                <w:rFonts w:ascii="Times New Roman" w:eastAsia="Times New Roman" w:hAnsi="Times New Roman" w:cs="Times New Roman"/>
                <w:bCs/>
                <w:sz w:val="24"/>
                <w:szCs w:val="24"/>
                <w:lang w:eastAsia="zh-CN"/>
              </w:rPr>
              <w:t xml:space="preserve">The </w:t>
            </w:r>
            <w:r w:rsidR="007E70F9" w:rsidRPr="00DE54DA">
              <w:rPr>
                <w:rFonts w:ascii="Times New Roman" w:eastAsia="Times New Roman" w:hAnsi="Times New Roman" w:cs="Times New Roman"/>
                <w:bCs/>
                <w:sz w:val="24"/>
                <w:szCs w:val="24"/>
                <w:lang w:eastAsia="zh-CN"/>
              </w:rPr>
              <w:t xml:space="preserve">proposed measures </w:t>
            </w:r>
            <w:r w:rsidR="00D03656" w:rsidRPr="00DE54DA">
              <w:rPr>
                <w:rFonts w:ascii="Times New Roman" w:eastAsia="Times New Roman" w:hAnsi="Times New Roman" w:cs="Times New Roman"/>
                <w:bCs/>
                <w:sz w:val="24"/>
                <w:szCs w:val="24"/>
                <w:lang w:val="en-US" w:eastAsia="zh-CN"/>
              </w:rPr>
              <w:t>are related to</w:t>
            </w:r>
            <w:r w:rsidR="009607ED" w:rsidRPr="00DE54DA">
              <w:rPr>
                <w:rFonts w:ascii="Times New Roman" w:eastAsia="Times New Roman" w:hAnsi="Times New Roman" w:cs="Times New Roman"/>
                <w:bCs/>
                <w:sz w:val="24"/>
                <w:szCs w:val="24"/>
                <w:lang w:eastAsia="zh-CN"/>
              </w:rPr>
              <w:t xml:space="preserve"> </w:t>
            </w:r>
            <w:r w:rsidR="00D03656" w:rsidRPr="00DE54DA">
              <w:rPr>
                <w:rFonts w:ascii="Times New Roman" w:eastAsia="Times New Roman" w:hAnsi="Times New Roman" w:cs="Times New Roman"/>
                <w:bCs/>
                <w:sz w:val="24"/>
                <w:szCs w:val="24"/>
                <w:lang w:val="en-US" w:eastAsia="zh-CN"/>
              </w:rPr>
              <w:t>reducing the</w:t>
            </w:r>
            <w:r w:rsidR="007E70F9" w:rsidRPr="00DE54DA">
              <w:rPr>
                <w:rFonts w:ascii="Times New Roman" w:eastAsia="Times New Roman" w:hAnsi="Times New Roman" w:cs="Times New Roman"/>
                <w:bCs/>
                <w:sz w:val="24"/>
                <w:szCs w:val="24"/>
                <w:lang w:eastAsia="zh-CN"/>
              </w:rPr>
              <w:t xml:space="preserve"> primary PM</w:t>
            </w:r>
            <w:r w:rsidR="007E70F9" w:rsidRPr="00DE54DA">
              <w:rPr>
                <w:rFonts w:ascii="Times New Roman" w:eastAsia="Times New Roman" w:hAnsi="Times New Roman" w:cs="Times New Roman"/>
                <w:bCs/>
                <w:sz w:val="24"/>
                <w:szCs w:val="24"/>
                <w:vertAlign w:val="subscript"/>
                <w:lang w:eastAsia="zh-CN"/>
              </w:rPr>
              <w:t>10</w:t>
            </w:r>
            <w:r w:rsidR="007E70F9" w:rsidRPr="00DE54DA">
              <w:rPr>
                <w:rFonts w:ascii="Times New Roman" w:eastAsia="Times New Roman" w:hAnsi="Times New Roman" w:cs="Times New Roman"/>
                <w:bCs/>
                <w:sz w:val="24"/>
                <w:szCs w:val="24"/>
                <w:lang w:eastAsia="zh-CN"/>
              </w:rPr>
              <w:t xml:space="preserve"> </w:t>
            </w:r>
            <w:r w:rsidR="005E30B5" w:rsidRPr="00DE54DA">
              <w:rPr>
                <w:rFonts w:ascii="Times New Roman" w:eastAsia="Times New Roman" w:hAnsi="Times New Roman" w:cs="Times New Roman"/>
                <w:bCs/>
                <w:sz w:val="24"/>
                <w:szCs w:val="24"/>
                <w:lang w:eastAsia="zh-CN"/>
              </w:rPr>
              <w:t xml:space="preserve">emissions </w:t>
            </w:r>
            <w:r w:rsidR="00D03656" w:rsidRPr="00DE54DA">
              <w:rPr>
                <w:rFonts w:ascii="Times New Roman" w:eastAsia="Times New Roman" w:hAnsi="Times New Roman" w:cs="Times New Roman"/>
                <w:bCs/>
                <w:sz w:val="24"/>
                <w:szCs w:val="24"/>
                <w:lang w:val="en-US" w:eastAsia="zh-CN"/>
              </w:rPr>
              <w:t>of</w:t>
            </w:r>
            <w:r w:rsidR="00D03656" w:rsidRPr="00DE54DA">
              <w:rPr>
                <w:rFonts w:ascii="Times New Roman" w:eastAsia="Times New Roman" w:hAnsi="Times New Roman" w:cs="Times New Roman"/>
                <w:bCs/>
                <w:sz w:val="24"/>
                <w:szCs w:val="24"/>
                <w:lang w:eastAsia="zh-CN"/>
              </w:rPr>
              <w:t xml:space="preserve"> </w:t>
            </w:r>
            <w:r w:rsidR="009607ED" w:rsidRPr="00DE54DA">
              <w:rPr>
                <w:rFonts w:ascii="Times New Roman" w:eastAsia="Times New Roman" w:hAnsi="Times New Roman" w:cs="Times New Roman"/>
                <w:bCs/>
                <w:sz w:val="24"/>
                <w:szCs w:val="24"/>
                <w:lang w:eastAsia="zh-CN"/>
              </w:rPr>
              <w:t>certain sources</w:t>
            </w:r>
            <w:r w:rsidR="00473466" w:rsidRPr="00DE54DA">
              <w:rPr>
                <w:rFonts w:ascii="Times New Roman" w:eastAsia="Times New Roman" w:hAnsi="Times New Roman" w:cs="Times New Roman"/>
                <w:bCs/>
                <w:sz w:val="24"/>
                <w:szCs w:val="24"/>
                <w:lang w:val="en-US" w:eastAsia="zh-CN"/>
              </w:rPr>
              <w:t xml:space="preserve"> with main focus on</w:t>
            </w:r>
            <w:r w:rsidR="00EF3CFA" w:rsidRPr="00DE54DA">
              <w:rPr>
                <w:rFonts w:ascii="Times New Roman" w:eastAsia="Times New Roman" w:hAnsi="Times New Roman" w:cs="Times New Roman"/>
                <w:bCs/>
                <w:sz w:val="24"/>
                <w:szCs w:val="24"/>
                <w:lang w:eastAsia="zh-CN"/>
              </w:rPr>
              <w:t xml:space="preserve"> </w:t>
            </w:r>
            <w:r w:rsidR="009607ED" w:rsidRPr="00DE54DA">
              <w:rPr>
                <w:rFonts w:ascii="Times New Roman" w:eastAsia="Times New Roman" w:hAnsi="Times New Roman" w:cs="Times New Roman"/>
                <w:bCs/>
                <w:sz w:val="24"/>
                <w:szCs w:val="24"/>
                <w:lang w:eastAsia="zh-CN"/>
              </w:rPr>
              <w:t>domestic heating</w:t>
            </w:r>
            <w:r w:rsidR="00722757" w:rsidRPr="00DE54DA">
              <w:rPr>
                <w:rFonts w:ascii="Times New Roman" w:eastAsia="Times New Roman" w:hAnsi="Times New Roman" w:cs="Times New Roman"/>
                <w:bCs/>
                <w:sz w:val="24"/>
                <w:szCs w:val="24"/>
                <w:lang w:eastAsia="zh-CN"/>
              </w:rPr>
              <w:t xml:space="preserve"> </w:t>
            </w:r>
            <w:r w:rsidR="005E30B5" w:rsidRPr="00DE54DA">
              <w:rPr>
                <w:rFonts w:ascii="Times New Roman" w:eastAsia="Times New Roman" w:hAnsi="Times New Roman" w:cs="Times New Roman"/>
                <w:bCs/>
                <w:sz w:val="24"/>
                <w:szCs w:val="24"/>
                <w:lang w:eastAsia="zh-CN"/>
              </w:rPr>
              <w:t xml:space="preserve">on </w:t>
            </w:r>
            <w:r w:rsidR="00EF3CFA" w:rsidRPr="00DE54DA">
              <w:rPr>
                <w:rFonts w:ascii="Times New Roman" w:eastAsia="Times New Roman" w:hAnsi="Times New Roman" w:cs="Times New Roman"/>
                <w:bCs/>
                <w:sz w:val="24"/>
                <w:szCs w:val="24"/>
                <w:lang w:eastAsia="zh-CN"/>
              </w:rPr>
              <w:t>solid fuel</w:t>
            </w:r>
            <w:r w:rsidR="00473466" w:rsidRPr="00DE54DA">
              <w:rPr>
                <w:rFonts w:ascii="Times New Roman" w:eastAsia="Times New Roman" w:hAnsi="Times New Roman" w:cs="Times New Roman"/>
                <w:bCs/>
                <w:sz w:val="24"/>
                <w:szCs w:val="24"/>
                <w:lang w:val="en-US" w:eastAsia="zh-CN"/>
              </w:rPr>
              <w:t xml:space="preserve">. </w:t>
            </w:r>
            <w:r w:rsidR="00DD2D00" w:rsidRPr="00DE54DA">
              <w:rPr>
                <w:rFonts w:ascii="Times New Roman" w:eastAsia="Times New Roman" w:hAnsi="Times New Roman" w:cs="Times New Roman"/>
                <w:bCs/>
                <w:sz w:val="24"/>
                <w:szCs w:val="24"/>
                <w:lang w:eastAsia="zh-CN"/>
              </w:rPr>
              <w:t>Replacing solid fuel stoves/boilers</w:t>
            </w:r>
            <w:r w:rsidR="0061083F" w:rsidRPr="00DE54DA">
              <w:rPr>
                <w:rFonts w:ascii="Times New Roman" w:eastAsia="Times New Roman" w:hAnsi="Times New Roman" w:cs="Times New Roman"/>
                <w:bCs/>
                <w:sz w:val="24"/>
                <w:szCs w:val="24"/>
                <w:lang w:val="en-US" w:eastAsia="zh-CN"/>
              </w:rPr>
              <w:t xml:space="preserve"> with alternative heating options</w:t>
            </w:r>
            <w:r w:rsidR="00DD2D00" w:rsidRPr="00DE54DA">
              <w:rPr>
                <w:rFonts w:ascii="Times New Roman" w:eastAsia="Times New Roman" w:hAnsi="Times New Roman" w:cs="Times New Roman"/>
                <w:bCs/>
                <w:sz w:val="24"/>
                <w:szCs w:val="24"/>
                <w:lang w:eastAsia="zh-CN"/>
              </w:rPr>
              <w:t xml:space="preserve"> </w:t>
            </w:r>
            <w:r w:rsidR="00731A76" w:rsidRPr="00DE54DA">
              <w:rPr>
                <w:rFonts w:ascii="Times New Roman" w:eastAsia="Times New Roman" w:hAnsi="Times New Roman" w:cs="Times New Roman"/>
                <w:bCs/>
                <w:sz w:val="24"/>
                <w:szCs w:val="24"/>
                <w:lang w:eastAsia="zh-CN"/>
              </w:rPr>
              <w:t>will contribute to</w:t>
            </w:r>
            <w:r w:rsidR="00D03656" w:rsidRPr="00DE54DA">
              <w:rPr>
                <w:rFonts w:ascii="Times New Roman" w:eastAsia="Times New Roman" w:hAnsi="Times New Roman" w:cs="Times New Roman"/>
                <w:bCs/>
                <w:sz w:val="24"/>
                <w:szCs w:val="24"/>
                <w:lang w:val="en-US" w:eastAsia="zh-CN"/>
              </w:rPr>
              <w:t xml:space="preserve"> </w:t>
            </w:r>
            <w:r w:rsidR="009220BA" w:rsidRPr="00DE54DA">
              <w:rPr>
                <w:rFonts w:ascii="Times New Roman" w:eastAsia="Times New Roman" w:hAnsi="Times New Roman" w:cs="Times New Roman"/>
                <w:bCs/>
                <w:sz w:val="24"/>
                <w:szCs w:val="24"/>
                <w:lang w:eastAsia="zh-CN"/>
              </w:rPr>
              <w:t xml:space="preserve">reduction </w:t>
            </w:r>
            <w:r w:rsidR="00D03656" w:rsidRPr="00DE54DA">
              <w:rPr>
                <w:rFonts w:ascii="Times New Roman" w:eastAsia="Times New Roman" w:hAnsi="Times New Roman" w:cs="Times New Roman"/>
                <w:bCs/>
                <w:sz w:val="24"/>
                <w:szCs w:val="24"/>
                <w:lang w:val="en-US" w:eastAsia="zh-CN"/>
              </w:rPr>
              <w:t xml:space="preserve">of </w:t>
            </w:r>
            <w:r w:rsidR="00DD2D00" w:rsidRPr="00DE54DA">
              <w:rPr>
                <w:rFonts w:ascii="Times New Roman" w:eastAsia="Times New Roman" w:hAnsi="Times New Roman" w:cs="Times New Roman"/>
                <w:bCs/>
                <w:sz w:val="24"/>
                <w:szCs w:val="24"/>
                <w:lang w:val="en-US" w:eastAsia="zh-CN"/>
              </w:rPr>
              <w:t xml:space="preserve">the </w:t>
            </w:r>
            <w:r w:rsidR="00885E4D" w:rsidRPr="00DE54DA">
              <w:rPr>
                <w:rFonts w:ascii="Times New Roman" w:eastAsia="Times New Roman" w:hAnsi="Times New Roman" w:cs="Times New Roman"/>
                <w:bCs/>
                <w:sz w:val="24"/>
                <w:szCs w:val="24"/>
                <w:lang w:eastAsia="zh-CN"/>
              </w:rPr>
              <w:t xml:space="preserve">harmful </w:t>
            </w:r>
            <w:r w:rsidR="009220BA" w:rsidRPr="00DE54DA">
              <w:rPr>
                <w:rFonts w:ascii="Times New Roman" w:eastAsia="Times New Roman" w:hAnsi="Times New Roman" w:cs="Times New Roman"/>
                <w:bCs/>
                <w:sz w:val="24"/>
                <w:szCs w:val="24"/>
                <w:lang w:eastAsia="zh-CN"/>
              </w:rPr>
              <w:t>emissions</w:t>
            </w:r>
            <w:r w:rsidR="00885E4D" w:rsidRPr="00DE54DA">
              <w:rPr>
                <w:rFonts w:ascii="Times New Roman" w:eastAsia="Times New Roman" w:hAnsi="Times New Roman" w:cs="Times New Roman"/>
                <w:bCs/>
                <w:sz w:val="24"/>
                <w:szCs w:val="24"/>
                <w:lang w:eastAsia="zh-CN"/>
              </w:rPr>
              <w:t xml:space="preserve"> and </w:t>
            </w:r>
            <w:r w:rsidR="00DD2D00" w:rsidRPr="00DE54DA">
              <w:rPr>
                <w:rFonts w:ascii="Times New Roman" w:eastAsia="Times New Roman" w:hAnsi="Times New Roman" w:cs="Times New Roman"/>
                <w:bCs/>
                <w:sz w:val="24"/>
                <w:szCs w:val="24"/>
                <w:lang w:val="en-US" w:eastAsia="zh-CN"/>
              </w:rPr>
              <w:t xml:space="preserve">hence </w:t>
            </w:r>
            <w:r w:rsidR="00D03656" w:rsidRPr="00DE54DA">
              <w:rPr>
                <w:rFonts w:ascii="Times New Roman" w:eastAsia="Times New Roman" w:hAnsi="Times New Roman" w:cs="Times New Roman"/>
                <w:bCs/>
                <w:sz w:val="24"/>
                <w:szCs w:val="24"/>
                <w:lang w:eastAsia="zh-CN"/>
              </w:rPr>
              <w:t xml:space="preserve">air quality </w:t>
            </w:r>
            <w:r w:rsidR="00885E4D" w:rsidRPr="00DE54DA">
              <w:rPr>
                <w:rFonts w:ascii="Times New Roman" w:eastAsia="Times New Roman" w:hAnsi="Times New Roman" w:cs="Times New Roman"/>
                <w:bCs/>
                <w:sz w:val="24"/>
                <w:szCs w:val="24"/>
                <w:lang w:eastAsia="zh-CN"/>
              </w:rPr>
              <w:t>improvement</w:t>
            </w:r>
            <w:r w:rsidR="00722757" w:rsidRPr="00DE54DA">
              <w:rPr>
                <w:rFonts w:ascii="Times New Roman" w:eastAsia="Times New Roman" w:hAnsi="Times New Roman" w:cs="Times New Roman"/>
                <w:bCs/>
                <w:sz w:val="24"/>
                <w:szCs w:val="24"/>
                <w:lang w:eastAsia="zh-CN"/>
              </w:rPr>
              <w:t xml:space="preserve">, </w:t>
            </w:r>
            <w:r w:rsidR="0072783B" w:rsidRPr="00DE54DA">
              <w:rPr>
                <w:rFonts w:ascii="Times New Roman" w:eastAsia="Times New Roman" w:hAnsi="Times New Roman" w:cs="Times New Roman"/>
                <w:bCs/>
                <w:sz w:val="24"/>
                <w:szCs w:val="24"/>
                <w:lang w:eastAsia="zh-CN"/>
              </w:rPr>
              <w:t>which will lead</w:t>
            </w:r>
            <w:r w:rsidR="00722757" w:rsidRPr="00DE54DA">
              <w:rPr>
                <w:rFonts w:ascii="Times New Roman" w:eastAsia="Times New Roman" w:hAnsi="Times New Roman" w:cs="Times New Roman"/>
                <w:bCs/>
                <w:sz w:val="24"/>
                <w:szCs w:val="24"/>
                <w:lang w:eastAsia="zh-CN"/>
              </w:rPr>
              <w:t xml:space="preserve"> </w:t>
            </w:r>
            <w:r w:rsidR="0072783B" w:rsidRPr="00DE54DA">
              <w:rPr>
                <w:rFonts w:ascii="Times New Roman" w:eastAsia="Times New Roman" w:hAnsi="Times New Roman" w:cs="Times New Roman"/>
                <w:bCs/>
                <w:sz w:val="24"/>
                <w:szCs w:val="24"/>
                <w:lang w:eastAsia="zh-CN"/>
              </w:rPr>
              <w:t xml:space="preserve">to </w:t>
            </w:r>
            <w:r w:rsidR="00DD2D00" w:rsidRPr="00DE54DA">
              <w:rPr>
                <w:rFonts w:ascii="Times New Roman" w:eastAsia="Times New Roman" w:hAnsi="Times New Roman" w:cs="Times New Roman"/>
                <w:bCs/>
                <w:sz w:val="24"/>
                <w:szCs w:val="24"/>
                <w:lang w:val="en-US" w:eastAsia="zh-CN"/>
              </w:rPr>
              <w:t>significant</w:t>
            </w:r>
            <w:r w:rsidR="00DD2D00" w:rsidRPr="00DE54DA">
              <w:rPr>
                <w:rFonts w:ascii="Times New Roman" w:eastAsia="Times New Roman" w:hAnsi="Times New Roman" w:cs="Times New Roman"/>
                <w:bCs/>
                <w:sz w:val="24"/>
                <w:szCs w:val="24"/>
                <w:lang w:eastAsia="zh-CN"/>
              </w:rPr>
              <w:t xml:space="preserve"> </w:t>
            </w:r>
            <w:r w:rsidR="0072783B" w:rsidRPr="00DE54DA">
              <w:rPr>
                <w:rFonts w:ascii="Times New Roman" w:eastAsia="Times New Roman" w:hAnsi="Times New Roman" w:cs="Times New Roman"/>
                <w:bCs/>
                <w:sz w:val="24"/>
                <w:szCs w:val="24"/>
                <w:lang w:eastAsia="zh-CN"/>
              </w:rPr>
              <w:t>benefit</w:t>
            </w:r>
            <w:r w:rsidR="007E70F9" w:rsidRPr="00DE54DA">
              <w:rPr>
                <w:rFonts w:ascii="Times New Roman" w:eastAsia="Times New Roman" w:hAnsi="Times New Roman" w:cs="Times New Roman"/>
                <w:bCs/>
                <w:sz w:val="24"/>
                <w:szCs w:val="24"/>
                <w:lang w:eastAsia="zh-CN"/>
              </w:rPr>
              <w:t>s</w:t>
            </w:r>
            <w:r w:rsidR="0072783B" w:rsidRPr="00DE54DA">
              <w:rPr>
                <w:rFonts w:ascii="Times New Roman" w:eastAsia="Times New Roman" w:hAnsi="Times New Roman" w:cs="Times New Roman"/>
                <w:bCs/>
                <w:sz w:val="24"/>
                <w:szCs w:val="24"/>
                <w:lang w:eastAsia="zh-CN"/>
              </w:rPr>
              <w:t xml:space="preserve"> </w:t>
            </w:r>
            <w:r w:rsidR="00D03656" w:rsidRPr="00DE54DA">
              <w:rPr>
                <w:rFonts w:ascii="Times New Roman" w:eastAsia="Times New Roman" w:hAnsi="Times New Roman" w:cs="Times New Roman"/>
                <w:bCs/>
                <w:sz w:val="24"/>
                <w:szCs w:val="24"/>
                <w:lang w:val="en-US" w:eastAsia="zh-CN"/>
              </w:rPr>
              <w:t>to</w:t>
            </w:r>
            <w:r w:rsidR="007E70F9" w:rsidRPr="00DE54DA">
              <w:rPr>
                <w:rFonts w:ascii="Times New Roman" w:eastAsia="Times New Roman" w:hAnsi="Times New Roman" w:cs="Times New Roman"/>
                <w:bCs/>
                <w:sz w:val="24"/>
                <w:szCs w:val="24"/>
                <w:lang w:eastAsia="zh-CN"/>
              </w:rPr>
              <w:t xml:space="preserve"> </w:t>
            </w:r>
            <w:r w:rsidR="0072783B" w:rsidRPr="00DE54DA">
              <w:rPr>
                <w:rFonts w:ascii="Times New Roman" w:eastAsia="Times New Roman" w:hAnsi="Times New Roman" w:cs="Times New Roman"/>
                <w:bCs/>
                <w:sz w:val="24"/>
                <w:szCs w:val="24"/>
                <w:lang w:eastAsia="zh-CN"/>
              </w:rPr>
              <w:t>human health</w:t>
            </w:r>
            <w:r w:rsidR="00722757" w:rsidRPr="00DE54DA">
              <w:rPr>
                <w:rFonts w:ascii="Times New Roman" w:eastAsia="Times New Roman" w:hAnsi="Times New Roman" w:cs="Times New Roman"/>
                <w:bCs/>
                <w:sz w:val="24"/>
                <w:szCs w:val="24"/>
                <w:lang w:eastAsia="zh-CN"/>
              </w:rPr>
              <w:t>.</w:t>
            </w:r>
            <w:r w:rsidR="00EB663D" w:rsidRPr="00DE54DA">
              <w:rPr>
                <w:rFonts w:ascii="Times New Roman" w:hAnsi="Times New Roman"/>
                <w:sz w:val="24"/>
                <w:lang w:val="en-US"/>
              </w:rPr>
              <w:t xml:space="preserve"> </w:t>
            </w:r>
            <w:r w:rsidR="00EB663D" w:rsidRPr="00DE54DA">
              <w:rPr>
                <w:rFonts w:ascii="Times New Roman" w:eastAsia="Times New Roman" w:hAnsi="Times New Roman" w:cs="Times New Roman"/>
                <w:bCs/>
                <w:sz w:val="24"/>
                <w:szCs w:val="24"/>
                <w:lang w:val="en-US" w:eastAsia="zh-CN"/>
              </w:rPr>
              <w:t xml:space="preserve">The choice of alternatives will take into account the </w:t>
            </w:r>
            <w:r w:rsidR="00444E23" w:rsidRPr="00DE54DA">
              <w:rPr>
                <w:rFonts w:ascii="Times New Roman" w:eastAsia="Times New Roman" w:hAnsi="Times New Roman" w:cs="Times New Roman"/>
                <w:bCs/>
                <w:sz w:val="24"/>
                <w:szCs w:val="24"/>
                <w:lang w:val="en-US" w:eastAsia="zh-CN"/>
              </w:rPr>
              <w:t xml:space="preserve">do no significant harm </w:t>
            </w:r>
            <w:r w:rsidR="00EB663D" w:rsidRPr="00DE54DA">
              <w:rPr>
                <w:rFonts w:ascii="Times New Roman" w:eastAsia="Times New Roman" w:hAnsi="Times New Roman" w:cs="Times New Roman"/>
                <w:bCs/>
                <w:sz w:val="24"/>
                <w:szCs w:val="24"/>
                <w:lang w:val="en-US" w:eastAsia="zh-CN"/>
              </w:rPr>
              <w:t xml:space="preserve">principle, according to the European Green </w:t>
            </w:r>
            <w:r w:rsidR="00444E23" w:rsidRPr="00DE54DA">
              <w:rPr>
                <w:rFonts w:ascii="Times New Roman" w:eastAsia="Times New Roman" w:hAnsi="Times New Roman" w:cs="Times New Roman"/>
                <w:bCs/>
                <w:sz w:val="24"/>
                <w:szCs w:val="24"/>
                <w:lang w:val="en-US" w:eastAsia="zh-CN"/>
              </w:rPr>
              <w:t>Deal</w:t>
            </w:r>
            <w:r w:rsidR="00EB663D" w:rsidRPr="00DE54DA">
              <w:rPr>
                <w:rFonts w:ascii="Times New Roman" w:eastAsia="Times New Roman" w:hAnsi="Times New Roman" w:cs="Times New Roman"/>
                <w:bCs/>
                <w:sz w:val="24"/>
                <w:szCs w:val="24"/>
                <w:lang w:val="en-US" w:eastAsia="zh-CN"/>
              </w:rPr>
              <w:t>.</w:t>
            </w:r>
            <w:r w:rsidR="00722757" w:rsidRPr="00DE54DA">
              <w:rPr>
                <w:rFonts w:ascii="Times New Roman" w:eastAsia="Times New Roman" w:hAnsi="Times New Roman" w:cs="Times New Roman"/>
                <w:bCs/>
                <w:sz w:val="24"/>
                <w:szCs w:val="24"/>
                <w:lang w:eastAsia="zh-CN"/>
              </w:rPr>
              <w:t xml:space="preserve"> </w:t>
            </w:r>
            <w:r w:rsidR="00965821" w:rsidRPr="00DE54DA">
              <w:rPr>
                <w:rFonts w:ascii="Times New Roman" w:eastAsia="Times New Roman" w:hAnsi="Times New Roman" w:cs="Times New Roman"/>
                <w:bCs/>
                <w:sz w:val="24"/>
                <w:szCs w:val="24"/>
                <w:lang w:val="en-US" w:eastAsia="zh-CN"/>
              </w:rPr>
              <w:t xml:space="preserve">A positive effect will also </w:t>
            </w:r>
            <w:r w:rsidR="009B1DF9">
              <w:rPr>
                <w:rFonts w:ascii="Times New Roman" w:eastAsia="Times New Roman" w:hAnsi="Times New Roman" w:cs="Times New Roman"/>
                <w:bCs/>
                <w:sz w:val="24"/>
                <w:szCs w:val="24"/>
                <w:lang w:val="en-US" w:eastAsia="zh-CN"/>
              </w:rPr>
              <w:t>have</w:t>
            </w:r>
            <w:r w:rsidR="00965821" w:rsidRPr="00DE54DA">
              <w:rPr>
                <w:rFonts w:ascii="Times New Roman" w:eastAsia="Times New Roman" w:hAnsi="Times New Roman" w:cs="Times New Roman"/>
                <w:bCs/>
                <w:sz w:val="24"/>
                <w:szCs w:val="24"/>
                <w:lang w:val="en-US" w:eastAsia="zh-CN"/>
              </w:rPr>
              <w:t xml:space="preserve"> the </w:t>
            </w:r>
            <w:r w:rsidR="00612DB6" w:rsidRPr="00DE54DA">
              <w:rPr>
                <w:rFonts w:ascii="Times New Roman" w:eastAsia="Times New Roman" w:hAnsi="Times New Roman" w:cs="Times New Roman"/>
                <w:bCs/>
                <w:sz w:val="24"/>
                <w:szCs w:val="24"/>
                <w:lang w:val="en-US" w:eastAsia="zh-CN"/>
              </w:rPr>
              <w:t xml:space="preserve">contribution to </w:t>
            </w:r>
            <w:r w:rsidR="00965821" w:rsidRPr="00DE54DA">
              <w:rPr>
                <w:rFonts w:ascii="Times New Roman" w:eastAsia="Times New Roman" w:hAnsi="Times New Roman" w:cs="Times New Roman"/>
                <w:bCs/>
                <w:sz w:val="24"/>
                <w:szCs w:val="24"/>
                <w:lang w:val="en-US" w:eastAsia="zh-CN"/>
              </w:rPr>
              <w:t xml:space="preserve">both households’ </w:t>
            </w:r>
            <w:r w:rsidR="00965821" w:rsidRPr="00DE54DA">
              <w:rPr>
                <w:rFonts w:ascii="Times New Roman" w:eastAsia="Times New Roman" w:hAnsi="Times New Roman" w:cs="Times New Roman"/>
                <w:bCs/>
                <w:sz w:val="24"/>
                <w:szCs w:val="24"/>
                <w:lang w:eastAsia="zh-CN"/>
              </w:rPr>
              <w:t>resource efficiency and energy efficiency.</w:t>
            </w:r>
            <w:r w:rsidR="009233C6" w:rsidRPr="00DE54DA">
              <w:rPr>
                <w:rFonts w:ascii="Times New Roman" w:eastAsia="Times New Roman" w:hAnsi="Times New Roman" w:cs="Times New Roman"/>
                <w:bCs/>
                <w:sz w:val="24"/>
                <w:szCs w:val="24"/>
                <w:lang w:val="en-US" w:eastAsia="zh-CN"/>
              </w:rPr>
              <w:t xml:space="preserve"> </w:t>
            </w:r>
            <w:r w:rsidR="00EB663D" w:rsidRPr="00DE54DA">
              <w:rPr>
                <w:rFonts w:ascii="Times New Roman" w:eastAsia="Times New Roman" w:hAnsi="Times New Roman" w:cs="Times New Roman"/>
                <w:bCs/>
                <w:sz w:val="24"/>
                <w:szCs w:val="24"/>
                <w:lang w:val="en-US" w:eastAsia="zh-CN"/>
              </w:rPr>
              <w:t>One of the lessons learn</w:t>
            </w:r>
            <w:r w:rsidR="00F61B3B" w:rsidRPr="00DE54DA">
              <w:rPr>
                <w:rFonts w:ascii="Times New Roman" w:eastAsia="Times New Roman" w:hAnsi="Times New Roman" w:cs="Times New Roman"/>
                <w:bCs/>
                <w:sz w:val="24"/>
                <w:szCs w:val="24"/>
                <w:lang w:val="en-US" w:eastAsia="zh-CN"/>
              </w:rPr>
              <w:t>t</w:t>
            </w:r>
            <w:r w:rsidR="00EB663D" w:rsidRPr="00DE54DA">
              <w:rPr>
                <w:rFonts w:ascii="Times New Roman" w:eastAsia="Times New Roman" w:hAnsi="Times New Roman" w:cs="Times New Roman"/>
                <w:bCs/>
                <w:sz w:val="24"/>
                <w:szCs w:val="24"/>
                <w:lang w:val="en-US" w:eastAsia="zh-CN"/>
              </w:rPr>
              <w:t xml:space="preserve"> from </w:t>
            </w:r>
            <w:r w:rsidR="00245AFE">
              <w:rPr>
                <w:rFonts w:ascii="Times New Roman" w:eastAsia="Times New Roman" w:hAnsi="Times New Roman" w:cs="Times New Roman"/>
                <w:bCs/>
                <w:sz w:val="24"/>
                <w:szCs w:val="24"/>
                <w:lang w:val="en-US" w:eastAsia="zh-CN"/>
              </w:rPr>
              <w:t>the replacement of heaters in</w:t>
            </w:r>
            <w:r w:rsidR="00EB663D" w:rsidRPr="00DE54DA">
              <w:rPr>
                <w:rFonts w:ascii="Times New Roman" w:eastAsia="Times New Roman" w:hAnsi="Times New Roman" w:cs="Times New Roman"/>
                <w:bCs/>
                <w:sz w:val="24"/>
                <w:szCs w:val="24"/>
                <w:lang w:val="en-US" w:eastAsia="zh-CN"/>
              </w:rPr>
              <w:t xml:space="preserve"> 2014-2020, shows that the two-stage projects lead to excessive delays in the real replacement of heating appliances with environmental alternatives.</w:t>
            </w:r>
            <w:r w:rsidR="00EB663D" w:rsidRPr="00DE54DA">
              <w:t xml:space="preserve"> </w:t>
            </w:r>
            <w:r w:rsidR="00EB663D" w:rsidRPr="00DE54DA">
              <w:rPr>
                <w:rFonts w:ascii="Times New Roman" w:eastAsia="Times New Roman" w:hAnsi="Times New Roman" w:cs="Times New Roman"/>
                <w:bCs/>
                <w:sz w:val="24"/>
                <w:szCs w:val="24"/>
                <w:lang w:val="en-US" w:eastAsia="zh-CN"/>
              </w:rPr>
              <w:t xml:space="preserve">The preparatory </w:t>
            </w:r>
            <w:r w:rsidR="00036DF7" w:rsidRPr="00DE54DA">
              <w:rPr>
                <w:rFonts w:ascii="Times New Roman" w:eastAsia="Times New Roman" w:hAnsi="Times New Roman" w:cs="Times New Roman"/>
                <w:bCs/>
                <w:sz w:val="24"/>
                <w:szCs w:val="24"/>
                <w:lang w:val="en-US" w:eastAsia="zh-CN"/>
              </w:rPr>
              <w:t xml:space="preserve">process </w:t>
            </w:r>
            <w:r w:rsidR="00EB663D" w:rsidRPr="00DE54DA">
              <w:rPr>
                <w:rFonts w:ascii="Times New Roman" w:eastAsia="Times New Roman" w:hAnsi="Times New Roman" w:cs="Times New Roman"/>
                <w:bCs/>
                <w:sz w:val="24"/>
                <w:szCs w:val="24"/>
                <w:lang w:val="en-US" w:eastAsia="zh-CN"/>
              </w:rPr>
              <w:t xml:space="preserve">was justified by the lack of experience and the need </w:t>
            </w:r>
            <w:r w:rsidR="00036DF7" w:rsidRPr="00DE54DA">
              <w:rPr>
                <w:rFonts w:ascii="Times New Roman" w:eastAsia="Times New Roman" w:hAnsi="Times New Roman" w:cs="Times New Roman"/>
                <w:bCs/>
                <w:sz w:val="24"/>
                <w:szCs w:val="24"/>
                <w:lang w:val="en-US" w:eastAsia="zh-CN"/>
              </w:rPr>
              <w:t xml:space="preserve">to prepare </w:t>
            </w:r>
            <w:r w:rsidR="00245AFE">
              <w:rPr>
                <w:rFonts w:ascii="Times New Roman" w:eastAsia="Times New Roman" w:hAnsi="Times New Roman" w:cs="Times New Roman"/>
                <w:bCs/>
                <w:sz w:val="24"/>
                <w:szCs w:val="24"/>
                <w:lang w:val="en-US" w:eastAsia="zh-CN"/>
              </w:rPr>
              <w:t>t</w:t>
            </w:r>
            <w:r w:rsidR="00036DF7" w:rsidRPr="00DE54DA">
              <w:rPr>
                <w:rFonts w:ascii="Times New Roman" w:eastAsia="Times New Roman" w:hAnsi="Times New Roman" w:cs="Times New Roman"/>
                <w:bCs/>
                <w:sz w:val="24"/>
                <w:szCs w:val="24"/>
                <w:lang w:val="en-US" w:eastAsia="zh-CN"/>
              </w:rPr>
              <w:t>he main activity</w:t>
            </w:r>
            <w:r w:rsidR="00245AFE">
              <w:rPr>
                <w:rFonts w:ascii="Times New Roman" w:eastAsia="Times New Roman" w:hAnsi="Times New Roman" w:cs="Times New Roman"/>
                <w:bCs/>
                <w:sz w:val="24"/>
                <w:szCs w:val="24"/>
                <w:lang w:val="en-US" w:eastAsia="zh-CN"/>
              </w:rPr>
              <w:t xml:space="preserve"> in a good quality</w:t>
            </w:r>
            <w:r w:rsidR="00EB663D" w:rsidRPr="00DE54DA">
              <w:rPr>
                <w:rFonts w:ascii="Times New Roman" w:eastAsia="Times New Roman" w:hAnsi="Times New Roman" w:cs="Times New Roman"/>
                <w:bCs/>
                <w:sz w:val="24"/>
                <w:szCs w:val="24"/>
                <w:lang w:val="en-US" w:eastAsia="zh-CN"/>
              </w:rPr>
              <w:t>.</w:t>
            </w:r>
            <w:r w:rsidR="00D20AC1">
              <w:rPr>
                <w:rFonts w:ascii="Times New Roman" w:eastAsia="Times New Roman" w:hAnsi="Times New Roman" w:cs="Times New Roman"/>
                <w:bCs/>
                <w:sz w:val="24"/>
                <w:szCs w:val="24"/>
                <w:lang w:val="en-US" w:eastAsia="zh-CN"/>
              </w:rPr>
              <w:t xml:space="preserve"> There were</w:t>
            </w:r>
            <w:r w:rsidR="00EB663D" w:rsidRPr="00DE54DA">
              <w:rPr>
                <w:rFonts w:ascii="Times New Roman" w:eastAsia="Times New Roman" w:hAnsi="Times New Roman" w:cs="Times New Roman"/>
                <w:bCs/>
                <w:sz w:val="24"/>
                <w:szCs w:val="24"/>
                <w:lang w:val="en-US" w:eastAsia="zh-CN"/>
              </w:rPr>
              <w:t xml:space="preserve"> difficulties in collecting applications from citizens </w:t>
            </w:r>
            <w:r w:rsidR="00D20AC1">
              <w:rPr>
                <w:rFonts w:ascii="Times New Roman" w:eastAsia="Times New Roman" w:hAnsi="Times New Roman" w:cs="Times New Roman"/>
                <w:bCs/>
                <w:sz w:val="24"/>
                <w:szCs w:val="24"/>
                <w:lang w:val="en-US" w:eastAsia="zh-CN"/>
              </w:rPr>
              <w:t>due to</w:t>
            </w:r>
            <w:r w:rsidR="00EB663D" w:rsidRPr="00DE54DA">
              <w:rPr>
                <w:rFonts w:ascii="Times New Roman" w:eastAsia="Times New Roman" w:hAnsi="Times New Roman" w:cs="Times New Roman"/>
                <w:bCs/>
                <w:sz w:val="24"/>
                <w:szCs w:val="24"/>
                <w:lang w:val="en-US" w:eastAsia="zh-CN"/>
              </w:rPr>
              <w:t xml:space="preserve"> the insufficient awareness of the target group that investing in clean air is an investment in the health of their families and society as a whole</w:t>
            </w:r>
            <w:r w:rsidR="00036DF7" w:rsidRPr="00DE54DA">
              <w:rPr>
                <w:rFonts w:ascii="Times New Roman" w:eastAsia="Times New Roman" w:hAnsi="Times New Roman" w:cs="Times New Roman"/>
                <w:bCs/>
                <w:sz w:val="24"/>
                <w:szCs w:val="24"/>
                <w:lang w:val="en-US" w:eastAsia="zh-CN"/>
              </w:rPr>
              <w:t xml:space="preserve">. The need to submit applications for participation </w:t>
            </w:r>
            <w:r w:rsidR="00EB663D" w:rsidRPr="00DE54DA">
              <w:rPr>
                <w:rFonts w:ascii="Times New Roman" w:eastAsia="Times New Roman" w:hAnsi="Times New Roman" w:cs="Times New Roman"/>
                <w:bCs/>
                <w:sz w:val="24"/>
                <w:szCs w:val="24"/>
                <w:lang w:val="en-US" w:eastAsia="zh-CN"/>
              </w:rPr>
              <w:t xml:space="preserve">requires the final beneficiary to make an informed choice of the most appropriate heating alternative, which further slows down the process. In order to address these difficulties, </w:t>
            </w:r>
            <w:r w:rsidR="002E209D">
              <w:rPr>
                <w:rFonts w:ascii="Times New Roman" w:eastAsia="Times New Roman" w:hAnsi="Times New Roman" w:cs="Times New Roman"/>
                <w:bCs/>
                <w:sz w:val="24"/>
                <w:szCs w:val="24"/>
                <w:lang w:val="en-US" w:eastAsia="zh-CN"/>
              </w:rPr>
              <w:t>in</w:t>
            </w:r>
            <w:r w:rsidR="00EB663D" w:rsidRPr="00DE54DA">
              <w:rPr>
                <w:rFonts w:ascii="Times New Roman" w:eastAsia="Times New Roman" w:hAnsi="Times New Roman" w:cs="Times New Roman"/>
                <w:bCs/>
                <w:sz w:val="24"/>
                <w:szCs w:val="24"/>
                <w:lang w:val="en-US" w:eastAsia="zh-CN"/>
              </w:rPr>
              <w:t xml:space="preserve"> 2021-2027 technical support </w:t>
            </w:r>
            <w:r w:rsidR="002E209D" w:rsidRPr="00DE54DA">
              <w:rPr>
                <w:rFonts w:ascii="Times New Roman" w:eastAsia="Times New Roman" w:hAnsi="Times New Roman" w:cs="Times New Roman"/>
                <w:bCs/>
                <w:sz w:val="24"/>
                <w:szCs w:val="24"/>
                <w:lang w:val="en-US" w:eastAsia="zh-CN"/>
              </w:rPr>
              <w:t>will provide</w:t>
            </w:r>
            <w:r w:rsidR="002E209D">
              <w:rPr>
                <w:rFonts w:ascii="Times New Roman" w:eastAsia="Times New Roman" w:hAnsi="Times New Roman" w:cs="Times New Roman"/>
                <w:bCs/>
                <w:sz w:val="24"/>
                <w:szCs w:val="24"/>
                <w:lang w:val="en-US" w:eastAsia="zh-CN"/>
              </w:rPr>
              <w:t>d</w:t>
            </w:r>
            <w:r w:rsidR="002E209D" w:rsidRPr="00DE54DA">
              <w:rPr>
                <w:rFonts w:ascii="Times New Roman" w:eastAsia="Times New Roman" w:hAnsi="Times New Roman" w:cs="Times New Roman"/>
                <w:bCs/>
                <w:sz w:val="24"/>
                <w:szCs w:val="24"/>
                <w:lang w:val="en-US" w:eastAsia="zh-CN"/>
              </w:rPr>
              <w:t xml:space="preserve"> </w:t>
            </w:r>
            <w:r w:rsidR="00EB663D" w:rsidRPr="00DE54DA">
              <w:rPr>
                <w:rFonts w:ascii="Times New Roman" w:eastAsia="Times New Roman" w:hAnsi="Times New Roman" w:cs="Times New Roman"/>
                <w:bCs/>
                <w:sz w:val="24"/>
                <w:szCs w:val="24"/>
                <w:lang w:val="en-US" w:eastAsia="zh-CN"/>
              </w:rPr>
              <w:t xml:space="preserve">to form teams </w:t>
            </w:r>
            <w:r w:rsidR="002A45A9" w:rsidRPr="00DE54DA">
              <w:rPr>
                <w:rFonts w:ascii="Times New Roman" w:eastAsia="Times New Roman" w:hAnsi="Times New Roman" w:cs="Times New Roman"/>
                <w:bCs/>
                <w:sz w:val="24"/>
                <w:szCs w:val="24"/>
                <w:lang w:val="en-US" w:eastAsia="zh-CN"/>
              </w:rPr>
              <w:t>that will</w:t>
            </w:r>
            <w:r w:rsidR="00EB663D" w:rsidRPr="00DE54DA">
              <w:rPr>
                <w:rFonts w:ascii="Times New Roman" w:eastAsia="Times New Roman" w:hAnsi="Times New Roman" w:cs="Times New Roman"/>
                <w:bCs/>
                <w:sz w:val="24"/>
                <w:szCs w:val="24"/>
                <w:lang w:val="en-US" w:eastAsia="zh-CN"/>
              </w:rPr>
              <w:t xml:space="preserve"> consult citizens </w:t>
            </w:r>
            <w:r w:rsidR="002A45A9" w:rsidRPr="00DE54DA">
              <w:rPr>
                <w:rFonts w:ascii="Times New Roman" w:eastAsia="Times New Roman" w:hAnsi="Times New Roman" w:cs="Times New Roman"/>
                <w:bCs/>
                <w:sz w:val="24"/>
                <w:szCs w:val="24"/>
                <w:lang w:val="en-US" w:eastAsia="zh-CN"/>
              </w:rPr>
              <w:t>and</w:t>
            </w:r>
            <w:r w:rsidR="00EB663D" w:rsidRPr="00DE54DA">
              <w:rPr>
                <w:rFonts w:ascii="Times New Roman" w:eastAsia="Times New Roman" w:hAnsi="Times New Roman" w:cs="Times New Roman"/>
                <w:bCs/>
                <w:sz w:val="24"/>
                <w:szCs w:val="24"/>
                <w:lang w:val="en-US" w:eastAsia="zh-CN"/>
              </w:rPr>
              <w:t xml:space="preserve"> assist </w:t>
            </w:r>
            <w:r w:rsidR="002A45A9" w:rsidRPr="00DE54DA">
              <w:rPr>
                <w:rFonts w:ascii="Times New Roman" w:eastAsia="Times New Roman" w:hAnsi="Times New Roman" w:cs="Times New Roman"/>
                <w:bCs/>
                <w:sz w:val="24"/>
                <w:szCs w:val="24"/>
                <w:lang w:val="en-US" w:eastAsia="zh-CN"/>
              </w:rPr>
              <w:t xml:space="preserve">them </w:t>
            </w:r>
            <w:r w:rsidR="00EB663D" w:rsidRPr="00DE54DA">
              <w:rPr>
                <w:rFonts w:ascii="Times New Roman" w:eastAsia="Times New Roman" w:hAnsi="Times New Roman" w:cs="Times New Roman"/>
                <w:bCs/>
                <w:sz w:val="24"/>
                <w:szCs w:val="24"/>
                <w:lang w:val="en-US" w:eastAsia="zh-CN"/>
              </w:rPr>
              <w:t xml:space="preserve">in the selection and </w:t>
            </w:r>
            <w:r w:rsidR="002A45A9" w:rsidRPr="00DE54DA">
              <w:rPr>
                <w:rFonts w:ascii="Times New Roman" w:eastAsia="Times New Roman" w:hAnsi="Times New Roman" w:cs="Times New Roman"/>
                <w:bCs/>
                <w:sz w:val="24"/>
                <w:szCs w:val="24"/>
                <w:lang w:val="en-US" w:eastAsia="zh-CN"/>
              </w:rPr>
              <w:t xml:space="preserve">in the </w:t>
            </w:r>
            <w:r w:rsidR="00EB663D" w:rsidRPr="00DE54DA">
              <w:rPr>
                <w:rFonts w:ascii="Times New Roman" w:eastAsia="Times New Roman" w:hAnsi="Times New Roman" w:cs="Times New Roman"/>
                <w:bCs/>
                <w:sz w:val="24"/>
                <w:szCs w:val="24"/>
                <w:lang w:val="en-US" w:eastAsia="zh-CN"/>
              </w:rPr>
              <w:t xml:space="preserve">subsequent administrative steps. Experience has shown that </w:t>
            </w:r>
            <w:r w:rsidR="004D7D6E" w:rsidRPr="00DE54DA">
              <w:rPr>
                <w:rFonts w:ascii="Times New Roman" w:eastAsia="Times New Roman" w:hAnsi="Times New Roman" w:cs="Times New Roman"/>
                <w:bCs/>
                <w:sz w:val="24"/>
                <w:szCs w:val="24"/>
                <w:lang w:eastAsia="zh-CN"/>
              </w:rPr>
              <w:t>timely</w:t>
            </w:r>
            <w:r w:rsidR="002E209D">
              <w:rPr>
                <w:rFonts w:ascii="Times New Roman" w:eastAsia="Times New Roman" w:hAnsi="Times New Roman" w:cs="Times New Roman"/>
                <w:bCs/>
                <w:sz w:val="24"/>
                <w:szCs w:val="24"/>
                <w:lang w:val="en-US" w:eastAsia="zh-CN"/>
              </w:rPr>
              <w:t>,</w:t>
            </w:r>
            <w:r w:rsidR="004D7D6E" w:rsidRPr="00DE54DA">
              <w:rPr>
                <w:rFonts w:ascii="Times New Roman" w:eastAsia="Times New Roman" w:hAnsi="Times New Roman" w:cs="Times New Roman"/>
                <w:bCs/>
                <w:sz w:val="24"/>
                <w:szCs w:val="24"/>
                <w:lang w:eastAsia="zh-CN"/>
              </w:rPr>
              <w:t xml:space="preserve"> pro-active</w:t>
            </w:r>
            <w:r w:rsidR="002E209D">
              <w:rPr>
                <w:rFonts w:ascii="Times New Roman" w:eastAsia="Times New Roman" w:hAnsi="Times New Roman" w:cs="Times New Roman"/>
                <w:bCs/>
                <w:sz w:val="24"/>
                <w:szCs w:val="24"/>
                <w:lang w:val="en-US" w:eastAsia="zh-CN"/>
              </w:rPr>
              <w:t>,</w:t>
            </w:r>
            <w:r w:rsidR="004D7D6E" w:rsidRPr="00DE54DA">
              <w:rPr>
                <w:rFonts w:ascii="Times New Roman" w:eastAsia="Times New Roman" w:hAnsi="Times New Roman" w:cs="Times New Roman"/>
                <w:bCs/>
                <w:sz w:val="24"/>
                <w:szCs w:val="24"/>
                <w:lang w:eastAsia="zh-CN"/>
              </w:rPr>
              <w:t xml:space="preserve"> direct communication with the final recipients of the support – the citizens</w:t>
            </w:r>
            <w:r w:rsidR="004D7D6E" w:rsidRPr="00DE54DA">
              <w:rPr>
                <w:rFonts w:ascii="Times New Roman" w:eastAsia="Times New Roman" w:hAnsi="Times New Roman" w:cs="Times New Roman"/>
                <w:bCs/>
                <w:sz w:val="24"/>
                <w:szCs w:val="24"/>
                <w:lang w:val="en-US" w:eastAsia="zh-CN"/>
              </w:rPr>
              <w:t>,</w:t>
            </w:r>
            <w:r w:rsidR="00EB663D" w:rsidRPr="00DE54DA">
              <w:rPr>
                <w:rFonts w:ascii="Times New Roman" w:eastAsia="Times New Roman" w:hAnsi="Times New Roman" w:cs="Times New Roman"/>
                <w:bCs/>
                <w:sz w:val="24"/>
                <w:szCs w:val="24"/>
                <w:lang w:val="en-US" w:eastAsia="zh-CN"/>
              </w:rPr>
              <w:t xml:space="preserve"> is key to the effective implementation of projects. </w:t>
            </w:r>
            <w:r w:rsidR="002A45A9" w:rsidRPr="00DE54DA">
              <w:rPr>
                <w:rFonts w:ascii="Times New Roman" w:eastAsia="Times New Roman" w:hAnsi="Times New Roman" w:cs="Times New Roman"/>
                <w:bCs/>
                <w:sz w:val="24"/>
                <w:szCs w:val="24"/>
                <w:lang w:val="en-US" w:eastAsia="zh-CN"/>
              </w:rPr>
              <w:t>Funding will also be provided for targeted regional information campaigns, taking into account the regional specifics</w:t>
            </w:r>
            <w:r w:rsidR="00810821">
              <w:rPr>
                <w:rFonts w:ascii="Times New Roman" w:eastAsia="Times New Roman" w:hAnsi="Times New Roman" w:cs="Times New Roman"/>
                <w:bCs/>
                <w:sz w:val="24"/>
                <w:szCs w:val="24"/>
                <w:lang w:val="en-US" w:eastAsia="zh-CN"/>
              </w:rPr>
              <w:t>, as well as for</w:t>
            </w:r>
            <w:r w:rsidR="002A45A9" w:rsidRPr="00DE54DA">
              <w:rPr>
                <w:rFonts w:ascii="Times New Roman" w:eastAsia="Times New Roman" w:hAnsi="Times New Roman" w:cs="Times New Roman"/>
                <w:bCs/>
                <w:sz w:val="24"/>
                <w:szCs w:val="24"/>
                <w:lang w:val="en-US" w:eastAsia="zh-CN"/>
              </w:rPr>
              <w:t xml:space="preserve"> a broad national campaign focus</w:t>
            </w:r>
            <w:r w:rsidR="00810821">
              <w:rPr>
                <w:rFonts w:ascii="Times New Roman" w:eastAsia="Times New Roman" w:hAnsi="Times New Roman" w:cs="Times New Roman"/>
                <w:bCs/>
                <w:sz w:val="24"/>
                <w:szCs w:val="24"/>
                <w:lang w:val="en-US" w:eastAsia="zh-CN"/>
              </w:rPr>
              <w:t>ed on</w:t>
            </w:r>
            <w:r w:rsidR="002A45A9" w:rsidRPr="00DE54DA">
              <w:rPr>
                <w:rFonts w:ascii="Times New Roman" w:eastAsia="Times New Roman" w:hAnsi="Times New Roman" w:cs="Times New Roman"/>
                <w:bCs/>
                <w:sz w:val="24"/>
                <w:szCs w:val="24"/>
                <w:lang w:val="en-US" w:eastAsia="zh-CN"/>
              </w:rPr>
              <w:t xml:space="preserve"> the announcement of the opportunities for free replacement of heating appliances, including the presentation of households that already use environmentally friendly heating support</w:t>
            </w:r>
            <w:r w:rsidR="00810821">
              <w:rPr>
                <w:rFonts w:ascii="Times New Roman" w:eastAsia="Times New Roman" w:hAnsi="Times New Roman" w:cs="Times New Roman"/>
                <w:bCs/>
                <w:sz w:val="24"/>
                <w:szCs w:val="24"/>
                <w:lang w:val="en-US" w:eastAsia="zh-CN"/>
              </w:rPr>
              <w:t>ed by EU Funds</w:t>
            </w:r>
            <w:r w:rsidR="002A45A9" w:rsidRPr="00DE54DA">
              <w:rPr>
                <w:rFonts w:ascii="Times New Roman" w:eastAsia="Times New Roman" w:hAnsi="Times New Roman" w:cs="Times New Roman"/>
                <w:bCs/>
                <w:sz w:val="24"/>
                <w:szCs w:val="24"/>
                <w:lang w:val="en-US" w:eastAsia="zh-CN"/>
              </w:rPr>
              <w:t>.</w:t>
            </w:r>
            <w:r w:rsidR="004D7D6E" w:rsidRPr="00DE54DA">
              <w:t xml:space="preserve"> </w:t>
            </w:r>
          </w:p>
          <w:p w14:paraId="212FBCE8" w14:textId="093C26DE" w:rsidR="009F283F" w:rsidRPr="00DE54DA" w:rsidRDefault="009233C6" w:rsidP="00DE788A">
            <w:pPr>
              <w:jc w:val="both"/>
              <w:rPr>
                <w:rFonts w:ascii="Times New Roman" w:hAnsi="Times New Roman"/>
                <w:sz w:val="24"/>
              </w:rPr>
            </w:pPr>
            <w:r w:rsidRPr="00DE54DA">
              <w:rPr>
                <w:rFonts w:ascii="Times New Roman" w:eastAsia="Times New Roman" w:hAnsi="Times New Roman" w:cs="Times New Roman"/>
                <w:bCs/>
                <w:sz w:val="24"/>
                <w:szCs w:val="24"/>
                <w:lang w:val="en-US" w:eastAsia="zh-CN"/>
              </w:rPr>
              <w:t>Regarding t</w:t>
            </w:r>
            <w:r w:rsidRPr="00DE54DA">
              <w:rPr>
                <w:rFonts w:ascii="Times New Roman" w:eastAsia="Times New Roman" w:hAnsi="Times New Roman" w:cs="Times New Roman"/>
                <w:bCs/>
                <w:sz w:val="24"/>
                <w:szCs w:val="24"/>
                <w:lang w:eastAsia="zh-CN"/>
              </w:rPr>
              <w:t>ransport</w:t>
            </w:r>
            <w:r w:rsidR="00384C09" w:rsidRPr="00DE54DA">
              <w:rPr>
                <w:rFonts w:ascii="Times New Roman" w:eastAsia="Times New Roman" w:hAnsi="Times New Roman" w:cs="Times New Roman"/>
                <w:bCs/>
                <w:sz w:val="24"/>
                <w:szCs w:val="24"/>
                <w:lang w:val="en-US" w:eastAsia="zh-CN"/>
              </w:rPr>
              <w:t>,</w:t>
            </w:r>
            <w:r w:rsidRPr="00DE54DA">
              <w:rPr>
                <w:rFonts w:ascii="Times New Roman" w:eastAsia="Times New Roman" w:hAnsi="Times New Roman" w:cs="Times New Roman"/>
                <w:bCs/>
                <w:sz w:val="24"/>
                <w:szCs w:val="24"/>
                <w:lang w:eastAsia="zh-CN"/>
              </w:rPr>
              <w:t xml:space="preserve"> </w:t>
            </w:r>
            <w:r w:rsidRPr="00DE54DA">
              <w:rPr>
                <w:rFonts w:ascii="Times New Roman" w:eastAsia="Times New Roman" w:hAnsi="Times New Roman" w:cs="Times New Roman"/>
                <w:bCs/>
                <w:sz w:val="24"/>
                <w:szCs w:val="24"/>
                <w:lang w:val="en-US" w:eastAsia="zh-CN"/>
              </w:rPr>
              <w:t xml:space="preserve">personal cars are identified as </w:t>
            </w:r>
            <w:r w:rsidR="00384C09" w:rsidRPr="00DE54DA">
              <w:rPr>
                <w:rFonts w:ascii="Times New Roman" w:eastAsia="Times New Roman" w:hAnsi="Times New Roman" w:cs="Times New Roman"/>
                <w:bCs/>
                <w:sz w:val="24"/>
                <w:szCs w:val="24"/>
                <w:lang w:val="en-US" w:eastAsia="zh-CN"/>
              </w:rPr>
              <w:t xml:space="preserve">a </w:t>
            </w:r>
            <w:r w:rsidRPr="00DE54DA">
              <w:rPr>
                <w:rFonts w:ascii="Times New Roman" w:eastAsia="Times New Roman" w:hAnsi="Times New Roman" w:cs="Times New Roman"/>
                <w:bCs/>
                <w:sz w:val="24"/>
                <w:szCs w:val="24"/>
                <w:lang w:val="en-US" w:eastAsia="zh-CN"/>
              </w:rPr>
              <w:t xml:space="preserve">serious polluter given the outdated private </w:t>
            </w:r>
            <w:r w:rsidRPr="00DE54DA">
              <w:rPr>
                <w:rFonts w:ascii="Times New Roman" w:eastAsia="Times New Roman" w:hAnsi="Times New Roman" w:cs="Times New Roman"/>
                <w:bCs/>
                <w:sz w:val="24"/>
                <w:szCs w:val="24"/>
                <w:lang w:eastAsia="zh-CN"/>
              </w:rPr>
              <w:t>fleet (predominantly diesel</w:t>
            </w:r>
            <w:r w:rsidR="00EB663D" w:rsidRPr="00DE54DA">
              <w:rPr>
                <w:rFonts w:ascii="Times New Roman" w:eastAsia="Times New Roman" w:hAnsi="Times New Roman" w:cs="Times New Roman"/>
                <w:bCs/>
                <w:sz w:val="24"/>
                <w:szCs w:val="24"/>
                <w:lang w:val="en-US" w:eastAsia="zh-CN"/>
              </w:rPr>
              <w:t xml:space="preserve"> above 15 years</w:t>
            </w:r>
            <w:r w:rsidRPr="00DE54DA">
              <w:rPr>
                <w:rFonts w:ascii="Times New Roman" w:eastAsia="Times New Roman" w:hAnsi="Times New Roman" w:cs="Times New Roman"/>
                <w:bCs/>
                <w:sz w:val="24"/>
                <w:szCs w:val="24"/>
                <w:lang w:eastAsia="zh-CN"/>
              </w:rPr>
              <w:t xml:space="preserve">). Promoting the phasing out of </w:t>
            </w:r>
            <w:r w:rsidR="002B22CB">
              <w:rPr>
                <w:rFonts w:ascii="Times New Roman" w:eastAsia="Times New Roman" w:hAnsi="Times New Roman" w:cs="Times New Roman"/>
                <w:bCs/>
                <w:sz w:val="24"/>
                <w:szCs w:val="24"/>
                <w:lang w:val="en-US" w:eastAsia="zh-CN"/>
              </w:rPr>
              <w:t xml:space="preserve">high-emission </w:t>
            </w:r>
            <w:r w:rsidRPr="00DE54DA">
              <w:rPr>
                <w:rFonts w:ascii="Times New Roman" w:eastAsia="Times New Roman" w:hAnsi="Times New Roman" w:cs="Times New Roman"/>
                <w:bCs/>
                <w:sz w:val="24"/>
                <w:szCs w:val="24"/>
                <w:lang w:eastAsia="zh-CN"/>
              </w:rPr>
              <w:t>diesel vehicles is aimed to reduce the exceeding PM and NOx levels</w:t>
            </w:r>
            <w:r w:rsidR="002B22CB">
              <w:rPr>
                <w:rFonts w:ascii="Times New Roman" w:eastAsia="Times New Roman" w:hAnsi="Times New Roman" w:cs="Times New Roman"/>
                <w:bCs/>
                <w:sz w:val="24"/>
                <w:szCs w:val="24"/>
                <w:lang w:val="en-US" w:eastAsia="zh-CN"/>
              </w:rPr>
              <w:t>.</w:t>
            </w:r>
            <w:r w:rsidRPr="00DE54DA">
              <w:rPr>
                <w:rFonts w:ascii="Times New Roman" w:eastAsia="Times New Roman" w:hAnsi="Times New Roman" w:cs="Times New Roman"/>
                <w:bCs/>
                <w:sz w:val="24"/>
                <w:szCs w:val="24"/>
                <w:lang w:val="en-US" w:eastAsia="zh-CN"/>
              </w:rPr>
              <w:t xml:space="preserve"> </w:t>
            </w:r>
            <w:r w:rsidR="009D5058" w:rsidRPr="00DE54DA">
              <w:rPr>
                <w:rFonts w:ascii="Times New Roman" w:eastAsia="Times New Roman" w:hAnsi="Times New Roman" w:cs="Times New Roman"/>
                <w:bCs/>
                <w:sz w:val="24"/>
                <w:szCs w:val="24"/>
                <w:lang w:val="en-US" w:eastAsia="zh-CN"/>
              </w:rPr>
              <w:t xml:space="preserve">The e-cars are proving to be not only low-emission but also cost-effective – the benefits for human health are complemented by low maintenance costs. </w:t>
            </w:r>
            <w:r w:rsidR="005F2909" w:rsidRPr="00DE54DA">
              <w:rPr>
                <w:rFonts w:ascii="Times New Roman" w:eastAsia="Times New Roman" w:hAnsi="Times New Roman" w:cs="Times New Roman"/>
                <w:bCs/>
                <w:sz w:val="24"/>
                <w:szCs w:val="24"/>
                <w:lang w:val="en-US" w:eastAsia="zh-CN"/>
              </w:rPr>
              <w:t xml:space="preserve">Pre-Euro and Euro 1 diesel cars contribute to almost 55% of PM emissions </w:t>
            </w:r>
            <w:r w:rsidR="005F2909" w:rsidRPr="00DC3E8D">
              <w:rPr>
                <w:rFonts w:ascii="Times New Roman" w:eastAsia="Times New Roman" w:hAnsi="Times New Roman" w:cs="Times New Roman"/>
                <w:bCs/>
                <w:sz w:val="24"/>
                <w:szCs w:val="24"/>
                <w:lang w:val="en-US" w:eastAsia="zh-CN"/>
              </w:rPr>
              <w:t xml:space="preserve">emitted by private vehicles in the big cities. It is </w:t>
            </w:r>
            <w:r w:rsidR="00384C09" w:rsidRPr="00DC3E8D">
              <w:rPr>
                <w:rFonts w:ascii="Times New Roman" w:eastAsia="Times New Roman" w:hAnsi="Times New Roman" w:cs="Times New Roman"/>
                <w:bCs/>
                <w:sz w:val="24"/>
                <w:szCs w:val="24"/>
                <w:lang w:val="en-US" w:eastAsia="zh-CN"/>
              </w:rPr>
              <w:t xml:space="preserve">a </w:t>
            </w:r>
            <w:r w:rsidR="005F2909" w:rsidRPr="00DC3E8D">
              <w:rPr>
                <w:rFonts w:ascii="Times New Roman" w:eastAsia="Times New Roman" w:hAnsi="Times New Roman" w:cs="Times New Roman"/>
                <w:bCs/>
                <w:sz w:val="24"/>
                <w:szCs w:val="24"/>
                <w:lang w:val="en-US" w:eastAsia="zh-CN"/>
              </w:rPr>
              <w:t xml:space="preserve">good practice in most EU Member States to offer financial instruments to support electric mobility versus giving for recycling </w:t>
            </w:r>
            <w:r w:rsidR="00600DD3" w:rsidRPr="00DC3E8D">
              <w:rPr>
                <w:rFonts w:ascii="Times New Roman" w:eastAsia="Times New Roman" w:hAnsi="Times New Roman" w:cs="Times New Roman"/>
                <w:bCs/>
                <w:sz w:val="24"/>
                <w:szCs w:val="24"/>
                <w:lang w:val="en-US" w:eastAsia="zh-CN"/>
              </w:rPr>
              <w:t xml:space="preserve">the </w:t>
            </w:r>
            <w:r w:rsidR="005F2909" w:rsidRPr="00DC3E8D">
              <w:rPr>
                <w:rFonts w:ascii="Times New Roman" w:eastAsia="Times New Roman" w:hAnsi="Times New Roman" w:cs="Times New Roman"/>
                <w:bCs/>
                <w:sz w:val="24"/>
                <w:szCs w:val="24"/>
                <w:lang w:val="en-US" w:eastAsia="zh-CN"/>
              </w:rPr>
              <w:t xml:space="preserve">high-emission used cars. </w:t>
            </w:r>
            <w:r w:rsidR="005F2909" w:rsidRPr="00DC3E8D">
              <w:rPr>
                <w:rFonts w:ascii="Times New Roman" w:eastAsia="Times New Roman" w:hAnsi="Times New Roman" w:cs="Times New Roman"/>
                <w:bCs/>
                <w:sz w:val="24"/>
                <w:szCs w:val="24"/>
                <w:lang w:eastAsia="zh-CN"/>
              </w:rPr>
              <w:t xml:space="preserve">The intervention under PE 2021-2027 will be </w:t>
            </w:r>
            <w:r w:rsidR="00FB30F8" w:rsidRPr="00DC3E8D">
              <w:rPr>
                <w:rFonts w:ascii="Times New Roman" w:eastAsia="Times New Roman" w:hAnsi="Times New Roman" w:cs="Times New Roman"/>
                <w:bCs/>
                <w:sz w:val="24"/>
                <w:szCs w:val="24"/>
                <w:lang w:val="en-US" w:eastAsia="zh-CN"/>
              </w:rPr>
              <w:t>focused</w:t>
            </w:r>
            <w:r w:rsidR="005F2909" w:rsidRPr="00DC3E8D">
              <w:rPr>
                <w:rFonts w:ascii="Times New Roman" w:eastAsia="Times New Roman" w:hAnsi="Times New Roman" w:cs="Times New Roman"/>
                <w:bCs/>
                <w:sz w:val="24"/>
                <w:szCs w:val="24"/>
                <w:lang w:eastAsia="zh-CN"/>
              </w:rPr>
              <w:t xml:space="preserve"> on the territory of the municipalities with impaired air quality.</w:t>
            </w:r>
          </w:p>
          <w:p w14:paraId="7E72E663" w14:textId="77777777" w:rsidR="005B49ED" w:rsidRPr="00DE54DA" w:rsidRDefault="005B49ED" w:rsidP="00637028">
            <w:pPr>
              <w:spacing w:before="120" w:after="120"/>
              <w:ind w:left="731"/>
              <w:jc w:val="both"/>
              <w:rPr>
                <w:rFonts w:ascii="Times New Roman" w:eastAsia="Times New Roman" w:hAnsi="Times New Roman" w:cs="Times New Roman"/>
                <w:b/>
                <w:sz w:val="24"/>
                <w:szCs w:val="24"/>
                <w:lang w:val="en-US" w:eastAsia="zh-CN"/>
              </w:rPr>
            </w:pPr>
            <w:r w:rsidRPr="00DE54DA">
              <w:rPr>
                <w:rFonts w:ascii="Times New Roman" w:eastAsia="Times New Roman" w:hAnsi="Times New Roman" w:cs="Times New Roman"/>
                <w:b/>
                <w:sz w:val="24"/>
                <w:szCs w:val="24"/>
                <w:lang w:val="en-US" w:eastAsia="zh-CN"/>
              </w:rPr>
              <w:t>Contribution to objectives of strategic documents</w:t>
            </w:r>
          </w:p>
          <w:p w14:paraId="4E1829F7" w14:textId="73DA71AF" w:rsidR="00DE788A" w:rsidRPr="00DE54DA" w:rsidRDefault="00855FC9" w:rsidP="00E13BB7">
            <w:pPr>
              <w:spacing w:before="120" w:after="120"/>
              <w:jc w:val="both"/>
              <w:rPr>
                <w:rFonts w:ascii="Times New Roman" w:eastAsia="Times New Roman" w:hAnsi="Times New Roman" w:cs="Times New Roman"/>
                <w:bCs/>
                <w:sz w:val="24"/>
                <w:szCs w:val="24"/>
                <w:lang w:eastAsia="zh-CN"/>
              </w:rPr>
            </w:pPr>
            <w:r w:rsidRPr="00DE54DA">
              <w:rPr>
                <w:rFonts w:ascii="Times New Roman" w:eastAsia="Times New Roman" w:hAnsi="Times New Roman" w:cs="Times New Roman"/>
                <w:bCs/>
                <w:sz w:val="24"/>
                <w:szCs w:val="24"/>
                <w:lang w:val="en-US" w:eastAsia="zh-CN"/>
              </w:rPr>
              <w:t>The programme support aim</w:t>
            </w:r>
            <w:r w:rsidR="00267A8D" w:rsidRPr="00DE54DA">
              <w:rPr>
                <w:rFonts w:ascii="Times New Roman" w:eastAsia="Times New Roman" w:hAnsi="Times New Roman" w:cs="Times New Roman"/>
                <w:bCs/>
                <w:sz w:val="24"/>
                <w:szCs w:val="24"/>
                <w:lang w:val="en-US" w:eastAsia="zh-CN"/>
              </w:rPr>
              <w:t>s</w:t>
            </w:r>
            <w:r w:rsidRPr="00DE54DA">
              <w:rPr>
                <w:rFonts w:ascii="Times New Roman" w:eastAsia="Times New Roman" w:hAnsi="Times New Roman" w:cs="Times New Roman"/>
                <w:bCs/>
                <w:sz w:val="24"/>
                <w:szCs w:val="24"/>
                <w:lang w:val="en-US" w:eastAsia="zh-CN"/>
              </w:rPr>
              <w:t xml:space="preserve"> to contribute for achiving </w:t>
            </w:r>
            <w:r w:rsidR="00302C33" w:rsidRPr="00DE54DA">
              <w:rPr>
                <w:rFonts w:ascii="Times New Roman" w:eastAsia="Times New Roman" w:hAnsi="Times New Roman" w:cs="Times New Roman"/>
                <w:bCs/>
                <w:sz w:val="24"/>
                <w:szCs w:val="24"/>
                <w:lang w:eastAsia="zh-CN"/>
              </w:rPr>
              <w:t>compl</w:t>
            </w:r>
            <w:r w:rsidRPr="00DE54DA">
              <w:rPr>
                <w:rFonts w:ascii="Times New Roman" w:eastAsia="Times New Roman" w:hAnsi="Times New Roman" w:cs="Times New Roman"/>
                <w:bCs/>
                <w:sz w:val="24"/>
                <w:szCs w:val="24"/>
                <w:lang w:val="en-US" w:eastAsia="zh-CN"/>
              </w:rPr>
              <w:t>iance</w:t>
            </w:r>
            <w:r w:rsidR="00302C33" w:rsidRPr="00DE54DA">
              <w:rPr>
                <w:rFonts w:ascii="Times New Roman" w:eastAsia="Times New Roman" w:hAnsi="Times New Roman" w:cs="Times New Roman"/>
                <w:bCs/>
                <w:sz w:val="24"/>
                <w:szCs w:val="24"/>
                <w:lang w:eastAsia="zh-CN"/>
              </w:rPr>
              <w:t xml:space="preserve"> with the requirements of Directive 2008/50/EC (CAFE)</w:t>
            </w:r>
            <w:r w:rsidR="00302C33" w:rsidRPr="00DE54DA">
              <w:rPr>
                <w:rFonts w:ascii="Times New Roman" w:eastAsia="Times New Roman" w:hAnsi="Times New Roman" w:cs="Times New Roman"/>
                <w:bCs/>
                <w:sz w:val="24"/>
                <w:szCs w:val="24"/>
                <w:lang w:val="en-US" w:eastAsia="zh-CN"/>
              </w:rPr>
              <w:t xml:space="preserve"> </w:t>
            </w:r>
            <w:r w:rsidRPr="00DE54DA">
              <w:rPr>
                <w:rFonts w:ascii="Times New Roman" w:eastAsia="Times New Roman" w:hAnsi="Times New Roman" w:cs="Times New Roman"/>
                <w:bCs/>
                <w:sz w:val="24"/>
                <w:szCs w:val="24"/>
                <w:lang w:val="en-US" w:eastAsia="zh-CN"/>
              </w:rPr>
              <w:t xml:space="preserve">and </w:t>
            </w:r>
            <w:r w:rsidR="00302C33" w:rsidRPr="00DE54DA">
              <w:rPr>
                <w:rFonts w:ascii="Times New Roman" w:eastAsia="Times New Roman" w:hAnsi="Times New Roman" w:cs="Times New Roman"/>
                <w:bCs/>
                <w:sz w:val="24"/>
                <w:szCs w:val="24"/>
                <w:lang w:val="en-US" w:eastAsia="zh-CN"/>
              </w:rPr>
              <w:t>Directive (EU) 2016/2284</w:t>
            </w:r>
            <w:r w:rsidRPr="00DE54DA">
              <w:rPr>
                <w:rFonts w:ascii="Times New Roman" w:eastAsia="Times New Roman" w:hAnsi="Times New Roman" w:cs="Times New Roman"/>
                <w:bCs/>
                <w:sz w:val="24"/>
                <w:szCs w:val="24"/>
                <w:lang w:val="en-US" w:eastAsia="zh-CN"/>
              </w:rPr>
              <w:t xml:space="preserve">. </w:t>
            </w:r>
            <w:r w:rsidR="00577334" w:rsidRPr="00DE54DA">
              <w:rPr>
                <w:rFonts w:ascii="Times New Roman" w:eastAsia="Times New Roman" w:hAnsi="Times New Roman" w:cs="Times New Roman"/>
                <w:bCs/>
                <w:sz w:val="24"/>
                <w:szCs w:val="24"/>
                <w:lang w:val="en-US" w:eastAsia="zh-CN"/>
              </w:rPr>
              <w:t xml:space="preserve">Bulgaria is in </w:t>
            </w:r>
            <w:r w:rsidR="00267A8D" w:rsidRPr="00DE54DA">
              <w:rPr>
                <w:rFonts w:ascii="Times New Roman" w:eastAsia="Times New Roman" w:hAnsi="Times New Roman" w:cs="Times New Roman"/>
                <w:bCs/>
                <w:sz w:val="24"/>
                <w:szCs w:val="24"/>
                <w:lang w:val="en-US" w:eastAsia="zh-CN"/>
              </w:rPr>
              <w:t xml:space="preserve">a </w:t>
            </w:r>
            <w:r w:rsidR="00577334" w:rsidRPr="00DE54DA">
              <w:rPr>
                <w:rFonts w:ascii="Times New Roman" w:eastAsia="Times New Roman" w:hAnsi="Times New Roman" w:cs="Times New Roman"/>
                <w:bCs/>
                <w:sz w:val="24"/>
                <w:szCs w:val="24"/>
                <w:lang w:val="en-US" w:eastAsia="zh-CN"/>
              </w:rPr>
              <w:t>violation due to excessive PM</w:t>
            </w:r>
            <w:r w:rsidR="00577334" w:rsidRPr="00DE54DA">
              <w:rPr>
                <w:rFonts w:ascii="Times New Roman" w:eastAsia="Times New Roman" w:hAnsi="Times New Roman" w:cs="Times New Roman"/>
                <w:bCs/>
                <w:sz w:val="24"/>
                <w:szCs w:val="24"/>
                <w:vertAlign w:val="subscript"/>
                <w:lang w:eastAsia="zh-CN"/>
              </w:rPr>
              <w:t>10</w:t>
            </w:r>
            <w:r w:rsidR="00577334" w:rsidRPr="00DE54DA">
              <w:rPr>
                <w:rFonts w:ascii="Times New Roman" w:eastAsia="Times New Roman" w:hAnsi="Times New Roman" w:cs="Times New Roman"/>
                <w:bCs/>
                <w:sz w:val="24"/>
                <w:szCs w:val="24"/>
                <w:lang w:val="en-US" w:eastAsia="zh-CN"/>
              </w:rPr>
              <w:t xml:space="preserve"> pollution (Judgment of the EU Court of Justice in Case C 488/15), at the same time, in December 2020, the Eu</w:t>
            </w:r>
            <w:r w:rsidR="00220F61" w:rsidRPr="00DE54DA">
              <w:rPr>
                <w:rFonts w:ascii="Times New Roman" w:eastAsia="Times New Roman" w:hAnsi="Times New Roman" w:cs="Times New Roman"/>
                <w:bCs/>
                <w:sz w:val="24"/>
                <w:szCs w:val="24"/>
                <w:lang w:val="en-US" w:eastAsia="zh-CN"/>
              </w:rPr>
              <w:t>ro</w:t>
            </w:r>
            <w:r w:rsidR="00577334" w:rsidRPr="00DE54DA">
              <w:rPr>
                <w:rFonts w:ascii="Times New Roman" w:eastAsia="Times New Roman" w:hAnsi="Times New Roman" w:cs="Times New Roman"/>
                <w:bCs/>
                <w:sz w:val="24"/>
                <w:szCs w:val="24"/>
                <w:lang w:val="en-US" w:eastAsia="zh-CN"/>
              </w:rPr>
              <w:t>pean Commission brought an action before the EU Court of Justice against Bulgaria for non-compliance with its previous decision.</w:t>
            </w:r>
            <w:r w:rsidR="00577334" w:rsidRPr="00DE54DA">
              <w:t xml:space="preserve"> </w:t>
            </w:r>
            <w:r w:rsidR="0070782E">
              <w:rPr>
                <w:rFonts w:ascii="Times New Roman" w:eastAsia="Times New Roman" w:hAnsi="Times New Roman" w:cs="Times New Roman"/>
                <w:bCs/>
                <w:sz w:val="24"/>
                <w:szCs w:val="24"/>
                <w:lang w:val="en-US" w:eastAsia="zh-CN"/>
              </w:rPr>
              <w:t>E</w:t>
            </w:r>
            <w:r w:rsidR="00577334" w:rsidRPr="00DE54DA">
              <w:rPr>
                <w:rFonts w:ascii="Times New Roman" w:eastAsia="Times New Roman" w:hAnsi="Times New Roman" w:cs="Times New Roman"/>
                <w:bCs/>
                <w:sz w:val="24"/>
                <w:szCs w:val="24"/>
                <w:lang w:val="en-US" w:eastAsia="zh-CN"/>
              </w:rPr>
              <w:t xml:space="preserve">xceedances of the air </w:t>
            </w:r>
            <w:r w:rsidR="00577334" w:rsidRPr="00DE54DA">
              <w:rPr>
                <w:rFonts w:ascii="Times New Roman" w:eastAsia="Times New Roman" w:hAnsi="Times New Roman" w:cs="Times New Roman"/>
                <w:bCs/>
                <w:sz w:val="24"/>
                <w:szCs w:val="24"/>
                <w:lang w:eastAsia="zh-CN"/>
              </w:rPr>
              <w:t xml:space="preserve">quality standards for PM2,5 and </w:t>
            </w:r>
            <w:r w:rsidR="0070782E" w:rsidRPr="0070782E">
              <w:rPr>
                <w:rFonts w:ascii="Times New Roman" w:eastAsia="Times New Roman" w:hAnsi="Times New Roman" w:cs="Times New Roman"/>
                <w:bCs/>
                <w:sz w:val="24"/>
                <w:szCs w:val="24"/>
                <w:lang w:eastAsia="zh-CN"/>
              </w:rPr>
              <w:t>polycyclic aromatic hydrocarbons</w:t>
            </w:r>
            <w:r w:rsidR="001B4B0E">
              <w:rPr>
                <w:rFonts w:ascii="Times New Roman" w:eastAsia="Times New Roman" w:hAnsi="Times New Roman" w:cs="Times New Roman"/>
                <w:bCs/>
                <w:sz w:val="24"/>
                <w:szCs w:val="24"/>
                <w:lang w:val="en-US" w:eastAsia="zh-CN"/>
              </w:rPr>
              <w:t xml:space="preserve">, </w:t>
            </w:r>
            <w:r w:rsidR="0070782E" w:rsidRPr="0070782E">
              <w:rPr>
                <w:rFonts w:ascii="Times New Roman" w:eastAsia="Times New Roman" w:hAnsi="Times New Roman" w:cs="Times New Roman"/>
                <w:bCs/>
                <w:sz w:val="24"/>
                <w:szCs w:val="24"/>
                <w:lang w:eastAsia="zh-CN"/>
              </w:rPr>
              <w:t>defined as</w:t>
            </w:r>
            <w:r w:rsidR="0070782E" w:rsidRPr="00DE54DA">
              <w:rPr>
                <w:rFonts w:ascii="Times New Roman" w:eastAsia="Times New Roman" w:hAnsi="Times New Roman" w:cs="Times New Roman"/>
                <w:bCs/>
                <w:sz w:val="24"/>
                <w:szCs w:val="24"/>
                <w:lang w:eastAsia="zh-CN"/>
              </w:rPr>
              <w:t xml:space="preserve"> </w:t>
            </w:r>
            <w:r w:rsidR="00577334" w:rsidRPr="00DE54DA">
              <w:rPr>
                <w:rFonts w:ascii="Times New Roman" w:eastAsia="Times New Roman" w:hAnsi="Times New Roman" w:cs="Times New Roman"/>
                <w:bCs/>
                <w:sz w:val="24"/>
                <w:szCs w:val="24"/>
                <w:lang w:eastAsia="zh-CN"/>
              </w:rPr>
              <w:t>benzo (a) pyrene</w:t>
            </w:r>
            <w:r w:rsidR="0070782E">
              <w:rPr>
                <w:rFonts w:ascii="Times New Roman" w:eastAsia="Times New Roman" w:hAnsi="Times New Roman" w:cs="Times New Roman"/>
                <w:bCs/>
                <w:sz w:val="24"/>
                <w:szCs w:val="24"/>
                <w:lang w:val="en-US" w:eastAsia="zh-CN"/>
              </w:rPr>
              <w:t>,</w:t>
            </w:r>
            <w:r w:rsidR="00577334" w:rsidRPr="00DE54DA">
              <w:rPr>
                <w:rFonts w:ascii="Times New Roman" w:eastAsia="Times New Roman" w:hAnsi="Times New Roman" w:cs="Times New Roman"/>
                <w:bCs/>
                <w:sz w:val="24"/>
                <w:szCs w:val="24"/>
                <w:lang w:eastAsia="zh-CN"/>
              </w:rPr>
              <w:t xml:space="preserve"> have also been registered.</w:t>
            </w:r>
          </w:p>
          <w:p w14:paraId="5FC5D4D4" w14:textId="36CA93DB" w:rsidR="00302C33" w:rsidRPr="00DE54DA" w:rsidRDefault="00855FC9" w:rsidP="00DE54DA">
            <w:pPr>
              <w:spacing w:before="120" w:after="120"/>
              <w:jc w:val="both"/>
              <w:rPr>
                <w:rFonts w:ascii="Times New Roman" w:eastAsia="Times New Roman" w:hAnsi="Times New Roman" w:cs="Times New Roman"/>
                <w:bCs/>
                <w:sz w:val="24"/>
                <w:szCs w:val="24"/>
                <w:lang w:val="en-US" w:eastAsia="zh-CN"/>
              </w:rPr>
            </w:pPr>
            <w:r w:rsidRPr="00DE54DA">
              <w:rPr>
                <w:rFonts w:ascii="Times New Roman" w:hAnsi="Times New Roman"/>
                <w:sz w:val="24"/>
              </w:rPr>
              <w:t xml:space="preserve">The </w:t>
            </w:r>
            <w:r w:rsidR="00E434C9" w:rsidRPr="00DE54DA">
              <w:rPr>
                <w:rFonts w:ascii="Times New Roman" w:hAnsi="Times New Roman"/>
                <w:sz w:val="24"/>
              </w:rPr>
              <w:t xml:space="preserve">envisaged </w:t>
            </w:r>
            <w:r w:rsidRPr="00DE54DA">
              <w:rPr>
                <w:rFonts w:ascii="Times New Roman" w:hAnsi="Times New Roman"/>
                <w:sz w:val="24"/>
              </w:rPr>
              <w:t xml:space="preserve">invetments </w:t>
            </w:r>
            <w:r w:rsidR="00E434C9" w:rsidRPr="00DE54DA">
              <w:rPr>
                <w:rFonts w:ascii="Times New Roman" w:hAnsi="Times New Roman"/>
                <w:sz w:val="24"/>
              </w:rPr>
              <w:t xml:space="preserve">plan to </w:t>
            </w:r>
            <w:r w:rsidRPr="00DE54DA">
              <w:rPr>
                <w:rFonts w:ascii="Times New Roman" w:hAnsi="Times New Roman"/>
                <w:sz w:val="24"/>
              </w:rPr>
              <w:t xml:space="preserve">address the main challenges outlined within the </w:t>
            </w:r>
            <w:r w:rsidR="00302C33" w:rsidRPr="00DE54DA">
              <w:rPr>
                <w:rFonts w:ascii="Times New Roman" w:hAnsi="Times New Roman"/>
                <w:sz w:val="24"/>
              </w:rPr>
              <w:t>National Air Quality</w:t>
            </w:r>
            <w:r w:rsidR="00302C33" w:rsidRPr="00DE54DA">
              <w:rPr>
                <w:rFonts w:ascii="Times New Roman" w:eastAsia="Times New Roman" w:hAnsi="Times New Roman" w:cs="Times New Roman"/>
                <w:bCs/>
                <w:sz w:val="24"/>
                <w:szCs w:val="24"/>
                <w:lang w:val="en-US" w:eastAsia="zh-CN"/>
              </w:rPr>
              <w:t xml:space="preserve"> Management Programme (2018-2024) and the National Air Pollution Control Programme (2020-2030)</w:t>
            </w:r>
            <w:r w:rsidRPr="00DE54DA">
              <w:rPr>
                <w:rFonts w:ascii="Times New Roman" w:eastAsia="Times New Roman" w:hAnsi="Times New Roman" w:cs="Times New Roman"/>
                <w:bCs/>
                <w:sz w:val="24"/>
                <w:szCs w:val="24"/>
                <w:lang w:val="en-US" w:eastAsia="zh-CN"/>
              </w:rPr>
              <w:t xml:space="preserve"> and </w:t>
            </w:r>
            <w:r w:rsidR="00E434C9" w:rsidRPr="00DE54DA">
              <w:rPr>
                <w:rFonts w:ascii="Times New Roman" w:eastAsia="Times New Roman" w:hAnsi="Times New Roman" w:cs="Times New Roman"/>
                <w:bCs/>
                <w:sz w:val="24"/>
                <w:szCs w:val="24"/>
                <w:lang w:val="en-US" w:eastAsia="zh-CN"/>
              </w:rPr>
              <w:t xml:space="preserve">to </w:t>
            </w:r>
            <w:r w:rsidRPr="00DE54DA">
              <w:rPr>
                <w:rFonts w:ascii="Times New Roman" w:eastAsia="Times New Roman" w:hAnsi="Times New Roman" w:cs="Times New Roman"/>
                <w:bCs/>
                <w:sz w:val="24"/>
                <w:szCs w:val="24"/>
                <w:lang w:val="en-US" w:eastAsia="zh-CN"/>
              </w:rPr>
              <w:t>contribut</w:t>
            </w:r>
            <w:r w:rsidR="00E434C9" w:rsidRPr="00DE54DA">
              <w:rPr>
                <w:rFonts w:ascii="Times New Roman" w:eastAsia="Times New Roman" w:hAnsi="Times New Roman" w:cs="Times New Roman"/>
                <w:bCs/>
                <w:sz w:val="24"/>
                <w:szCs w:val="24"/>
                <w:lang w:val="en-US" w:eastAsia="zh-CN"/>
              </w:rPr>
              <w:t>e</w:t>
            </w:r>
            <w:r w:rsidRPr="00DE54DA">
              <w:rPr>
                <w:rFonts w:ascii="Times New Roman" w:eastAsia="Times New Roman" w:hAnsi="Times New Roman" w:cs="Times New Roman"/>
                <w:bCs/>
                <w:sz w:val="24"/>
                <w:szCs w:val="24"/>
                <w:lang w:val="en-US" w:eastAsia="zh-CN"/>
              </w:rPr>
              <w:t xml:space="preserve"> to </w:t>
            </w:r>
            <w:r w:rsidR="004F06ED">
              <w:rPr>
                <w:rFonts w:ascii="Times New Roman" w:eastAsia="Times New Roman" w:hAnsi="Times New Roman" w:cs="Times New Roman"/>
                <w:bCs/>
                <w:sz w:val="24"/>
                <w:szCs w:val="24"/>
                <w:lang w:val="en-US" w:eastAsia="zh-CN"/>
              </w:rPr>
              <w:t xml:space="preserve">achieving </w:t>
            </w:r>
            <w:r w:rsidRPr="00DE54DA">
              <w:rPr>
                <w:rFonts w:ascii="Times New Roman" w:eastAsia="Times New Roman" w:hAnsi="Times New Roman" w:cs="Times New Roman"/>
                <w:bCs/>
                <w:sz w:val="24"/>
                <w:szCs w:val="24"/>
                <w:lang w:val="en-US" w:eastAsia="zh-CN"/>
              </w:rPr>
              <w:t xml:space="preserve">their </w:t>
            </w:r>
            <w:r w:rsidR="00E434C9" w:rsidRPr="00DE54DA">
              <w:rPr>
                <w:rFonts w:ascii="Times New Roman" w:eastAsia="Times New Roman" w:hAnsi="Times New Roman" w:cs="Times New Roman"/>
                <w:bCs/>
                <w:sz w:val="24"/>
                <w:szCs w:val="24"/>
                <w:lang w:val="en-US" w:eastAsia="zh-CN"/>
              </w:rPr>
              <w:t xml:space="preserve">main </w:t>
            </w:r>
            <w:r w:rsidRPr="00DE54DA">
              <w:rPr>
                <w:rFonts w:ascii="Times New Roman" w:eastAsia="Times New Roman" w:hAnsi="Times New Roman" w:cs="Times New Roman"/>
                <w:bCs/>
                <w:sz w:val="24"/>
                <w:szCs w:val="24"/>
                <w:lang w:val="en-US" w:eastAsia="zh-CN"/>
              </w:rPr>
              <w:t>objectives</w:t>
            </w:r>
            <w:r w:rsidR="00D4646D" w:rsidRPr="00DE54DA">
              <w:rPr>
                <w:rFonts w:ascii="Times New Roman" w:eastAsia="Times New Roman" w:hAnsi="Times New Roman" w:cs="Times New Roman"/>
                <w:bCs/>
                <w:sz w:val="24"/>
                <w:szCs w:val="24"/>
                <w:lang w:val="en-US" w:eastAsia="zh-CN"/>
              </w:rPr>
              <w:t xml:space="preserve"> and compliance with EU air quality legislation</w:t>
            </w:r>
            <w:r w:rsidR="00302C33" w:rsidRPr="00DE54DA">
              <w:rPr>
                <w:rFonts w:ascii="Times New Roman" w:eastAsia="Times New Roman" w:hAnsi="Times New Roman" w:cs="Times New Roman"/>
                <w:bCs/>
                <w:sz w:val="24"/>
                <w:szCs w:val="24"/>
                <w:lang w:val="en-US" w:eastAsia="zh-CN"/>
              </w:rPr>
              <w:t xml:space="preserve">. </w:t>
            </w:r>
            <w:r w:rsidR="005E07EE" w:rsidRPr="00DE54DA">
              <w:rPr>
                <w:rFonts w:ascii="Times New Roman" w:eastAsia="Times New Roman" w:hAnsi="Times New Roman" w:cs="Times New Roman"/>
                <w:bCs/>
                <w:sz w:val="24"/>
                <w:szCs w:val="24"/>
                <w:lang w:val="en-US" w:eastAsia="zh-CN"/>
              </w:rPr>
              <w:t>The funds provided under the program</w:t>
            </w:r>
            <w:r w:rsidR="00E60B4B" w:rsidRPr="00DE54DA">
              <w:rPr>
                <w:rFonts w:ascii="Times New Roman" w:eastAsia="Times New Roman" w:hAnsi="Times New Roman" w:cs="Times New Roman"/>
                <w:bCs/>
                <w:sz w:val="24"/>
                <w:szCs w:val="24"/>
                <w:lang w:val="en-US" w:eastAsia="zh-CN"/>
              </w:rPr>
              <w:t>me</w:t>
            </w:r>
            <w:r w:rsidR="005E07EE" w:rsidRPr="00DE54DA">
              <w:rPr>
                <w:rFonts w:ascii="Times New Roman" w:eastAsia="Times New Roman" w:hAnsi="Times New Roman" w:cs="Times New Roman"/>
                <w:bCs/>
                <w:sz w:val="24"/>
                <w:szCs w:val="24"/>
                <w:lang w:val="en-US" w:eastAsia="zh-CN"/>
              </w:rPr>
              <w:t xml:space="preserve"> will contribute to the achievement of the objectives for improving air quality set in Priority 5. Clean air and biodiversity of the National Development Program</w:t>
            </w:r>
            <w:r w:rsidR="00D77DCD" w:rsidRPr="00DE54DA">
              <w:rPr>
                <w:rFonts w:ascii="Times New Roman" w:eastAsia="Times New Roman" w:hAnsi="Times New Roman" w:cs="Times New Roman"/>
                <w:bCs/>
                <w:sz w:val="24"/>
                <w:szCs w:val="24"/>
                <w:lang w:val="en-US" w:eastAsia="zh-CN"/>
              </w:rPr>
              <w:t>me</w:t>
            </w:r>
            <w:r w:rsidR="005E07EE" w:rsidRPr="00DE54DA">
              <w:rPr>
                <w:rFonts w:ascii="Times New Roman" w:eastAsia="Times New Roman" w:hAnsi="Times New Roman" w:cs="Times New Roman"/>
                <w:bCs/>
                <w:sz w:val="24"/>
                <w:szCs w:val="24"/>
                <w:lang w:val="en-US" w:eastAsia="zh-CN"/>
              </w:rPr>
              <w:t xml:space="preserve"> Bulgaria 2030</w:t>
            </w:r>
            <w:r w:rsidR="006860C6" w:rsidRPr="00DE54DA">
              <w:rPr>
                <w:rFonts w:ascii="Times New Roman" w:eastAsia="Times New Roman" w:hAnsi="Times New Roman" w:cs="Times New Roman"/>
                <w:bCs/>
                <w:sz w:val="24"/>
                <w:szCs w:val="24"/>
                <w:lang w:val="en-US" w:eastAsia="zh-CN"/>
              </w:rPr>
              <w:t>.</w:t>
            </w:r>
          </w:p>
          <w:p w14:paraId="00EBA709" w14:textId="56C7A7C4" w:rsidR="00CF5B82" w:rsidRPr="00DE54DA" w:rsidRDefault="004D7D6E" w:rsidP="00637028">
            <w:pPr>
              <w:pStyle w:val="ListParagraph"/>
              <w:spacing w:before="240" w:after="120"/>
              <w:ind w:left="743"/>
              <w:contextualSpacing w:val="0"/>
              <w:jc w:val="both"/>
              <w:rPr>
                <w:rFonts w:ascii="Times New Roman" w:eastAsia="Times New Roman" w:hAnsi="Times New Roman" w:cs="Times New Roman"/>
                <w:b/>
                <w:sz w:val="24"/>
                <w:szCs w:val="24"/>
                <w:lang w:val="en-US" w:eastAsia="zh-CN"/>
              </w:rPr>
            </w:pPr>
            <w:r w:rsidRPr="00DE54DA">
              <w:rPr>
                <w:rFonts w:ascii="Times New Roman" w:eastAsia="Times New Roman" w:hAnsi="Times New Roman" w:cs="Times New Roman"/>
                <w:b/>
                <w:sz w:val="24"/>
                <w:szCs w:val="24"/>
                <w:lang w:val="en-US" w:eastAsia="zh-CN"/>
              </w:rPr>
              <w:t xml:space="preserve">PE 2021-2027 contribution to the socio-economic recovery from the pandemic of </w:t>
            </w:r>
            <w:r w:rsidR="0008387C" w:rsidRPr="00DE54DA">
              <w:rPr>
                <w:rFonts w:ascii="Times New Roman" w:eastAsia="Times New Roman" w:hAnsi="Times New Roman" w:cs="Times New Roman"/>
                <w:b/>
                <w:sz w:val="24"/>
                <w:szCs w:val="24"/>
                <w:lang w:val="en-US" w:eastAsia="zh-CN"/>
              </w:rPr>
              <w:t xml:space="preserve">COVID-19 </w:t>
            </w:r>
          </w:p>
          <w:p w14:paraId="11C07048" w14:textId="01C3AF14" w:rsidR="00483438" w:rsidRPr="00DE54DA" w:rsidRDefault="00483438" w:rsidP="00DE54DA">
            <w:pPr>
              <w:spacing w:before="120" w:after="120"/>
              <w:jc w:val="both"/>
              <w:rPr>
                <w:rFonts w:ascii="Times New Roman" w:hAnsi="Times New Roman"/>
                <w:sz w:val="24"/>
              </w:rPr>
            </w:pPr>
            <w:r w:rsidRPr="00DE54DA">
              <w:rPr>
                <w:rFonts w:ascii="Times New Roman" w:eastAsia="Times New Roman" w:hAnsi="Times New Roman" w:cs="Times New Roman"/>
                <w:bCs/>
                <w:sz w:val="24"/>
                <w:szCs w:val="24"/>
                <w:lang w:eastAsia="zh-CN"/>
              </w:rPr>
              <w:t>Т</w:t>
            </w:r>
            <w:r w:rsidRPr="00DE54DA">
              <w:rPr>
                <w:rFonts w:ascii="Times New Roman" w:eastAsia="Times New Roman" w:hAnsi="Times New Roman" w:cs="Times New Roman"/>
                <w:bCs/>
                <w:sz w:val="24"/>
                <w:szCs w:val="24"/>
                <w:lang w:val="en-US" w:eastAsia="zh-CN"/>
              </w:rPr>
              <w:t>he coronavirus outbreak is a major shock for the European and global economies.</w:t>
            </w:r>
            <w:r w:rsidRPr="00DE54DA">
              <w:t xml:space="preserve"> </w:t>
            </w:r>
            <w:r w:rsidRPr="00DE54DA">
              <w:rPr>
                <w:rFonts w:ascii="Times New Roman" w:eastAsia="Times New Roman" w:hAnsi="Times New Roman" w:cs="Times New Roman"/>
                <w:bCs/>
                <w:sz w:val="24"/>
                <w:szCs w:val="24"/>
                <w:lang w:eastAsia="zh-CN"/>
              </w:rPr>
              <w:t xml:space="preserve">It </w:t>
            </w:r>
            <w:r w:rsidRPr="00DE54DA">
              <w:rPr>
                <w:rFonts w:ascii="Times New Roman" w:eastAsia="Times New Roman" w:hAnsi="Times New Roman" w:cs="Times New Roman"/>
                <w:bCs/>
                <w:sz w:val="24"/>
                <w:szCs w:val="24"/>
                <w:lang w:val="en-US" w:eastAsia="zh-CN"/>
              </w:rPr>
              <w:t>constitutes a challenge for the state econom</w:t>
            </w:r>
            <w:r w:rsidR="000C52E6" w:rsidRPr="00DE54DA">
              <w:rPr>
                <w:rFonts w:ascii="Times New Roman" w:eastAsia="Times New Roman" w:hAnsi="Times New Roman" w:cs="Times New Roman"/>
                <w:bCs/>
                <w:sz w:val="24"/>
                <w:szCs w:val="24"/>
                <w:lang w:val="en-US" w:eastAsia="zh-CN"/>
              </w:rPr>
              <w:t>ies</w:t>
            </w:r>
            <w:r w:rsidRPr="00DE54DA">
              <w:rPr>
                <w:rFonts w:ascii="Times New Roman" w:eastAsia="Times New Roman" w:hAnsi="Times New Roman" w:cs="Times New Roman"/>
                <w:bCs/>
                <w:sz w:val="24"/>
                <w:szCs w:val="24"/>
                <w:lang w:val="en-US" w:eastAsia="zh-CN"/>
              </w:rPr>
              <w:t xml:space="preserve"> and the livelihood of citizens. During this health crisis it is vital to protect </w:t>
            </w:r>
            <w:r w:rsidR="00F925FF" w:rsidRPr="00DE54DA">
              <w:rPr>
                <w:rFonts w:ascii="Times New Roman" w:eastAsia="Times New Roman" w:hAnsi="Times New Roman" w:cs="Times New Roman"/>
                <w:bCs/>
                <w:sz w:val="24"/>
                <w:szCs w:val="24"/>
                <w:lang w:val="en-US" w:eastAsia="zh-CN"/>
              </w:rPr>
              <w:t>critical sectors by ensuring new job opportunities and workers’ confidence as well as to invest in measures that shall improve</w:t>
            </w:r>
            <w:r w:rsidR="005E07EE" w:rsidRPr="00DE54DA">
              <w:rPr>
                <w:rFonts w:ascii="Times New Roman" w:eastAsia="Times New Roman" w:hAnsi="Times New Roman" w:cs="Times New Roman"/>
                <w:bCs/>
                <w:sz w:val="24"/>
                <w:szCs w:val="24"/>
                <w:lang w:val="en-US" w:eastAsia="zh-CN"/>
              </w:rPr>
              <w:t xml:space="preserve"> ecosistems and</w:t>
            </w:r>
            <w:r w:rsidR="00F925FF" w:rsidRPr="00DE54DA">
              <w:rPr>
                <w:rFonts w:ascii="Times New Roman" w:eastAsia="Times New Roman" w:hAnsi="Times New Roman" w:cs="Times New Roman"/>
                <w:bCs/>
                <w:sz w:val="24"/>
                <w:szCs w:val="24"/>
                <w:lang w:val="en-US" w:eastAsia="zh-CN"/>
              </w:rPr>
              <w:t xml:space="preserve"> the environment</w:t>
            </w:r>
            <w:r w:rsidR="000C52E6" w:rsidRPr="00DE54DA">
              <w:rPr>
                <w:rFonts w:ascii="Times New Roman" w:eastAsia="Times New Roman" w:hAnsi="Times New Roman" w:cs="Times New Roman"/>
                <w:bCs/>
                <w:sz w:val="24"/>
                <w:szCs w:val="24"/>
                <w:lang w:val="en-US" w:eastAsia="zh-CN"/>
              </w:rPr>
              <w:t>al</w:t>
            </w:r>
            <w:r w:rsidR="00F925FF" w:rsidRPr="00DE54DA">
              <w:rPr>
                <w:rFonts w:ascii="Times New Roman" w:eastAsia="Times New Roman" w:hAnsi="Times New Roman" w:cs="Times New Roman"/>
                <w:bCs/>
                <w:sz w:val="24"/>
                <w:szCs w:val="24"/>
                <w:lang w:val="en-US" w:eastAsia="zh-CN"/>
              </w:rPr>
              <w:t xml:space="preserve"> conditions and </w:t>
            </w:r>
            <w:r w:rsidR="00F777EE" w:rsidRPr="00DE54DA">
              <w:rPr>
                <w:rFonts w:ascii="Times New Roman" w:eastAsia="Times New Roman" w:hAnsi="Times New Roman" w:cs="Times New Roman"/>
                <w:bCs/>
                <w:sz w:val="24"/>
                <w:szCs w:val="24"/>
                <w:lang w:val="en-US" w:eastAsia="zh-CN"/>
              </w:rPr>
              <w:t xml:space="preserve">as consequence prevent further spread of the virus. </w:t>
            </w:r>
            <w:r w:rsidR="00B042E6" w:rsidRPr="00DE54DA">
              <w:rPr>
                <w:rFonts w:ascii="Times New Roman" w:eastAsia="Times New Roman" w:hAnsi="Times New Roman" w:cs="Times New Roman"/>
                <w:bCs/>
                <w:sz w:val="24"/>
                <w:szCs w:val="24"/>
                <w:lang w:val="en-US" w:eastAsia="zh-CN"/>
              </w:rPr>
              <w:t xml:space="preserve">Lockdowns during the COVID-19 pandemic have a direct, short-term positive impact on the environment, </w:t>
            </w:r>
            <w:r w:rsidR="00B042E6" w:rsidRPr="00DE54DA">
              <w:rPr>
                <w:rFonts w:ascii="Times New Roman" w:eastAsia="Times New Roman" w:hAnsi="Times New Roman" w:cs="Times New Roman"/>
                <w:bCs/>
                <w:sz w:val="24"/>
                <w:szCs w:val="24"/>
                <w:lang w:eastAsia="zh-CN"/>
              </w:rPr>
              <w:t>especially in terms of emissions and air quality, as this effect is more likely to be temporary.</w:t>
            </w:r>
            <w:r w:rsidR="00F925FF" w:rsidRPr="00DE54DA">
              <w:rPr>
                <w:rFonts w:ascii="Times New Roman" w:hAnsi="Times New Roman"/>
                <w:sz w:val="24"/>
              </w:rPr>
              <w:t xml:space="preserve"> </w:t>
            </w:r>
          </w:p>
          <w:p w14:paraId="3FB4927F" w14:textId="0CD43E39" w:rsidR="00B042E6" w:rsidRPr="00DE54DA" w:rsidRDefault="00890D94" w:rsidP="00E13BB7">
            <w:pPr>
              <w:spacing w:before="120" w:after="120"/>
              <w:jc w:val="both"/>
              <w:rPr>
                <w:rFonts w:ascii="Times New Roman" w:eastAsia="Times New Roman" w:hAnsi="Times New Roman" w:cs="Times New Roman"/>
                <w:bCs/>
                <w:sz w:val="24"/>
                <w:szCs w:val="24"/>
                <w:lang w:val="en-US" w:eastAsia="zh-CN"/>
              </w:rPr>
            </w:pPr>
            <w:r>
              <w:rPr>
                <w:rFonts w:ascii="Times New Roman" w:eastAsia="Times New Roman" w:hAnsi="Times New Roman" w:cs="Times New Roman"/>
                <w:bCs/>
                <w:sz w:val="24"/>
                <w:szCs w:val="24"/>
                <w:lang w:val="en-US" w:eastAsia="zh-CN"/>
              </w:rPr>
              <w:t>S</w:t>
            </w:r>
            <w:r w:rsidR="00B042E6" w:rsidRPr="00DE54DA">
              <w:rPr>
                <w:rFonts w:ascii="Times New Roman" w:eastAsia="Times New Roman" w:hAnsi="Times New Roman" w:cs="Times New Roman"/>
                <w:bCs/>
                <w:sz w:val="24"/>
                <w:szCs w:val="24"/>
                <w:lang w:eastAsia="zh-CN"/>
              </w:rPr>
              <w:t>cientists are studying the impact that air pollution can have on the severity of</w:t>
            </w:r>
            <w:r w:rsidR="00B042E6" w:rsidRPr="00DE54DA">
              <w:rPr>
                <w:rFonts w:ascii="Times New Roman" w:eastAsia="Times New Roman" w:hAnsi="Times New Roman" w:cs="Times New Roman"/>
                <w:bCs/>
                <w:sz w:val="24"/>
                <w:szCs w:val="24"/>
                <w:lang w:val="en-US" w:eastAsia="zh-CN"/>
              </w:rPr>
              <w:t xml:space="preserve"> illness. Exposure to polluted air has been associated with cardiovascular and respiratory diseases, both of which have been identified as pre-existing health problems, </w:t>
            </w:r>
            <w:r w:rsidR="00141E12" w:rsidRPr="00DE54DA">
              <w:rPr>
                <w:rFonts w:ascii="Times New Roman" w:eastAsia="Times New Roman" w:hAnsi="Times New Roman" w:cs="Times New Roman"/>
                <w:bCs/>
                <w:sz w:val="24"/>
                <w:szCs w:val="24"/>
                <w:lang w:val="en-US" w:eastAsia="zh-CN"/>
              </w:rPr>
              <w:t>lethal outcome risk factor in COVID</w:t>
            </w:r>
            <w:r w:rsidR="00141E12" w:rsidRPr="00DE54DA">
              <w:rPr>
                <w:rFonts w:ascii="Times New Roman" w:eastAsia="Times New Roman" w:hAnsi="Times New Roman" w:cs="Times New Roman"/>
                <w:bCs/>
                <w:sz w:val="24"/>
                <w:szCs w:val="24"/>
                <w:lang w:eastAsia="zh-CN"/>
              </w:rPr>
              <w:t xml:space="preserve"> </w:t>
            </w:r>
            <w:r w:rsidR="00141E12" w:rsidRPr="00DE54DA">
              <w:rPr>
                <w:rFonts w:ascii="Times New Roman" w:eastAsia="Times New Roman" w:hAnsi="Times New Roman" w:cs="Times New Roman"/>
                <w:bCs/>
                <w:sz w:val="24"/>
                <w:szCs w:val="24"/>
                <w:lang w:val="en-US" w:eastAsia="zh-CN"/>
              </w:rPr>
              <w:t>patients</w:t>
            </w:r>
            <w:r w:rsidR="00141E12" w:rsidRPr="00DE54DA">
              <w:rPr>
                <w:rFonts w:ascii="Times New Roman" w:eastAsia="Times New Roman" w:hAnsi="Times New Roman" w:cs="Times New Roman"/>
                <w:bCs/>
                <w:sz w:val="24"/>
                <w:szCs w:val="24"/>
                <w:lang w:eastAsia="zh-CN"/>
              </w:rPr>
              <w:t>.</w:t>
            </w:r>
            <w:r w:rsidR="00141E12" w:rsidRPr="00DE54DA">
              <w:rPr>
                <w:rFonts w:ascii="Times New Roman" w:eastAsia="Times New Roman" w:hAnsi="Times New Roman" w:cs="Times New Roman"/>
                <w:bCs/>
                <w:sz w:val="24"/>
                <w:szCs w:val="24"/>
                <w:lang w:val="en-US" w:eastAsia="zh-CN"/>
              </w:rPr>
              <w:t xml:space="preserve"> </w:t>
            </w:r>
            <w:r w:rsidR="00816834" w:rsidRPr="00DE54DA">
              <w:t xml:space="preserve"> </w:t>
            </w:r>
            <w:r w:rsidR="00816834" w:rsidRPr="00DE54DA">
              <w:rPr>
                <w:rFonts w:ascii="Times New Roman" w:eastAsia="Times New Roman" w:hAnsi="Times New Roman" w:cs="Times New Roman"/>
                <w:bCs/>
                <w:sz w:val="24"/>
                <w:szCs w:val="24"/>
                <w:lang w:val="en-US" w:eastAsia="zh-CN"/>
              </w:rPr>
              <w:t xml:space="preserve">The link between air pollution and coronavirus reinforces the need for pollution reduction measures in subsequent recovery actions. </w:t>
            </w:r>
          </w:p>
          <w:p w14:paraId="7ACD8422" w14:textId="3B070D84" w:rsidR="00816834" w:rsidRPr="00DE54DA" w:rsidRDefault="00816834" w:rsidP="00DE54DA">
            <w:pPr>
              <w:spacing w:before="120" w:after="120"/>
              <w:jc w:val="both"/>
              <w:rPr>
                <w:rFonts w:ascii="Times New Roman" w:eastAsia="Times New Roman" w:hAnsi="Times New Roman" w:cs="Times New Roman"/>
                <w:bCs/>
                <w:sz w:val="24"/>
                <w:szCs w:val="24"/>
                <w:lang w:val="en-US" w:eastAsia="zh-CN"/>
              </w:rPr>
            </w:pPr>
            <w:r w:rsidRPr="00DE54DA">
              <w:rPr>
                <w:rFonts w:ascii="Times New Roman" w:eastAsia="Times New Roman" w:hAnsi="Times New Roman" w:cs="Times New Roman"/>
                <w:bCs/>
                <w:sz w:val="24"/>
                <w:szCs w:val="24"/>
                <w:lang w:val="en-US" w:eastAsia="zh-CN"/>
              </w:rPr>
              <w:t>The UN</w:t>
            </w:r>
            <w:r w:rsidR="00141E12" w:rsidRPr="00DE54DA">
              <w:rPr>
                <w:rFonts w:ascii="Times New Roman" w:eastAsia="Times New Roman" w:hAnsi="Times New Roman" w:cs="Times New Roman"/>
                <w:bCs/>
                <w:sz w:val="24"/>
                <w:szCs w:val="24"/>
                <w:lang w:val="en-US" w:eastAsia="zh-CN"/>
              </w:rPr>
              <w:t>O</w:t>
            </w:r>
            <w:r w:rsidRPr="00DE54DA">
              <w:rPr>
                <w:rFonts w:ascii="Times New Roman" w:eastAsia="Times New Roman" w:hAnsi="Times New Roman" w:cs="Times New Roman"/>
                <w:bCs/>
                <w:sz w:val="24"/>
                <w:szCs w:val="24"/>
                <w:lang w:val="en-US" w:eastAsia="zh-CN"/>
              </w:rPr>
              <w:t xml:space="preserve"> remarks that the COVID-19 pandemic demonstrates the critical importance of sanitation and adequate access to water to prevent and limit morbidity. Access to drinking water and sanitation is extremely important in this regard, especially in order to protect human life and health. The provision of adequate infrastructure for drainage and treatment of wastewater is an essential factor for reducing the pollution of groundwater and surface water from the discharge of untreated wastewater, further contributing to improving the quality of life and protecting human health.</w:t>
            </w:r>
          </w:p>
          <w:p w14:paraId="3F812223" w14:textId="079448BA" w:rsidR="006654FC" w:rsidRPr="00DE54DA" w:rsidRDefault="00D907C5" w:rsidP="009523F8">
            <w:pPr>
              <w:spacing w:before="120" w:after="120"/>
              <w:jc w:val="both"/>
              <w:rPr>
                <w:rFonts w:ascii="Times New Roman" w:eastAsia="Times New Roman" w:hAnsi="Times New Roman" w:cs="Times New Roman"/>
                <w:bCs/>
                <w:sz w:val="24"/>
                <w:szCs w:val="24"/>
                <w:lang w:val="en-US" w:eastAsia="zh-CN"/>
              </w:rPr>
            </w:pPr>
            <w:r w:rsidRPr="00DE54DA">
              <w:rPr>
                <w:rFonts w:ascii="Times New Roman" w:eastAsia="Times New Roman" w:hAnsi="Times New Roman" w:cs="Times New Roman"/>
                <w:bCs/>
                <w:sz w:val="24"/>
                <w:szCs w:val="24"/>
                <w:lang w:val="en-US" w:eastAsia="zh-CN"/>
              </w:rPr>
              <w:t>Last but not least, the contribution of investment to job creation should be noted, especially in the context of such an unprecedented situation, which reflects on the economy not only of the country but also throughout the EU. Significant infrastructure investments provide an opportunity for additional business impetus in addressing the current difficulties in overcoming unemployment, generating GDP and, last but not least, providing opportunities for activities to be carried out by businesses, especially small and medium-sized enterprises</w:t>
            </w:r>
            <w:r w:rsidR="004647A6" w:rsidRPr="00DE54DA">
              <w:rPr>
                <w:rFonts w:ascii="Times New Roman" w:eastAsia="Times New Roman" w:hAnsi="Times New Roman" w:cs="Times New Roman"/>
                <w:bCs/>
                <w:sz w:val="24"/>
                <w:szCs w:val="24"/>
                <w:lang w:val="en-US" w:eastAsia="zh-CN"/>
              </w:rPr>
              <w:t>.</w:t>
            </w:r>
          </w:p>
          <w:p w14:paraId="15E104F6" w14:textId="6078A485" w:rsidR="00775B41" w:rsidRPr="00DE54DA" w:rsidRDefault="00775B41" w:rsidP="0097651B">
            <w:pPr>
              <w:pStyle w:val="ListParagraph"/>
              <w:spacing w:before="240" w:after="120"/>
              <w:ind w:left="743"/>
              <w:contextualSpacing w:val="0"/>
              <w:jc w:val="both"/>
              <w:rPr>
                <w:rFonts w:ascii="Times New Roman" w:eastAsia="Times New Roman" w:hAnsi="Times New Roman" w:cs="Times New Roman"/>
                <w:b/>
                <w:iCs/>
                <w:sz w:val="24"/>
                <w:szCs w:val="24"/>
                <w:lang w:val="en-US" w:eastAsia="zh-CN"/>
              </w:rPr>
            </w:pPr>
            <w:r w:rsidRPr="00DE54DA">
              <w:rPr>
                <w:rFonts w:ascii="Times New Roman" w:eastAsia="Times New Roman" w:hAnsi="Times New Roman" w:cs="Times New Roman"/>
                <w:b/>
                <w:iCs/>
                <w:sz w:val="24"/>
                <w:szCs w:val="24"/>
                <w:lang w:val="en-US" w:eastAsia="zh-CN"/>
              </w:rPr>
              <w:t xml:space="preserve">Programme Environment in the light of the </w:t>
            </w:r>
            <w:r w:rsidR="004647A6" w:rsidRPr="00DE54DA">
              <w:rPr>
                <w:rFonts w:ascii="Times New Roman" w:eastAsia="Times New Roman" w:hAnsi="Times New Roman" w:cs="Times New Roman"/>
                <w:b/>
                <w:iCs/>
                <w:sz w:val="24"/>
                <w:szCs w:val="24"/>
                <w:lang w:val="en-US" w:eastAsia="zh-CN"/>
              </w:rPr>
              <w:t xml:space="preserve">European </w:t>
            </w:r>
            <w:r w:rsidRPr="00DE54DA">
              <w:rPr>
                <w:rFonts w:ascii="Times New Roman" w:eastAsia="Times New Roman" w:hAnsi="Times New Roman" w:cs="Times New Roman"/>
                <w:b/>
                <w:iCs/>
                <w:sz w:val="24"/>
                <w:szCs w:val="24"/>
                <w:lang w:val="en-US" w:eastAsia="zh-CN"/>
              </w:rPr>
              <w:t xml:space="preserve">Green Deal </w:t>
            </w:r>
          </w:p>
          <w:p w14:paraId="2572F300" w14:textId="5EB6B520" w:rsidR="00775B41" w:rsidRPr="00DE54DA" w:rsidRDefault="00DA6BD1" w:rsidP="00B121CA">
            <w:pPr>
              <w:jc w:val="both"/>
              <w:rPr>
                <w:rFonts w:ascii="Times New Roman" w:eastAsia="Times New Roman" w:hAnsi="Times New Roman" w:cs="Times New Roman"/>
                <w:sz w:val="24"/>
                <w:szCs w:val="24"/>
                <w:lang w:val="en-US" w:bidi="ar-SA"/>
              </w:rPr>
            </w:pPr>
            <w:r w:rsidRPr="00DE54DA">
              <w:rPr>
                <w:rFonts w:ascii="Times New Roman" w:eastAsia="Times New Roman" w:hAnsi="Times New Roman" w:cs="Times New Roman"/>
                <w:bCs/>
                <w:iCs/>
                <w:sz w:val="24"/>
                <w:szCs w:val="24"/>
                <w:lang w:val="en-US" w:eastAsia="zh-CN"/>
              </w:rPr>
              <w:t xml:space="preserve">Compliance of the programme’s interventions with the </w:t>
            </w:r>
            <w:r w:rsidR="004647A6" w:rsidRPr="00DE54DA">
              <w:rPr>
                <w:rFonts w:ascii="Times New Roman" w:eastAsia="Times New Roman" w:hAnsi="Times New Roman" w:cs="Times New Roman"/>
                <w:bCs/>
                <w:iCs/>
                <w:sz w:val="24"/>
                <w:szCs w:val="24"/>
                <w:lang w:val="en-US" w:eastAsia="zh-CN"/>
              </w:rPr>
              <w:t xml:space="preserve">European </w:t>
            </w:r>
            <w:r w:rsidRPr="00DE54DA">
              <w:rPr>
                <w:rFonts w:ascii="Times New Roman" w:eastAsia="Times New Roman" w:hAnsi="Times New Roman" w:cs="Times New Roman"/>
                <w:bCs/>
                <w:iCs/>
                <w:sz w:val="24"/>
                <w:szCs w:val="24"/>
                <w:lang w:val="en-US" w:eastAsia="zh-CN"/>
              </w:rPr>
              <w:t xml:space="preserve">Green </w:t>
            </w:r>
            <w:r w:rsidR="0094399A" w:rsidRPr="00DE54DA">
              <w:rPr>
                <w:rFonts w:ascii="Times New Roman" w:eastAsia="Times New Roman" w:hAnsi="Times New Roman" w:cs="Times New Roman"/>
                <w:bCs/>
                <w:iCs/>
                <w:sz w:val="24"/>
                <w:szCs w:val="24"/>
                <w:lang w:val="en-US" w:eastAsia="zh-CN"/>
              </w:rPr>
              <w:t>D</w:t>
            </w:r>
            <w:r w:rsidRPr="00DE54DA">
              <w:rPr>
                <w:rFonts w:ascii="Times New Roman" w:eastAsia="Times New Roman" w:hAnsi="Times New Roman" w:cs="Times New Roman"/>
                <w:bCs/>
                <w:iCs/>
                <w:sz w:val="24"/>
                <w:szCs w:val="24"/>
                <w:lang w:val="en-US" w:eastAsia="zh-CN"/>
              </w:rPr>
              <w:t xml:space="preserve">eal </w:t>
            </w:r>
            <w:r w:rsidR="00886A2C" w:rsidRPr="00DE54DA">
              <w:rPr>
                <w:rFonts w:ascii="Times New Roman" w:eastAsia="Times New Roman" w:hAnsi="Times New Roman" w:cs="Times New Roman"/>
                <w:bCs/>
                <w:iCs/>
                <w:sz w:val="24"/>
                <w:szCs w:val="24"/>
                <w:lang w:val="en-US" w:eastAsia="zh-CN"/>
              </w:rPr>
              <w:t>objectives</w:t>
            </w:r>
            <w:r w:rsidR="00FD3562" w:rsidRPr="00DE54DA">
              <w:rPr>
                <w:rFonts w:ascii="Times New Roman" w:eastAsia="Times New Roman" w:hAnsi="Times New Roman" w:cs="Times New Roman"/>
                <w:bCs/>
                <w:iCs/>
                <w:sz w:val="24"/>
                <w:szCs w:val="24"/>
                <w:lang w:val="en-US" w:eastAsia="zh-CN"/>
              </w:rPr>
              <w:t xml:space="preserve"> for transition to CO</w:t>
            </w:r>
            <w:r w:rsidR="00FD3562" w:rsidRPr="00DE54DA">
              <w:rPr>
                <w:rFonts w:ascii="Times New Roman" w:eastAsia="Times New Roman" w:hAnsi="Times New Roman" w:cs="Times New Roman"/>
                <w:bCs/>
                <w:iCs/>
                <w:sz w:val="24"/>
                <w:szCs w:val="24"/>
                <w:vertAlign w:val="subscript"/>
                <w:lang w:val="en-US" w:eastAsia="zh-CN" w:bidi="ar-SA"/>
              </w:rPr>
              <w:t>2</w:t>
            </w:r>
            <w:r w:rsidR="00FD3562" w:rsidRPr="00DE54DA">
              <w:rPr>
                <w:rFonts w:ascii="Times New Roman" w:eastAsia="Times New Roman" w:hAnsi="Times New Roman" w:cs="Times New Roman"/>
                <w:bCs/>
                <w:iCs/>
                <w:sz w:val="24"/>
                <w:szCs w:val="24"/>
                <w:lang w:val="en-US" w:eastAsia="zh-CN"/>
              </w:rPr>
              <w:t xml:space="preserve"> neutrality</w:t>
            </w:r>
            <w:r w:rsidR="00886A2C" w:rsidRPr="00DE54DA">
              <w:rPr>
                <w:rFonts w:ascii="Times New Roman" w:eastAsia="Times New Roman" w:hAnsi="Times New Roman" w:cs="Times New Roman"/>
                <w:bCs/>
                <w:iCs/>
                <w:sz w:val="24"/>
                <w:szCs w:val="24"/>
                <w:lang w:val="en-US" w:eastAsia="zh-CN"/>
              </w:rPr>
              <w:t xml:space="preserve"> </w:t>
            </w:r>
            <w:r w:rsidRPr="00DE54DA">
              <w:rPr>
                <w:rFonts w:ascii="Times New Roman" w:eastAsia="Times New Roman" w:hAnsi="Times New Roman" w:cs="Times New Roman"/>
                <w:bCs/>
                <w:iCs/>
                <w:sz w:val="24"/>
                <w:szCs w:val="24"/>
                <w:lang w:val="en-US" w:eastAsia="zh-CN"/>
              </w:rPr>
              <w:t>shall be strongly promoted.</w:t>
            </w:r>
            <w:r w:rsidR="00886A2C" w:rsidRPr="00DE54DA">
              <w:rPr>
                <w:rFonts w:ascii="Times New Roman" w:eastAsia="Times New Roman" w:hAnsi="Times New Roman" w:cs="Times New Roman"/>
                <w:bCs/>
                <w:iCs/>
                <w:sz w:val="24"/>
                <w:szCs w:val="24"/>
                <w:lang w:val="en-US" w:eastAsia="zh-CN"/>
              </w:rPr>
              <w:t xml:space="preserve"> </w:t>
            </w:r>
            <w:r w:rsidR="00A039A6" w:rsidRPr="00DE54DA">
              <w:rPr>
                <w:rFonts w:ascii="Times New Roman" w:eastAsia="Times New Roman" w:hAnsi="Times New Roman" w:cs="Times New Roman"/>
                <w:bCs/>
                <w:iCs/>
                <w:sz w:val="24"/>
                <w:szCs w:val="24"/>
                <w:lang w:val="en-US" w:eastAsia="zh-CN"/>
              </w:rPr>
              <w:t xml:space="preserve">The support under the PE shall demonstrate how climate and environmental challenges may be turned into opportunities regarding the </w:t>
            </w:r>
            <w:r w:rsidR="00A039A6" w:rsidRPr="00DE54DA">
              <w:rPr>
                <w:rFonts w:ascii="Times New Roman" w:eastAsia="Times New Roman" w:hAnsi="Times New Roman" w:cs="Times New Roman"/>
                <w:sz w:val="24"/>
                <w:szCs w:val="24"/>
              </w:rPr>
              <w:t>efficient use of resources</w:t>
            </w:r>
            <w:r w:rsidR="00A039A6" w:rsidRPr="00DE54DA">
              <w:rPr>
                <w:rFonts w:ascii="Times New Roman" w:eastAsia="Times New Roman" w:hAnsi="Times New Roman" w:cs="Times New Roman"/>
                <w:sz w:val="24"/>
                <w:szCs w:val="24"/>
                <w:lang w:val="en-US"/>
              </w:rPr>
              <w:t>,</w:t>
            </w:r>
            <w:r w:rsidR="00A039A6" w:rsidRPr="00DE54DA">
              <w:rPr>
                <w:rFonts w:ascii="Times New Roman" w:eastAsia="Times New Roman" w:hAnsi="Times New Roman" w:cs="Times New Roman"/>
                <w:sz w:val="24"/>
                <w:szCs w:val="24"/>
              </w:rPr>
              <w:t xml:space="preserve"> moving to a clean, circular economy </w:t>
            </w:r>
            <w:r w:rsidR="00A039A6" w:rsidRPr="00DE54DA">
              <w:rPr>
                <w:rFonts w:ascii="Times New Roman" w:eastAsia="Times New Roman" w:hAnsi="Times New Roman" w:cs="Times New Roman"/>
                <w:sz w:val="24"/>
                <w:szCs w:val="24"/>
                <w:lang w:val="en-US"/>
              </w:rPr>
              <w:t xml:space="preserve">and </w:t>
            </w:r>
            <w:r w:rsidR="00A039A6" w:rsidRPr="00DE54DA">
              <w:rPr>
                <w:rFonts w:ascii="Times New Roman" w:eastAsia="Times New Roman" w:hAnsi="Times New Roman" w:cs="Times New Roman"/>
                <w:sz w:val="24"/>
                <w:szCs w:val="24"/>
                <w:lang w:bidi="ar-SA"/>
              </w:rPr>
              <w:t>restor</w:t>
            </w:r>
            <w:r w:rsidR="00A039A6" w:rsidRPr="00DE54DA">
              <w:rPr>
                <w:rFonts w:ascii="Times New Roman" w:eastAsia="Times New Roman" w:hAnsi="Times New Roman" w:cs="Times New Roman"/>
                <w:sz w:val="24"/>
                <w:szCs w:val="24"/>
                <w:lang w:val="en-US" w:bidi="ar-SA"/>
              </w:rPr>
              <w:t>ation of</w:t>
            </w:r>
            <w:r w:rsidR="006654FC" w:rsidRPr="00DE54DA">
              <w:rPr>
                <w:rFonts w:ascii="Times New Roman" w:eastAsia="Times New Roman" w:hAnsi="Times New Roman" w:cs="Times New Roman"/>
                <w:sz w:val="24"/>
                <w:szCs w:val="24"/>
                <w:lang w:val="en-US" w:bidi="ar-SA"/>
              </w:rPr>
              <w:t xml:space="preserve"> ecosistems and</w:t>
            </w:r>
            <w:r w:rsidR="00A039A6" w:rsidRPr="00DE54DA">
              <w:rPr>
                <w:rFonts w:ascii="Times New Roman" w:eastAsia="Times New Roman" w:hAnsi="Times New Roman" w:cs="Times New Roman"/>
                <w:sz w:val="24"/>
                <w:szCs w:val="24"/>
                <w:lang w:bidi="ar-SA"/>
              </w:rPr>
              <w:t xml:space="preserve"> biodiversity and cut</w:t>
            </w:r>
            <w:r w:rsidR="00A039A6" w:rsidRPr="00DE54DA">
              <w:rPr>
                <w:rFonts w:ascii="Times New Roman" w:eastAsia="Times New Roman" w:hAnsi="Times New Roman" w:cs="Times New Roman"/>
                <w:sz w:val="24"/>
                <w:szCs w:val="24"/>
                <w:lang w:val="en-US" w:bidi="ar-SA"/>
              </w:rPr>
              <w:t>ting</w:t>
            </w:r>
            <w:r w:rsidR="00A039A6" w:rsidRPr="00DE54DA">
              <w:rPr>
                <w:rFonts w:ascii="Times New Roman" w:eastAsia="Times New Roman" w:hAnsi="Times New Roman" w:cs="Times New Roman"/>
                <w:sz w:val="24"/>
                <w:szCs w:val="24"/>
                <w:lang w:bidi="ar-SA"/>
              </w:rPr>
              <w:t xml:space="preserve"> pollution</w:t>
            </w:r>
            <w:r w:rsidR="00A039A6" w:rsidRPr="00DE54DA">
              <w:rPr>
                <w:rFonts w:ascii="Times New Roman" w:eastAsia="Times New Roman" w:hAnsi="Times New Roman" w:cs="Times New Roman"/>
                <w:sz w:val="24"/>
                <w:szCs w:val="24"/>
                <w:lang w:val="en-US" w:bidi="ar-SA"/>
              </w:rPr>
              <w:t>, especially in relation to water and air sector</w:t>
            </w:r>
            <w:r w:rsidR="00A53F56" w:rsidRPr="00DE54DA">
              <w:rPr>
                <w:rFonts w:ascii="Times New Roman" w:eastAsia="Times New Roman" w:hAnsi="Times New Roman" w:cs="Times New Roman"/>
                <w:sz w:val="24"/>
                <w:szCs w:val="24"/>
                <w:lang w:val="en-US" w:bidi="ar-SA"/>
              </w:rPr>
              <w:t>s</w:t>
            </w:r>
            <w:r w:rsidR="00C46FF8" w:rsidRPr="00DE54DA">
              <w:rPr>
                <w:rFonts w:ascii="Times New Roman" w:eastAsia="Times New Roman" w:hAnsi="Times New Roman" w:cs="Times New Roman"/>
                <w:sz w:val="24"/>
                <w:szCs w:val="24"/>
                <w:lang w:val="en-US" w:bidi="ar-SA"/>
              </w:rPr>
              <w:t>.</w:t>
            </w:r>
            <w:r w:rsidR="00A53F56" w:rsidRPr="00DE54DA">
              <w:rPr>
                <w:rFonts w:ascii="Times New Roman" w:eastAsia="Times New Roman" w:hAnsi="Times New Roman" w:cs="Times New Roman"/>
                <w:sz w:val="24"/>
                <w:szCs w:val="24"/>
                <w:lang w:val="en-US" w:bidi="ar-SA"/>
              </w:rPr>
              <w:t xml:space="preserve"> </w:t>
            </w:r>
            <w:r w:rsidR="00C46FF8" w:rsidRPr="00DE54DA">
              <w:rPr>
                <w:rFonts w:ascii="Times New Roman" w:eastAsia="Times New Roman" w:hAnsi="Times New Roman" w:cs="Times New Roman"/>
                <w:sz w:val="24"/>
                <w:szCs w:val="24"/>
                <w:lang w:val="en-US" w:bidi="ar-SA"/>
              </w:rPr>
              <w:t>In this regard, the main contribution of PE through the planned procedures to the Green Transaction policies relates to the "ambition of zero pollution for a non-toxic environment" and in particular to improve the monitoring, reporting, prevention and elimination of air and water pollution</w:t>
            </w:r>
            <w:r w:rsidR="00A53F56" w:rsidRPr="00DE54DA">
              <w:rPr>
                <w:rFonts w:ascii="Times New Roman" w:eastAsia="Times New Roman" w:hAnsi="Times New Roman" w:cs="Times New Roman"/>
                <w:sz w:val="24"/>
                <w:szCs w:val="24"/>
                <w:lang w:val="en-US" w:bidi="ar-SA"/>
              </w:rPr>
              <w:t>.</w:t>
            </w:r>
            <w:r w:rsidR="005333F2">
              <w:rPr>
                <w:rFonts w:ascii="Times New Roman" w:eastAsia="Times New Roman" w:hAnsi="Times New Roman" w:cs="Times New Roman"/>
                <w:sz w:val="24"/>
                <w:szCs w:val="24"/>
                <w:lang w:val="en-US" w:bidi="ar-SA"/>
              </w:rPr>
              <w:t xml:space="preserve"> </w:t>
            </w:r>
            <w:r w:rsidR="005333F2" w:rsidRPr="005333F2">
              <w:rPr>
                <w:rFonts w:ascii="Times New Roman" w:eastAsia="Times New Roman" w:hAnsi="Times New Roman" w:cs="Times New Roman"/>
                <w:bCs/>
                <w:iCs/>
                <w:sz w:val="24"/>
                <w:szCs w:val="24"/>
                <w:lang w:val="en-US" w:eastAsia="zh-CN"/>
              </w:rPr>
              <w:t>“Do no harm” principle will be respected in the investments.</w:t>
            </w:r>
          </w:p>
          <w:p w14:paraId="65557E46" w14:textId="5B2E5F24" w:rsidR="000566D6" w:rsidRPr="00DE54DA" w:rsidRDefault="000566D6" w:rsidP="00DE54DA">
            <w:pPr>
              <w:spacing w:before="120" w:after="120"/>
              <w:jc w:val="both"/>
            </w:pPr>
            <w:r w:rsidRPr="00DE54DA">
              <w:rPr>
                <w:rFonts w:ascii="Times New Roman" w:eastAsia="Times New Roman" w:hAnsi="Times New Roman" w:cs="Times New Roman"/>
                <w:b/>
                <w:iCs/>
                <w:sz w:val="24"/>
                <w:szCs w:val="24"/>
                <w:lang w:val="en-US" w:eastAsia="zh-CN"/>
              </w:rPr>
              <w:t xml:space="preserve">            </w:t>
            </w:r>
            <w:r w:rsidR="00AC6FFC" w:rsidRPr="00DE54DA">
              <w:rPr>
                <w:rFonts w:ascii="Times New Roman" w:eastAsia="Times New Roman" w:hAnsi="Times New Roman" w:cs="Times New Roman"/>
                <w:b/>
                <w:iCs/>
                <w:sz w:val="24"/>
                <w:szCs w:val="24"/>
                <w:lang w:eastAsia="zh-CN"/>
              </w:rPr>
              <w:t xml:space="preserve">Challenges in administrative </w:t>
            </w:r>
            <w:r w:rsidR="00AC6FFC" w:rsidRPr="00DE54DA">
              <w:rPr>
                <w:rFonts w:ascii="Times New Roman" w:eastAsia="Times New Roman" w:hAnsi="Times New Roman" w:cs="Times New Roman"/>
                <w:b/>
                <w:sz w:val="24"/>
                <w:szCs w:val="24"/>
                <w:lang w:val="en-US" w:eastAsia="zh-CN"/>
              </w:rPr>
              <w:t>capacity</w:t>
            </w:r>
            <w:r w:rsidR="00AC6FFC" w:rsidRPr="00DE54DA">
              <w:rPr>
                <w:rFonts w:ascii="Times New Roman" w:eastAsia="Times New Roman" w:hAnsi="Times New Roman" w:cs="Times New Roman"/>
                <w:b/>
                <w:iCs/>
                <w:sz w:val="24"/>
                <w:szCs w:val="24"/>
                <w:lang w:eastAsia="zh-CN"/>
              </w:rPr>
              <w:t xml:space="preserve"> and governance</w:t>
            </w:r>
          </w:p>
          <w:p w14:paraId="6B3CC48E" w14:textId="570739E7" w:rsidR="001B285D" w:rsidRPr="00DE54DA" w:rsidRDefault="001B285D" w:rsidP="00E13BB7">
            <w:pPr>
              <w:spacing w:before="120" w:after="120"/>
              <w:jc w:val="both"/>
              <w:rPr>
                <w:rFonts w:ascii="Times New Roman" w:eastAsia="Times New Roman" w:hAnsi="Times New Roman" w:cs="Times New Roman"/>
                <w:bCs/>
                <w:sz w:val="24"/>
                <w:szCs w:val="24"/>
                <w:lang w:val="en-US" w:eastAsia="zh-CN"/>
              </w:rPr>
            </w:pPr>
            <w:r w:rsidRPr="00DE54DA">
              <w:rPr>
                <w:rFonts w:ascii="Times New Roman" w:eastAsia="Times New Roman" w:hAnsi="Times New Roman" w:cs="Times New Roman"/>
                <w:bCs/>
                <w:iCs/>
                <w:sz w:val="24"/>
                <w:szCs w:val="24"/>
                <w:lang w:eastAsia="zh-CN"/>
              </w:rPr>
              <w:t xml:space="preserve">Despite the experience gained during the two programming periods, some of the beneficiaries lack sufficient capacity in the preparation and subsequent implementation of projects. </w:t>
            </w:r>
            <w:r w:rsidR="00543073">
              <w:rPr>
                <w:rFonts w:ascii="Times New Roman" w:eastAsia="Times New Roman" w:hAnsi="Times New Roman" w:cs="Times New Roman"/>
                <w:bCs/>
                <w:iCs/>
                <w:sz w:val="24"/>
                <w:szCs w:val="24"/>
                <w:lang w:val="en-US" w:eastAsia="zh-CN"/>
              </w:rPr>
              <w:t>It is</w:t>
            </w:r>
            <w:r w:rsidRPr="00DE54DA">
              <w:rPr>
                <w:rFonts w:ascii="Times New Roman" w:eastAsia="Times New Roman" w:hAnsi="Times New Roman" w:cs="Times New Roman"/>
                <w:bCs/>
                <w:iCs/>
                <w:sz w:val="24"/>
                <w:szCs w:val="24"/>
                <w:lang w:eastAsia="zh-CN"/>
              </w:rPr>
              <w:t xml:space="preserve"> planned to </w:t>
            </w:r>
            <w:r w:rsidR="00543073">
              <w:rPr>
                <w:rFonts w:ascii="Times New Roman" w:eastAsia="Times New Roman" w:hAnsi="Times New Roman" w:cs="Times New Roman"/>
                <w:bCs/>
                <w:iCs/>
                <w:sz w:val="24"/>
                <w:szCs w:val="24"/>
                <w:lang w:val="en-US" w:eastAsia="zh-CN"/>
              </w:rPr>
              <w:t>upgrade</w:t>
            </w:r>
            <w:r w:rsidRPr="00DE54DA">
              <w:rPr>
                <w:rFonts w:ascii="Times New Roman" w:eastAsia="Times New Roman" w:hAnsi="Times New Roman" w:cs="Times New Roman"/>
                <w:bCs/>
                <w:iCs/>
                <w:sz w:val="24"/>
                <w:szCs w:val="24"/>
                <w:lang w:eastAsia="zh-CN"/>
              </w:rPr>
              <w:t xml:space="preserve"> the good practice by organizing trainings, conducting awareness campaigns, as well as introductory trainings after the conclusion of the grant contracts</w:t>
            </w:r>
            <w:r w:rsidR="00DF428D">
              <w:rPr>
                <w:rFonts w:ascii="Times New Roman" w:eastAsia="Times New Roman" w:hAnsi="Times New Roman" w:cs="Times New Roman"/>
                <w:bCs/>
                <w:iCs/>
                <w:sz w:val="24"/>
                <w:szCs w:val="24"/>
                <w:lang w:val="en-US" w:eastAsia="zh-CN"/>
              </w:rPr>
              <w:t xml:space="preserve"> with beneficiaries</w:t>
            </w:r>
            <w:r w:rsidRPr="00DE54DA">
              <w:rPr>
                <w:rFonts w:ascii="Times New Roman" w:eastAsia="Times New Roman" w:hAnsi="Times New Roman" w:cs="Times New Roman"/>
                <w:bCs/>
                <w:iCs/>
                <w:sz w:val="24"/>
                <w:szCs w:val="24"/>
                <w:lang w:val="en-US" w:eastAsia="zh-CN"/>
              </w:rPr>
              <w:t>.</w:t>
            </w:r>
            <w:r w:rsidRPr="00DE54DA">
              <w:t xml:space="preserve"> </w:t>
            </w:r>
            <w:r w:rsidRPr="00DE54DA">
              <w:rPr>
                <w:rFonts w:ascii="Times New Roman" w:eastAsia="Times New Roman" w:hAnsi="Times New Roman" w:cs="Times New Roman"/>
                <w:bCs/>
                <w:iCs/>
                <w:sz w:val="24"/>
                <w:szCs w:val="24"/>
                <w:lang w:val="en-US" w:eastAsia="zh-CN"/>
              </w:rPr>
              <w:t>Applicable tools will be used in this regard, incl. among those recommended in the document “Roadmaps for building administrative capacity. A Practical Toolkit ”</w:t>
            </w:r>
            <w:r w:rsidR="00DF428D">
              <w:rPr>
                <w:rFonts w:ascii="Times New Roman" w:eastAsia="Times New Roman" w:hAnsi="Times New Roman" w:cs="Times New Roman"/>
                <w:bCs/>
                <w:iCs/>
                <w:sz w:val="24"/>
                <w:szCs w:val="24"/>
                <w:lang w:val="en-US" w:eastAsia="zh-CN"/>
              </w:rPr>
              <w:t xml:space="preserve">, </w:t>
            </w:r>
            <w:r w:rsidRPr="00DE54DA">
              <w:rPr>
                <w:rFonts w:ascii="Times New Roman" w:eastAsia="Times New Roman" w:hAnsi="Times New Roman" w:cs="Times New Roman"/>
                <w:bCs/>
                <w:iCs/>
                <w:sz w:val="24"/>
                <w:szCs w:val="24"/>
                <w:lang w:val="en-US" w:eastAsia="zh-CN"/>
              </w:rPr>
              <w:t>developed by the OECD</w:t>
            </w:r>
            <w:r w:rsidR="00DF428D">
              <w:rPr>
                <w:rFonts w:ascii="Times New Roman" w:eastAsia="Times New Roman" w:hAnsi="Times New Roman" w:cs="Times New Roman"/>
                <w:bCs/>
                <w:iCs/>
                <w:sz w:val="24"/>
                <w:szCs w:val="24"/>
                <w:lang w:val="en-US" w:eastAsia="zh-CN"/>
              </w:rPr>
              <w:t>, which includes a</w:t>
            </w:r>
            <w:r w:rsidRPr="00DE54DA">
              <w:rPr>
                <w:rFonts w:ascii="Times New Roman" w:eastAsia="Times New Roman" w:hAnsi="Times New Roman" w:cs="Times New Roman"/>
                <w:bCs/>
                <w:iCs/>
                <w:sz w:val="24"/>
                <w:szCs w:val="24"/>
                <w:lang w:val="en-US" w:eastAsia="zh-CN"/>
              </w:rPr>
              <w:t xml:space="preserve"> set of operational clarifications, methodological and practical support,</w:t>
            </w:r>
            <w:r w:rsidR="00DF428D">
              <w:rPr>
                <w:rFonts w:ascii="Times New Roman" w:eastAsia="Times New Roman" w:hAnsi="Times New Roman" w:cs="Times New Roman"/>
                <w:bCs/>
                <w:iCs/>
                <w:sz w:val="24"/>
                <w:szCs w:val="24"/>
                <w:lang w:val="en-US" w:eastAsia="zh-CN"/>
              </w:rPr>
              <w:t xml:space="preserve"> </w:t>
            </w:r>
            <w:r w:rsidRPr="00DE54DA">
              <w:rPr>
                <w:rFonts w:ascii="Times New Roman" w:eastAsia="Times New Roman" w:hAnsi="Times New Roman" w:cs="Times New Roman"/>
                <w:bCs/>
                <w:iCs/>
                <w:sz w:val="24"/>
                <w:szCs w:val="24"/>
                <w:lang w:val="en-US" w:eastAsia="zh-CN"/>
              </w:rPr>
              <w:t>good practices and examples</w:t>
            </w:r>
            <w:r w:rsidR="00966C26" w:rsidRPr="00DE54DA">
              <w:rPr>
                <w:rFonts w:ascii="Times New Roman" w:eastAsia="Times New Roman" w:hAnsi="Times New Roman" w:cs="Times New Roman"/>
                <w:bCs/>
                <w:iCs/>
                <w:sz w:val="24"/>
                <w:szCs w:val="24"/>
                <w:lang w:val="en-US" w:eastAsia="zh-CN"/>
              </w:rPr>
              <w:t>. With the help of the developed tools</w:t>
            </w:r>
            <w:r w:rsidR="00DF428D">
              <w:rPr>
                <w:rFonts w:ascii="Times New Roman" w:eastAsia="Times New Roman" w:hAnsi="Times New Roman" w:cs="Times New Roman"/>
                <w:bCs/>
                <w:iCs/>
                <w:sz w:val="24"/>
                <w:szCs w:val="24"/>
                <w:lang w:val="en-US" w:eastAsia="zh-CN"/>
              </w:rPr>
              <w:t>,</w:t>
            </w:r>
            <w:r w:rsidR="00966C26" w:rsidRPr="00DE54DA">
              <w:rPr>
                <w:rFonts w:ascii="Times New Roman" w:eastAsia="Times New Roman" w:hAnsi="Times New Roman" w:cs="Times New Roman"/>
                <w:bCs/>
                <w:iCs/>
                <w:sz w:val="24"/>
                <w:szCs w:val="24"/>
                <w:lang w:val="en-US" w:eastAsia="zh-CN"/>
              </w:rPr>
              <w:t xml:space="preserve"> the accumulated experience and lessons learn</w:t>
            </w:r>
            <w:r w:rsidR="00F61B3B" w:rsidRPr="00DE54DA">
              <w:rPr>
                <w:rFonts w:ascii="Times New Roman" w:eastAsia="Times New Roman" w:hAnsi="Times New Roman" w:cs="Times New Roman"/>
                <w:bCs/>
                <w:iCs/>
                <w:sz w:val="24"/>
                <w:szCs w:val="24"/>
                <w:lang w:val="en-US" w:eastAsia="zh-CN"/>
              </w:rPr>
              <w:t>t</w:t>
            </w:r>
            <w:r w:rsidR="00966C26" w:rsidRPr="00DE54DA">
              <w:rPr>
                <w:rFonts w:ascii="Times New Roman" w:eastAsia="Times New Roman" w:hAnsi="Times New Roman" w:cs="Times New Roman"/>
                <w:bCs/>
                <w:iCs/>
                <w:sz w:val="24"/>
                <w:szCs w:val="24"/>
                <w:lang w:val="en-US" w:eastAsia="zh-CN"/>
              </w:rPr>
              <w:t xml:space="preserve"> in the interaction </w:t>
            </w:r>
            <w:r w:rsidR="00DF428D">
              <w:rPr>
                <w:rFonts w:ascii="Times New Roman" w:eastAsia="Times New Roman" w:hAnsi="Times New Roman" w:cs="Times New Roman"/>
                <w:bCs/>
                <w:iCs/>
                <w:sz w:val="24"/>
                <w:szCs w:val="24"/>
                <w:lang w:val="en-US" w:eastAsia="zh-CN"/>
              </w:rPr>
              <w:t xml:space="preserve">between </w:t>
            </w:r>
            <w:r w:rsidR="00966C26" w:rsidRPr="00DE54DA">
              <w:rPr>
                <w:rFonts w:ascii="Times New Roman" w:eastAsia="Times New Roman" w:hAnsi="Times New Roman" w:cs="Times New Roman"/>
                <w:bCs/>
                <w:iCs/>
                <w:sz w:val="24"/>
                <w:szCs w:val="24"/>
                <w:lang w:val="en-US" w:eastAsia="zh-CN"/>
              </w:rPr>
              <w:t xml:space="preserve">the MA with the beneficiaries will continue </w:t>
            </w:r>
            <w:r w:rsidR="00DF428D">
              <w:rPr>
                <w:rFonts w:ascii="Times New Roman" w:eastAsia="Times New Roman" w:hAnsi="Times New Roman" w:cs="Times New Roman"/>
                <w:bCs/>
                <w:iCs/>
                <w:sz w:val="24"/>
                <w:szCs w:val="24"/>
                <w:lang w:val="en-US" w:eastAsia="zh-CN"/>
              </w:rPr>
              <w:t xml:space="preserve">developing </w:t>
            </w:r>
            <w:r w:rsidR="00966C26" w:rsidRPr="00DE54DA">
              <w:rPr>
                <w:rFonts w:ascii="Times New Roman" w:eastAsia="Times New Roman" w:hAnsi="Times New Roman" w:cs="Times New Roman"/>
                <w:bCs/>
                <w:iCs/>
                <w:sz w:val="24"/>
                <w:szCs w:val="24"/>
                <w:lang w:val="en-US" w:eastAsia="zh-CN"/>
              </w:rPr>
              <w:t xml:space="preserve">throughout the cycle </w:t>
            </w:r>
            <w:r w:rsidR="00DF428D">
              <w:rPr>
                <w:rFonts w:ascii="Times New Roman" w:eastAsia="Times New Roman" w:hAnsi="Times New Roman" w:cs="Times New Roman"/>
                <w:bCs/>
                <w:iCs/>
                <w:sz w:val="24"/>
                <w:szCs w:val="24"/>
                <w:lang w:val="en-US" w:eastAsia="zh-CN"/>
              </w:rPr>
              <w:t>o</w:t>
            </w:r>
            <w:r w:rsidR="00966C26" w:rsidRPr="00DE54DA">
              <w:rPr>
                <w:rFonts w:ascii="Times New Roman" w:eastAsia="Times New Roman" w:hAnsi="Times New Roman" w:cs="Times New Roman"/>
                <w:bCs/>
                <w:iCs/>
                <w:sz w:val="24"/>
                <w:szCs w:val="24"/>
                <w:lang w:val="en-US" w:eastAsia="zh-CN"/>
              </w:rPr>
              <w:t>f p</w:t>
            </w:r>
            <w:r w:rsidR="00DF428D">
              <w:rPr>
                <w:rFonts w:ascii="Times New Roman" w:eastAsia="Times New Roman" w:hAnsi="Times New Roman" w:cs="Times New Roman"/>
                <w:bCs/>
                <w:iCs/>
                <w:sz w:val="24"/>
                <w:szCs w:val="24"/>
                <w:lang w:val="en-US" w:eastAsia="zh-CN"/>
              </w:rPr>
              <w:t xml:space="preserve">reparation and </w:t>
            </w:r>
            <w:r w:rsidR="00966C26" w:rsidRPr="00DE54DA">
              <w:rPr>
                <w:rFonts w:ascii="Times New Roman" w:eastAsia="Times New Roman" w:hAnsi="Times New Roman" w:cs="Times New Roman"/>
                <w:bCs/>
                <w:iCs/>
                <w:sz w:val="24"/>
                <w:szCs w:val="24"/>
                <w:lang w:val="en-US" w:eastAsia="zh-CN"/>
              </w:rPr>
              <w:t>implementation of projects. The regular interaction of the MA</w:t>
            </w:r>
            <w:r w:rsidR="00A441B6">
              <w:rPr>
                <w:rFonts w:ascii="Times New Roman" w:eastAsia="Times New Roman" w:hAnsi="Times New Roman" w:cs="Times New Roman"/>
                <w:bCs/>
                <w:iCs/>
                <w:sz w:val="24"/>
                <w:szCs w:val="24"/>
                <w:lang w:val="en-US" w:eastAsia="zh-CN"/>
              </w:rPr>
              <w:t xml:space="preserve"> </w:t>
            </w:r>
            <w:r w:rsidR="00966C26" w:rsidRPr="00DE54DA">
              <w:rPr>
                <w:rFonts w:ascii="Times New Roman" w:eastAsia="Times New Roman" w:hAnsi="Times New Roman" w:cs="Times New Roman"/>
                <w:bCs/>
                <w:iCs/>
                <w:sz w:val="24"/>
                <w:szCs w:val="24"/>
                <w:lang w:val="en-US" w:eastAsia="zh-CN"/>
              </w:rPr>
              <w:t xml:space="preserve">with the beneficiaries and their partners will continue through consultations, workshops (including online), </w:t>
            </w:r>
            <w:r w:rsidR="00A441B6" w:rsidRPr="00A441B6">
              <w:rPr>
                <w:rFonts w:ascii="Times New Roman" w:eastAsia="Times New Roman" w:hAnsi="Times New Roman" w:cs="Times New Roman"/>
                <w:bCs/>
                <w:iCs/>
                <w:sz w:val="24"/>
                <w:szCs w:val="24"/>
                <w:lang w:val="en-US" w:eastAsia="zh-CN"/>
              </w:rPr>
              <w:t>on-the-spot check</w:t>
            </w:r>
            <w:r w:rsidR="00A441B6">
              <w:rPr>
                <w:rFonts w:ascii="Times New Roman" w:eastAsia="Times New Roman" w:hAnsi="Times New Roman" w:cs="Times New Roman"/>
                <w:bCs/>
                <w:iCs/>
                <w:sz w:val="24"/>
                <w:szCs w:val="24"/>
                <w:lang w:val="en-US" w:eastAsia="zh-CN"/>
              </w:rPr>
              <w:t>s</w:t>
            </w:r>
            <w:r w:rsidR="00966C26" w:rsidRPr="00DE54DA">
              <w:rPr>
                <w:rFonts w:ascii="Times New Roman" w:eastAsia="Times New Roman" w:hAnsi="Times New Roman" w:cs="Times New Roman"/>
                <w:bCs/>
                <w:iCs/>
                <w:sz w:val="24"/>
                <w:szCs w:val="24"/>
                <w:lang w:val="en-US" w:eastAsia="zh-CN"/>
              </w:rPr>
              <w:t xml:space="preserve">, publication of standard documents, detailed written guidelines, instructions, etc. </w:t>
            </w:r>
            <w:r w:rsidR="007177A8">
              <w:rPr>
                <w:rFonts w:ascii="Times New Roman" w:eastAsia="Times New Roman" w:hAnsi="Times New Roman" w:cs="Times New Roman"/>
                <w:bCs/>
                <w:iCs/>
                <w:sz w:val="24"/>
                <w:szCs w:val="24"/>
                <w:lang w:val="en-US" w:eastAsia="zh-CN"/>
              </w:rPr>
              <w:t>T</w:t>
            </w:r>
            <w:r w:rsidR="00966C26" w:rsidRPr="00DE54DA">
              <w:rPr>
                <w:rFonts w:ascii="Times New Roman" w:eastAsia="Times New Roman" w:hAnsi="Times New Roman" w:cs="Times New Roman"/>
                <w:bCs/>
                <w:iCs/>
                <w:sz w:val="24"/>
                <w:szCs w:val="24"/>
                <w:lang w:val="en-US" w:eastAsia="zh-CN"/>
              </w:rPr>
              <w:t xml:space="preserve">rainings are provided for units and structures of the Ministry of Environment and Water, supporting the work with specific expertise by sectors, and </w:t>
            </w:r>
            <w:r w:rsidR="00A17269">
              <w:rPr>
                <w:rFonts w:ascii="Times New Roman" w:eastAsia="Times New Roman" w:hAnsi="Times New Roman" w:cs="Times New Roman"/>
                <w:bCs/>
                <w:iCs/>
                <w:sz w:val="24"/>
                <w:szCs w:val="24"/>
                <w:lang w:val="en-US" w:eastAsia="zh-CN"/>
              </w:rPr>
              <w:t xml:space="preserve">for </w:t>
            </w:r>
            <w:r w:rsidR="00966C26" w:rsidRPr="00DE54DA">
              <w:rPr>
                <w:rFonts w:ascii="Times New Roman" w:eastAsia="Times New Roman" w:hAnsi="Times New Roman" w:cs="Times New Roman"/>
                <w:bCs/>
                <w:iCs/>
                <w:sz w:val="24"/>
                <w:szCs w:val="24"/>
                <w:lang w:val="en-US" w:eastAsia="zh-CN"/>
              </w:rPr>
              <w:t>the M</w:t>
            </w:r>
            <w:r w:rsidR="007177A8">
              <w:rPr>
                <w:rFonts w:ascii="Times New Roman" w:eastAsia="Times New Roman" w:hAnsi="Times New Roman" w:cs="Times New Roman"/>
                <w:bCs/>
                <w:iCs/>
                <w:sz w:val="24"/>
                <w:szCs w:val="24"/>
                <w:lang w:val="en-US" w:eastAsia="zh-CN"/>
              </w:rPr>
              <w:t xml:space="preserve">onitoring </w:t>
            </w:r>
            <w:r w:rsidR="00966C26" w:rsidRPr="00DE54DA">
              <w:rPr>
                <w:rFonts w:ascii="Times New Roman" w:eastAsia="Times New Roman" w:hAnsi="Times New Roman" w:cs="Times New Roman"/>
                <w:bCs/>
                <w:iCs/>
                <w:sz w:val="24"/>
                <w:szCs w:val="24"/>
                <w:lang w:val="en-US" w:eastAsia="zh-CN"/>
              </w:rPr>
              <w:t>C</w:t>
            </w:r>
            <w:r w:rsidR="007177A8">
              <w:rPr>
                <w:rFonts w:ascii="Times New Roman" w:eastAsia="Times New Roman" w:hAnsi="Times New Roman" w:cs="Times New Roman"/>
                <w:bCs/>
                <w:iCs/>
                <w:sz w:val="24"/>
                <w:szCs w:val="24"/>
                <w:lang w:val="en-US" w:eastAsia="zh-CN"/>
              </w:rPr>
              <w:t>ommittee</w:t>
            </w:r>
            <w:r w:rsidR="00966C26" w:rsidRPr="00DE54DA">
              <w:rPr>
                <w:rFonts w:ascii="Times New Roman" w:eastAsia="Times New Roman" w:hAnsi="Times New Roman" w:cs="Times New Roman"/>
                <w:bCs/>
                <w:iCs/>
                <w:sz w:val="24"/>
                <w:szCs w:val="24"/>
                <w:lang w:val="en-US" w:eastAsia="zh-CN"/>
              </w:rPr>
              <w:t xml:space="preserve"> of PE 2021-2027 as partners in the monitoring and implementation of the program</w:t>
            </w:r>
            <w:r w:rsidR="000566D6" w:rsidRPr="00DE54DA">
              <w:rPr>
                <w:rFonts w:ascii="Times New Roman" w:eastAsia="Times New Roman" w:hAnsi="Times New Roman" w:cs="Times New Roman"/>
                <w:bCs/>
                <w:iCs/>
                <w:sz w:val="24"/>
                <w:szCs w:val="24"/>
                <w:lang w:val="en-US" w:eastAsia="zh-CN"/>
              </w:rPr>
              <w:t>me</w:t>
            </w:r>
            <w:r w:rsidR="00966C26" w:rsidRPr="00DE54DA">
              <w:rPr>
                <w:rFonts w:ascii="Times New Roman" w:eastAsia="Times New Roman" w:hAnsi="Times New Roman" w:cs="Times New Roman"/>
                <w:bCs/>
                <w:iCs/>
                <w:sz w:val="24"/>
                <w:szCs w:val="24"/>
                <w:lang w:val="en-US" w:eastAsia="zh-CN"/>
              </w:rPr>
              <w:t>.</w:t>
            </w:r>
            <w:r w:rsidR="005A2A3F" w:rsidRPr="00DE54DA">
              <w:rPr>
                <w:rFonts w:ascii="Times New Roman" w:eastAsia="Times New Roman" w:hAnsi="Times New Roman" w:cs="Times New Roman"/>
                <w:bCs/>
                <w:iCs/>
                <w:sz w:val="24"/>
                <w:szCs w:val="24"/>
                <w:lang w:val="en-US" w:eastAsia="zh-CN"/>
              </w:rPr>
              <w:t xml:space="preserve"> Support is planned</w:t>
            </w:r>
            <w:r w:rsidR="00A17269">
              <w:rPr>
                <w:rFonts w:ascii="Times New Roman" w:eastAsia="Times New Roman" w:hAnsi="Times New Roman" w:cs="Times New Roman"/>
                <w:bCs/>
                <w:iCs/>
                <w:sz w:val="24"/>
                <w:szCs w:val="24"/>
                <w:lang w:val="en-US" w:eastAsia="zh-CN"/>
              </w:rPr>
              <w:t xml:space="preserve"> </w:t>
            </w:r>
            <w:r w:rsidR="005A2A3F" w:rsidRPr="00DE54DA">
              <w:rPr>
                <w:rFonts w:ascii="Times New Roman" w:eastAsia="Times New Roman" w:hAnsi="Times New Roman" w:cs="Times New Roman"/>
                <w:bCs/>
                <w:iCs/>
                <w:sz w:val="24"/>
                <w:szCs w:val="24"/>
                <w:lang w:val="en-US" w:eastAsia="zh-CN"/>
              </w:rPr>
              <w:t xml:space="preserve">on topics identified on the basis of a needs analysis with support through the Technical Assistance priority. This ensures the upgrading of </w:t>
            </w:r>
            <w:r w:rsidR="00FB4FC0" w:rsidRPr="00DE54DA">
              <w:rPr>
                <w:rFonts w:ascii="Times New Roman" w:eastAsia="Times New Roman" w:hAnsi="Times New Roman" w:cs="Times New Roman"/>
                <w:bCs/>
                <w:iCs/>
                <w:sz w:val="24"/>
                <w:szCs w:val="24"/>
                <w:lang w:val="en-US" w:eastAsia="zh-CN"/>
              </w:rPr>
              <w:t>the</w:t>
            </w:r>
            <w:r w:rsidR="00FB4FC0" w:rsidRPr="00DE54DA" w:rsidDel="00FB4FC0">
              <w:rPr>
                <w:rFonts w:ascii="Times New Roman" w:eastAsia="Times New Roman" w:hAnsi="Times New Roman" w:cs="Times New Roman"/>
                <w:bCs/>
                <w:iCs/>
                <w:sz w:val="24"/>
                <w:szCs w:val="24"/>
                <w:lang w:val="en-US" w:eastAsia="zh-CN"/>
              </w:rPr>
              <w:t xml:space="preserve"> </w:t>
            </w:r>
            <w:r w:rsidR="005A2A3F" w:rsidRPr="00DE54DA">
              <w:rPr>
                <w:rFonts w:ascii="Times New Roman" w:eastAsia="Times New Roman" w:hAnsi="Times New Roman" w:cs="Times New Roman"/>
                <w:bCs/>
                <w:iCs/>
                <w:sz w:val="24"/>
                <w:szCs w:val="24"/>
                <w:lang w:val="en-US" w:eastAsia="zh-CN"/>
              </w:rPr>
              <w:t xml:space="preserve">results </w:t>
            </w:r>
            <w:r w:rsidR="00FB4FC0">
              <w:rPr>
                <w:rFonts w:ascii="Times New Roman" w:eastAsia="Times New Roman" w:hAnsi="Times New Roman" w:cs="Times New Roman"/>
                <w:bCs/>
                <w:iCs/>
                <w:sz w:val="24"/>
                <w:szCs w:val="24"/>
                <w:lang w:val="en-US" w:eastAsia="zh-CN"/>
              </w:rPr>
              <w:t xml:space="preserve">of project </w:t>
            </w:r>
            <w:r w:rsidR="00A17269">
              <w:rPr>
                <w:rFonts w:ascii="Times New Roman" w:eastAsia="Times New Roman" w:hAnsi="Times New Roman" w:cs="Times New Roman"/>
                <w:bCs/>
                <w:iCs/>
                <w:sz w:val="24"/>
                <w:szCs w:val="24"/>
                <w:lang w:val="en-US" w:eastAsia="zh-CN"/>
              </w:rPr>
              <w:t>“</w:t>
            </w:r>
            <w:r w:rsidR="005A2A3F" w:rsidRPr="00DE54DA">
              <w:rPr>
                <w:rFonts w:ascii="Times New Roman" w:eastAsia="Times New Roman" w:hAnsi="Times New Roman" w:cs="Times New Roman"/>
                <w:bCs/>
                <w:iCs/>
                <w:sz w:val="24"/>
                <w:szCs w:val="24"/>
                <w:lang w:val="en-US" w:eastAsia="zh-CN"/>
              </w:rPr>
              <w:t>Analysis and measures to improve the capacity of structures within the MoEW for implementation of projects under OPE 2014-2020</w:t>
            </w:r>
            <w:r w:rsidR="00A17269">
              <w:rPr>
                <w:rFonts w:ascii="Times New Roman" w:eastAsia="Times New Roman" w:hAnsi="Times New Roman" w:cs="Times New Roman"/>
                <w:bCs/>
                <w:iCs/>
                <w:sz w:val="24"/>
                <w:szCs w:val="24"/>
                <w:lang w:val="en-US" w:eastAsia="zh-CN"/>
              </w:rPr>
              <w:t>”</w:t>
            </w:r>
            <w:r w:rsidR="005A2A3F" w:rsidRPr="00DE54DA">
              <w:rPr>
                <w:rFonts w:ascii="Times New Roman" w:eastAsia="Times New Roman" w:hAnsi="Times New Roman" w:cs="Times New Roman"/>
                <w:bCs/>
                <w:iCs/>
                <w:sz w:val="24"/>
                <w:szCs w:val="24"/>
                <w:lang w:val="en-US" w:eastAsia="zh-CN"/>
              </w:rPr>
              <w:t xml:space="preserve">, with the needs of the individual types (potential) beneficiaries for </w:t>
            </w:r>
            <w:r w:rsidR="005A2A3F" w:rsidRPr="00DE54DA">
              <w:rPr>
                <w:rFonts w:ascii="Times New Roman" w:eastAsia="Times New Roman" w:hAnsi="Times New Roman" w:cs="Times New Roman"/>
                <w:bCs/>
                <w:sz w:val="24"/>
                <w:szCs w:val="24"/>
                <w:lang w:val="en-US" w:eastAsia="zh-CN"/>
              </w:rPr>
              <w:t>2021-2027.</w:t>
            </w:r>
          </w:p>
          <w:p w14:paraId="7099D0ED" w14:textId="5D62983F" w:rsidR="00722757" w:rsidRPr="00DE54DA" w:rsidRDefault="00445957" w:rsidP="005B4E2C">
            <w:pPr>
              <w:spacing w:before="120" w:after="120"/>
              <w:jc w:val="both"/>
              <w:rPr>
                <w:rFonts w:ascii="Times New Roman" w:eastAsia="Times New Roman" w:hAnsi="Times New Roman" w:cs="Times New Roman"/>
                <w:bCs/>
                <w:iCs/>
                <w:sz w:val="24"/>
                <w:szCs w:val="24"/>
                <w:lang w:val="en-US" w:eastAsia="zh-CN"/>
              </w:rPr>
            </w:pPr>
            <w:r>
              <w:rPr>
                <w:rFonts w:ascii="Times New Roman" w:eastAsia="Times New Roman" w:hAnsi="Times New Roman" w:cs="Times New Roman"/>
                <w:bCs/>
                <w:sz w:val="24"/>
                <w:szCs w:val="24"/>
                <w:lang w:val="en-US" w:eastAsia="zh-CN"/>
              </w:rPr>
              <w:t>N</w:t>
            </w:r>
            <w:r w:rsidR="005A2A3F" w:rsidRPr="00DE54DA">
              <w:rPr>
                <w:rFonts w:ascii="Times New Roman" w:eastAsia="Times New Roman" w:hAnsi="Times New Roman" w:cs="Times New Roman"/>
                <w:bCs/>
                <w:sz w:val="24"/>
                <w:szCs w:val="24"/>
                <w:lang w:val="en-US" w:eastAsia="zh-CN"/>
              </w:rPr>
              <w:t xml:space="preserve">eeds for upgrading the capacity of </w:t>
            </w:r>
            <w:r>
              <w:rPr>
                <w:rFonts w:ascii="Times New Roman" w:eastAsia="Times New Roman" w:hAnsi="Times New Roman" w:cs="Times New Roman"/>
                <w:bCs/>
                <w:sz w:val="24"/>
                <w:szCs w:val="24"/>
                <w:lang w:val="en-US" w:eastAsia="zh-CN"/>
              </w:rPr>
              <w:t>the</w:t>
            </w:r>
            <w:r w:rsidR="005A2A3F" w:rsidRPr="00DE54DA">
              <w:rPr>
                <w:rFonts w:ascii="Times New Roman" w:eastAsia="Times New Roman" w:hAnsi="Times New Roman" w:cs="Times New Roman"/>
                <w:bCs/>
                <w:sz w:val="24"/>
                <w:szCs w:val="24"/>
                <w:lang w:val="en-US" w:eastAsia="zh-CN"/>
              </w:rPr>
              <w:t xml:space="preserve"> Managing Authority</w:t>
            </w:r>
            <w:r w:rsidR="005A2A3F" w:rsidRPr="00DE54DA">
              <w:rPr>
                <w:rFonts w:ascii="Times New Roman" w:eastAsia="Times New Roman" w:hAnsi="Times New Roman" w:cs="Times New Roman"/>
                <w:bCs/>
                <w:iCs/>
                <w:sz w:val="24"/>
                <w:szCs w:val="24"/>
                <w:lang w:val="en-US" w:eastAsia="zh-CN"/>
              </w:rPr>
              <w:t xml:space="preserve"> with a focus on simplified costs</w:t>
            </w:r>
            <w:r>
              <w:rPr>
                <w:rFonts w:ascii="Times New Roman" w:eastAsia="Times New Roman" w:hAnsi="Times New Roman" w:cs="Times New Roman"/>
                <w:bCs/>
                <w:iCs/>
                <w:sz w:val="24"/>
                <w:szCs w:val="24"/>
                <w:lang w:val="en-US" w:eastAsia="zh-CN"/>
              </w:rPr>
              <w:t xml:space="preserve">, </w:t>
            </w:r>
            <w:r w:rsidRPr="00DE54DA">
              <w:rPr>
                <w:rFonts w:ascii="Times New Roman" w:eastAsia="Times New Roman" w:hAnsi="Times New Roman" w:cs="Times New Roman"/>
                <w:bCs/>
                <w:iCs/>
                <w:sz w:val="24"/>
                <w:szCs w:val="24"/>
                <w:lang w:val="en-US" w:eastAsia="zh-CN"/>
              </w:rPr>
              <w:t xml:space="preserve">financial instruments and state aid </w:t>
            </w:r>
            <w:r w:rsidR="005A2A3F" w:rsidRPr="00DE54DA">
              <w:rPr>
                <w:rFonts w:ascii="Times New Roman" w:eastAsia="Times New Roman" w:hAnsi="Times New Roman" w:cs="Times New Roman"/>
                <w:bCs/>
                <w:iCs/>
                <w:sz w:val="24"/>
                <w:szCs w:val="24"/>
                <w:lang w:val="en-US" w:eastAsia="zh-CN"/>
              </w:rPr>
              <w:t>have been identified. The challenge remains the retention of qualified and efficient employees, given the significant labor shortage and the growth of wages in the private sector.</w:t>
            </w:r>
            <w:r w:rsidR="00136472" w:rsidRPr="00DE54DA">
              <w:t xml:space="preserve"> </w:t>
            </w:r>
            <w:r w:rsidR="00136472" w:rsidRPr="00DE54DA">
              <w:rPr>
                <w:rFonts w:ascii="Times New Roman" w:eastAsia="Times New Roman" w:hAnsi="Times New Roman" w:cs="Times New Roman"/>
                <w:bCs/>
                <w:iCs/>
                <w:sz w:val="24"/>
                <w:szCs w:val="24"/>
                <w:lang w:val="en-US" w:eastAsia="zh-CN"/>
              </w:rPr>
              <w:t xml:space="preserve">In addition, pursuant to Art. 68 (1) (c) of the CPR, priority is given to strengthening the capacity to detect, report and track irregularities and fraud, including by: - ​​reporting to the Irregularity Management System, including </w:t>
            </w:r>
            <w:r w:rsidRPr="00DE54DA">
              <w:rPr>
                <w:rFonts w:ascii="Times New Roman" w:eastAsia="Times New Roman" w:hAnsi="Times New Roman" w:cs="Times New Roman"/>
                <w:bCs/>
                <w:iCs/>
                <w:sz w:val="24"/>
                <w:szCs w:val="24"/>
                <w:lang w:val="en-US" w:eastAsia="zh-CN"/>
              </w:rPr>
              <w:t>irregularities</w:t>
            </w:r>
            <w:r>
              <w:rPr>
                <w:rFonts w:ascii="Times New Roman" w:eastAsia="Times New Roman" w:hAnsi="Times New Roman" w:cs="Times New Roman"/>
                <w:bCs/>
                <w:iCs/>
                <w:sz w:val="24"/>
                <w:szCs w:val="24"/>
                <w:lang w:val="en-US" w:eastAsia="zh-CN"/>
              </w:rPr>
              <w:t>/</w:t>
            </w:r>
            <w:r w:rsidRPr="00DE54DA">
              <w:rPr>
                <w:rFonts w:ascii="Times New Roman" w:eastAsia="Times New Roman" w:hAnsi="Times New Roman" w:cs="Times New Roman"/>
                <w:bCs/>
                <w:iCs/>
                <w:sz w:val="24"/>
                <w:szCs w:val="24"/>
                <w:lang w:val="en-US" w:eastAsia="zh-CN"/>
              </w:rPr>
              <w:t>fraud</w:t>
            </w:r>
            <w:r>
              <w:rPr>
                <w:rFonts w:ascii="Times New Roman" w:eastAsia="Times New Roman" w:hAnsi="Times New Roman" w:cs="Times New Roman"/>
                <w:bCs/>
                <w:iCs/>
                <w:sz w:val="24"/>
                <w:szCs w:val="24"/>
                <w:lang w:val="en-US" w:eastAsia="zh-CN"/>
              </w:rPr>
              <w:t>s</w:t>
            </w:r>
            <w:r w:rsidR="00136472" w:rsidRPr="00DE54DA">
              <w:rPr>
                <w:rFonts w:ascii="Times New Roman" w:eastAsia="Times New Roman" w:hAnsi="Times New Roman" w:cs="Times New Roman"/>
                <w:bCs/>
                <w:iCs/>
                <w:sz w:val="24"/>
                <w:szCs w:val="24"/>
                <w:lang w:val="en-US" w:eastAsia="zh-CN"/>
              </w:rPr>
              <w:t xml:space="preserve"> arising from OLAF cases/recommendations, and regular updating of all notifications; - development of an anti-fraud policy</w:t>
            </w:r>
            <w:r>
              <w:rPr>
                <w:rFonts w:ascii="Times New Roman" w:eastAsia="Times New Roman" w:hAnsi="Times New Roman" w:cs="Times New Roman"/>
                <w:bCs/>
                <w:iCs/>
                <w:sz w:val="24"/>
                <w:szCs w:val="24"/>
                <w:lang w:val="en-US" w:eastAsia="zh-CN"/>
              </w:rPr>
              <w:t>/</w:t>
            </w:r>
            <w:r w:rsidR="00136472" w:rsidRPr="00DE54DA">
              <w:rPr>
                <w:rFonts w:ascii="Times New Roman" w:eastAsia="Times New Roman" w:hAnsi="Times New Roman" w:cs="Times New Roman"/>
                <w:bCs/>
                <w:iCs/>
                <w:sz w:val="24"/>
                <w:szCs w:val="24"/>
                <w:lang w:val="en-US" w:eastAsia="zh-CN"/>
              </w:rPr>
              <w:t>position at program</w:t>
            </w:r>
            <w:r w:rsidR="00D77DCD" w:rsidRPr="00DE54DA">
              <w:rPr>
                <w:rFonts w:ascii="Times New Roman" w:eastAsia="Times New Roman" w:hAnsi="Times New Roman" w:cs="Times New Roman"/>
                <w:bCs/>
                <w:iCs/>
                <w:sz w:val="24"/>
                <w:szCs w:val="24"/>
                <w:lang w:val="en-US" w:eastAsia="zh-CN"/>
              </w:rPr>
              <w:t>me</w:t>
            </w:r>
            <w:r w:rsidR="00136472" w:rsidRPr="00DE54DA">
              <w:rPr>
                <w:rFonts w:ascii="Times New Roman" w:eastAsia="Times New Roman" w:hAnsi="Times New Roman" w:cs="Times New Roman"/>
                <w:bCs/>
                <w:iCs/>
                <w:sz w:val="24"/>
                <w:szCs w:val="24"/>
                <w:lang w:val="en-US" w:eastAsia="zh-CN"/>
              </w:rPr>
              <w:t xml:space="preserve"> level, in accordance with the National Anti-Fraud Strategy; and - making full use of available data retrieval tools such as ARAHNE</w:t>
            </w:r>
          </w:p>
        </w:tc>
      </w:tr>
    </w:tbl>
    <w:p w14:paraId="6FC0FA5E" w14:textId="77777777" w:rsidR="00423C9A" w:rsidRPr="00DE54DA" w:rsidRDefault="00423C9A" w:rsidP="00F61259">
      <w:pPr>
        <w:spacing w:before="120" w:after="0" w:line="240" w:lineRule="auto"/>
        <w:jc w:val="both"/>
        <w:rPr>
          <w:rFonts w:ascii="Times New Roman" w:eastAsia="Calibri" w:hAnsi="Times New Roman" w:cs="Times New Roman"/>
          <w:i/>
          <w:iCs/>
          <w:sz w:val="24"/>
          <w:szCs w:val="20"/>
          <w:lang w:eastAsia="bg-BG" w:bidi="bg-BG"/>
        </w:rPr>
      </w:pPr>
    </w:p>
    <w:p w14:paraId="53E90AC5" w14:textId="54F901A5" w:rsidR="00722757" w:rsidRPr="00DE54DA" w:rsidRDefault="00BC6869" w:rsidP="00F61259">
      <w:pPr>
        <w:spacing w:before="120" w:after="0" w:line="240" w:lineRule="auto"/>
        <w:jc w:val="both"/>
        <w:rPr>
          <w:rFonts w:ascii="Times New Roman" w:eastAsia="Times New Roman" w:hAnsi="Times New Roman" w:cs="Times New Roman"/>
          <w:i/>
          <w:sz w:val="24"/>
          <w:szCs w:val="24"/>
          <w:lang w:eastAsia="bg-BG" w:bidi="bg-BG"/>
        </w:rPr>
      </w:pPr>
      <w:r w:rsidRPr="00DE54DA">
        <w:rPr>
          <w:rFonts w:ascii="Times New Roman" w:eastAsia="Calibri" w:hAnsi="Times New Roman" w:cs="Times New Roman"/>
          <w:i/>
          <w:iCs/>
          <w:sz w:val="24"/>
          <w:szCs w:val="20"/>
          <w:lang w:eastAsia="bg-BG" w:bidi="bg-BG"/>
        </w:rPr>
        <w:t>For Jobs and growth goal</w:t>
      </w:r>
    </w:p>
    <w:tbl>
      <w:tblPr>
        <w:tblStyle w:val="TableGrid"/>
        <w:tblW w:w="5000" w:type="pct"/>
        <w:tblLook w:val="04A0" w:firstRow="1" w:lastRow="0" w:firstColumn="1" w:lastColumn="0" w:noHBand="0" w:noVBand="1"/>
      </w:tblPr>
      <w:tblGrid>
        <w:gridCol w:w="1292"/>
        <w:gridCol w:w="1742"/>
        <w:gridCol w:w="6302"/>
      </w:tblGrid>
      <w:tr w:rsidR="00722757" w:rsidRPr="00DE54DA" w14:paraId="2B87DB54" w14:textId="77777777" w:rsidTr="00722757">
        <w:tc>
          <w:tcPr>
            <w:tcW w:w="5000" w:type="pct"/>
            <w:gridSpan w:val="3"/>
          </w:tcPr>
          <w:p w14:paraId="2E4F193C" w14:textId="5C5B1EBE" w:rsidR="00722757" w:rsidRPr="00DE54DA" w:rsidRDefault="007E42FD" w:rsidP="009B13A2">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 xml:space="preserve">Table </w:t>
            </w:r>
            <w:r w:rsidR="00722757" w:rsidRPr="00DE54DA">
              <w:rPr>
                <w:rFonts w:ascii="Times New Roman" w:eastAsia="Calibri" w:hAnsi="Times New Roman" w:cs="Times New Roman"/>
                <w:b/>
                <w:sz w:val="20"/>
                <w:szCs w:val="20"/>
              </w:rPr>
              <w:t>1</w:t>
            </w:r>
          </w:p>
        </w:tc>
      </w:tr>
      <w:tr w:rsidR="00722757" w:rsidRPr="00DE54DA" w14:paraId="0D3FBE8A" w14:textId="77777777" w:rsidTr="00E62AF6">
        <w:tc>
          <w:tcPr>
            <w:tcW w:w="692" w:type="pct"/>
          </w:tcPr>
          <w:tbl>
            <w:tblPr>
              <w:tblW w:w="0" w:type="auto"/>
              <w:tblBorders>
                <w:top w:val="nil"/>
                <w:left w:val="nil"/>
                <w:bottom w:val="nil"/>
                <w:right w:val="nil"/>
              </w:tblBorders>
              <w:tblLook w:val="0000" w:firstRow="0" w:lastRow="0" w:firstColumn="0" w:lastColumn="0" w:noHBand="0" w:noVBand="0"/>
            </w:tblPr>
            <w:tblGrid>
              <w:gridCol w:w="1076"/>
            </w:tblGrid>
            <w:tr w:rsidR="0047765E" w:rsidRPr="00DE54DA" w14:paraId="6B8C1326" w14:textId="77777777">
              <w:trPr>
                <w:trHeight w:val="204"/>
              </w:trPr>
              <w:tc>
                <w:tcPr>
                  <w:tcW w:w="0" w:type="auto"/>
                </w:tcPr>
                <w:p w14:paraId="6042538C" w14:textId="77777777" w:rsidR="0047765E" w:rsidRPr="00DE54DA" w:rsidRDefault="0047765E" w:rsidP="00F61259">
                  <w:pPr>
                    <w:autoSpaceDE w:val="0"/>
                    <w:autoSpaceDN w:val="0"/>
                    <w:adjustRightInd w:val="0"/>
                    <w:spacing w:after="0" w:line="240" w:lineRule="auto"/>
                    <w:rPr>
                      <w:rFonts w:ascii="Times New Roman" w:hAnsi="Times New Roman" w:cs="Times New Roman"/>
                      <w:color w:val="000000"/>
                      <w:sz w:val="20"/>
                      <w:szCs w:val="20"/>
                    </w:rPr>
                  </w:pPr>
                  <w:r w:rsidRPr="00DE54DA">
                    <w:rPr>
                      <w:rFonts w:ascii="Times New Roman" w:hAnsi="Times New Roman" w:cs="Times New Roman"/>
                      <w:b/>
                      <w:bCs/>
                      <w:color w:val="000000"/>
                      <w:sz w:val="20"/>
                      <w:szCs w:val="20"/>
                    </w:rPr>
                    <w:t xml:space="preserve">Policy objective </w:t>
                  </w:r>
                </w:p>
              </w:tc>
            </w:tr>
          </w:tbl>
          <w:p w14:paraId="15F5F8C4" w14:textId="0476E52B" w:rsidR="00722757" w:rsidRPr="00DE54DA" w:rsidRDefault="00722757" w:rsidP="009B13A2">
            <w:pPr>
              <w:spacing w:before="120" w:after="120"/>
              <w:jc w:val="both"/>
              <w:rPr>
                <w:rFonts w:ascii="Times New Roman" w:eastAsia="Times New Roman" w:hAnsi="Times New Roman" w:cs="Times New Roman"/>
                <w:b/>
                <w:iCs/>
                <w:sz w:val="20"/>
                <w:szCs w:val="20"/>
                <w:lang w:val="en-US"/>
              </w:rPr>
            </w:pPr>
          </w:p>
        </w:tc>
        <w:tc>
          <w:tcPr>
            <w:tcW w:w="933" w:type="pct"/>
          </w:tcPr>
          <w:p w14:paraId="1855231D" w14:textId="7D04729D" w:rsidR="00722757" w:rsidRPr="00DE54DA" w:rsidRDefault="0047765E" w:rsidP="009B13A2">
            <w:pPr>
              <w:pStyle w:val="Default"/>
              <w:spacing w:after="200"/>
              <w:jc w:val="both"/>
              <w:rPr>
                <w:sz w:val="20"/>
                <w:szCs w:val="20"/>
                <w:lang w:val="en-US"/>
              </w:rPr>
            </w:pPr>
            <w:r w:rsidRPr="00DE54DA">
              <w:rPr>
                <w:b/>
                <w:bCs/>
                <w:sz w:val="20"/>
                <w:szCs w:val="20"/>
              </w:rPr>
              <w:t xml:space="preserve">Specific objective or dedicated priority* </w:t>
            </w:r>
          </w:p>
        </w:tc>
        <w:tc>
          <w:tcPr>
            <w:tcW w:w="3375" w:type="pct"/>
          </w:tcPr>
          <w:p w14:paraId="1530D3F3" w14:textId="2C3173DB" w:rsidR="00722757" w:rsidRPr="00DE54DA" w:rsidRDefault="0047765E" w:rsidP="009B13A2">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lang w:val="en-US"/>
              </w:rPr>
              <w:t>Justification (summary)</w:t>
            </w:r>
          </w:p>
        </w:tc>
      </w:tr>
      <w:tr w:rsidR="00722757" w:rsidRPr="00DE54DA" w14:paraId="38E92672" w14:textId="77777777" w:rsidTr="00E62AF6">
        <w:tc>
          <w:tcPr>
            <w:tcW w:w="692" w:type="pct"/>
            <w:vAlign w:val="center"/>
          </w:tcPr>
          <w:p w14:paraId="617D5C84" w14:textId="77777777" w:rsidR="00722757" w:rsidRPr="00DE54DA" w:rsidRDefault="00722757" w:rsidP="009B13A2">
            <w:pPr>
              <w:spacing w:before="120" w:after="120"/>
              <w:rPr>
                <w:rFonts w:ascii="Times New Roman" w:hAnsi="Times New Roman" w:cs="Times New Roman"/>
                <w:sz w:val="18"/>
                <w:szCs w:val="10"/>
                <w:lang w:val="en-US"/>
              </w:rPr>
            </w:pPr>
            <w:r w:rsidRPr="00DE54DA">
              <w:rPr>
                <w:rFonts w:ascii="Times New Roman" w:hAnsi="Times New Roman" w:cs="Times New Roman"/>
                <w:sz w:val="18"/>
                <w:szCs w:val="10"/>
              </w:rPr>
              <w:t>2</w:t>
            </w:r>
          </w:p>
        </w:tc>
        <w:tc>
          <w:tcPr>
            <w:tcW w:w="933" w:type="pct"/>
            <w:vAlign w:val="center"/>
          </w:tcPr>
          <w:p w14:paraId="2153307C" w14:textId="2EADE2DA" w:rsidR="00722757" w:rsidRPr="00DE54DA" w:rsidRDefault="00DB7055" w:rsidP="009B13A2">
            <w:pPr>
              <w:spacing w:before="120" w:after="120"/>
              <w:rPr>
                <w:rFonts w:ascii="Times New Roman" w:eastAsia="Times New Roman" w:hAnsi="Times New Roman" w:cs="Times New Roman"/>
                <w:i/>
                <w:iCs/>
                <w:sz w:val="20"/>
                <w:szCs w:val="20"/>
                <w:lang w:val="en-US"/>
              </w:rPr>
            </w:pPr>
            <w:r w:rsidRPr="00DE54DA">
              <w:rPr>
                <w:rFonts w:ascii="Times New Roman" w:hAnsi="Times New Roman" w:cs="Times New Roman"/>
                <w:sz w:val="18"/>
                <w:szCs w:val="10"/>
                <w:lang w:val="en-US"/>
              </w:rPr>
              <w:t>Promoting sustainable water management</w:t>
            </w:r>
          </w:p>
        </w:tc>
        <w:tc>
          <w:tcPr>
            <w:tcW w:w="3375" w:type="pct"/>
          </w:tcPr>
          <w:p w14:paraId="0F77DA8B" w14:textId="245B391D" w:rsidR="00722757" w:rsidRPr="00DE54DA" w:rsidRDefault="00722757" w:rsidP="009B13A2">
            <w:pPr>
              <w:spacing w:before="120" w:after="120"/>
              <w:jc w:val="both"/>
              <w:rPr>
                <w:rFonts w:ascii="Times New Roman" w:hAnsi="Times New Roman" w:cs="Times New Roman"/>
                <w:sz w:val="18"/>
                <w:szCs w:val="10"/>
                <w:lang w:val="en-US"/>
              </w:rPr>
            </w:pPr>
            <w:r w:rsidRPr="00DE54DA">
              <w:rPr>
                <w:rFonts w:ascii="Times New Roman" w:hAnsi="Times New Roman" w:cs="Times New Roman"/>
                <w:sz w:val="18"/>
                <w:szCs w:val="10"/>
                <w:lang w:val="en-US"/>
              </w:rPr>
              <w:t xml:space="preserve"> [2 000 </w:t>
            </w:r>
            <w:r w:rsidR="004B7BD4" w:rsidRPr="00DE54DA">
              <w:rPr>
                <w:rFonts w:ascii="Times New Roman" w:hAnsi="Times New Roman" w:cs="Times New Roman"/>
                <w:sz w:val="18"/>
                <w:szCs w:val="10"/>
                <w:lang w:val="en-US"/>
              </w:rPr>
              <w:t>per specific objective or dedicated priority</w:t>
            </w:r>
            <w:r w:rsidRPr="00DE54DA">
              <w:rPr>
                <w:rFonts w:ascii="Times New Roman" w:hAnsi="Times New Roman" w:cs="Times New Roman"/>
                <w:sz w:val="18"/>
                <w:szCs w:val="10"/>
                <w:lang w:val="en-US"/>
              </w:rPr>
              <w:t>]</w:t>
            </w:r>
          </w:p>
          <w:p w14:paraId="7965C140" w14:textId="0411F93D" w:rsidR="00722757" w:rsidRPr="00DE54DA" w:rsidRDefault="00280828" w:rsidP="009B13A2">
            <w:pPr>
              <w:spacing w:before="120" w:after="120"/>
              <w:jc w:val="both"/>
              <w:rPr>
                <w:rFonts w:ascii="Times New Roman" w:hAnsi="Times New Roman" w:cs="Times New Roman"/>
                <w:sz w:val="18"/>
                <w:szCs w:val="10"/>
                <w:lang w:val="en-US"/>
              </w:rPr>
            </w:pPr>
            <w:r w:rsidRPr="00DE54DA">
              <w:rPr>
                <w:rFonts w:ascii="Times New Roman" w:hAnsi="Times New Roman" w:cs="Times New Roman"/>
                <w:sz w:val="18"/>
                <w:szCs w:val="10"/>
              </w:rPr>
              <w:t>Implement</w:t>
            </w:r>
            <w:r w:rsidRPr="00DE54DA">
              <w:rPr>
                <w:rFonts w:ascii="Times New Roman" w:hAnsi="Times New Roman" w:cs="Times New Roman"/>
                <w:sz w:val="18"/>
                <w:szCs w:val="10"/>
                <w:lang w:val="en-US"/>
              </w:rPr>
              <w:t>ing</w:t>
            </w:r>
            <w:r w:rsidR="00A32E52" w:rsidRPr="00DE54DA">
              <w:rPr>
                <w:rFonts w:ascii="Times New Roman" w:hAnsi="Times New Roman" w:cs="Times New Roman"/>
                <w:sz w:val="18"/>
                <w:szCs w:val="10"/>
              </w:rPr>
              <w:t xml:space="preserve"> </w:t>
            </w:r>
            <w:r w:rsidR="00232B79" w:rsidRPr="00DE54DA">
              <w:rPr>
                <w:rFonts w:ascii="Times New Roman" w:hAnsi="Times New Roman" w:cs="Times New Roman"/>
                <w:sz w:val="18"/>
                <w:szCs w:val="10"/>
              </w:rPr>
              <w:t xml:space="preserve">Recommendation 3 of the Council from 05.06.19 regarding 2019 National Reform Programme of Bulgaria </w:t>
            </w:r>
            <w:r w:rsidR="009914F6" w:rsidRPr="00DE54DA">
              <w:rPr>
                <w:rFonts w:ascii="Times New Roman" w:hAnsi="Times New Roman" w:cs="Times New Roman"/>
                <w:sz w:val="18"/>
                <w:szCs w:val="10"/>
              </w:rPr>
              <w:t>and</w:t>
            </w:r>
            <w:r w:rsidR="00722757" w:rsidRPr="00DE54DA">
              <w:rPr>
                <w:rFonts w:ascii="Times New Roman" w:hAnsi="Times New Roman" w:cs="Times New Roman"/>
                <w:sz w:val="18"/>
                <w:szCs w:val="10"/>
              </w:rPr>
              <w:t xml:space="preserve"> </w:t>
            </w:r>
            <w:r w:rsidR="009914F6" w:rsidRPr="00DE54DA">
              <w:rPr>
                <w:rFonts w:ascii="Times New Roman" w:hAnsi="Times New Roman" w:cs="Times New Roman"/>
                <w:sz w:val="18"/>
                <w:szCs w:val="10"/>
              </w:rPr>
              <w:t>containing</w:t>
            </w:r>
            <w:r w:rsidR="00722757" w:rsidRPr="00DE54DA">
              <w:rPr>
                <w:rFonts w:ascii="Times New Roman" w:hAnsi="Times New Roman" w:cs="Times New Roman"/>
                <w:sz w:val="18"/>
                <w:szCs w:val="10"/>
              </w:rPr>
              <w:t xml:space="preserve"> </w:t>
            </w:r>
            <w:r w:rsidR="00093F28" w:rsidRPr="00DE54DA">
              <w:rPr>
                <w:rFonts w:ascii="Times New Roman" w:hAnsi="Times New Roman" w:cs="Times New Roman"/>
                <w:sz w:val="18"/>
                <w:szCs w:val="10"/>
              </w:rPr>
              <w:t>st</w:t>
            </w:r>
            <w:r w:rsidR="006D643B" w:rsidRPr="00DE54DA">
              <w:rPr>
                <w:rFonts w:ascii="Times New Roman" w:hAnsi="Times New Roman" w:cs="Times New Roman"/>
                <w:sz w:val="18"/>
                <w:szCs w:val="10"/>
              </w:rPr>
              <w:t>a</w:t>
            </w:r>
            <w:r w:rsidR="00093F28" w:rsidRPr="00DE54DA">
              <w:rPr>
                <w:rFonts w:ascii="Times New Roman" w:hAnsi="Times New Roman" w:cs="Times New Roman"/>
                <w:sz w:val="18"/>
                <w:szCs w:val="10"/>
              </w:rPr>
              <w:t>t</w:t>
            </w:r>
            <w:r w:rsidR="006D643B" w:rsidRPr="00DE54DA">
              <w:rPr>
                <w:rFonts w:ascii="Times New Roman" w:hAnsi="Times New Roman" w:cs="Times New Roman"/>
                <w:sz w:val="18"/>
                <w:szCs w:val="10"/>
              </w:rPr>
              <w:t>e</w:t>
            </w:r>
            <w:r w:rsidR="00093F28" w:rsidRPr="00DE54DA">
              <w:rPr>
                <w:rFonts w:ascii="Times New Roman" w:hAnsi="Times New Roman" w:cs="Times New Roman"/>
                <w:sz w:val="18"/>
                <w:szCs w:val="10"/>
              </w:rPr>
              <w:t>ment</w:t>
            </w:r>
            <w:r w:rsidR="00722757" w:rsidRPr="00DE54DA">
              <w:rPr>
                <w:rFonts w:ascii="Times New Roman" w:hAnsi="Times New Roman" w:cs="Times New Roman"/>
                <w:sz w:val="18"/>
                <w:szCs w:val="10"/>
              </w:rPr>
              <w:t xml:space="preserve"> </w:t>
            </w:r>
            <w:r w:rsidR="006D643B" w:rsidRPr="00DE54DA">
              <w:rPr>
                <w:rFonts w:ascii="Times New Roman" w:hAnsi="Times New Roman" w:cs="Times New Roman"/>
                <w:sz w:val="18"/>
                <w:szCs w:val="10"/>
              </w:rPr>
              <w:t>regarding</w:t>
            </w:r>
            <w:r w:rsidR="00722757" w:rsidRPr="00DE54DA">
              <w:rPr>
                <w:rFonts w:ascii="Times New Roman" w:hAnsi="Times New Roman" w:cs="Times New Roman"/>
                <w:sz w:val="18"/>
                <w:szCs w:val="10"/>
              </w:rPr>
              <w:t xml:space="preserve"> </w:t>
            </w:r>
            <w:r w:rsidR="00232B79" w:rsidRPr="00DE54DA">
              <w:rPr>
                <w:rFonts w:ascii="Times New Roman" w:hAnsi="Times New Roman" w:cs="Times New Roman"/>
                <w:sz w:val="18"/>
                <w:szCs w:val="10"/>
              </w:rPr>
              <w:t xml:space="preserve">2019 </w:t>
            </w:r>
            <w:r w:rsidR="006D643B" w:rsidRPr="00DE54DA">
              <w:rPr>
                <w:rFonts w:ascii="Times New Roman" w:hAnsi="Times New Roman" w:cs="Times New Roman"/>
                <w:sz w:val="18"/>
                <w:szCs w:val="10"/>
              </w:rPr>
              <w:t xml:space="preserve">Convergence </w:t>
            </w:r>
            <w:r w:rsidR="00232B79" w:rsidRPr="00DE54DA">
              <w:rPr>
                <w:rFonts w:ascii="Times New Roman" w:hAnsi="Times New Roman" w:cs="Times New Roman"/>
                <w:sz w:val="18"/>
                <w:szCs w:val="10"/>
              </w:rPr>
              <w:t xml:space="preserve">Programme </w:t>
            </w:r>
            <w:r w:rsidR="006D643B" w:rsidRPr="00DE54DA">
              <w:rPr>
                <w:rFonts w:ascii="Times New Roman" w:hAnsi="Times New Roman" w:cs="Times New Roman"/>
                <w:sz w:val="18"/>
                <w:szCs w:val="10"/>
              </w:rPr>
              <w:t>of Bulgaria</w:t>
            </w:r>
            <w:r w:rsidR="00D81789" w:rsidRPr="00DE54DA">
              <w:rPr>
                <w:rFonts w:ascii="Times New Roman" w:hAnsi="Times New Roman" w:cs="Times New Roman"/>
                <w:sz w:val="18"/>
                <w:szCs w:val="10"/>
              </w:rPr>
              <w:t xml:space="preserve"> and</w:t>
            </w:r>
            <w:r w:rsidR="00722757" w:rsidRPr="00DE54DA">
              <w:rPr>
                <w:rFonts w:ascii="Times New Roman" w:hAnsi="Times New Roman" w:cs="Times New Roman"/>
                <w:sz w:val="18"/>
                <w:szCs w:val="10"/>
              </w:rPr>
              <w:t xml:space="preserve"> </w:t>
            </w:r>
            <w:r w:rsidR="009A58B1" w:rsidRPr="00DE54DA">
              <w:rPr>
                <w:rFonts w:ascii="Times New Roman" w:hAnsi="Times New Roman" w:cs="Times New Roman"/>
                <w:sz w:val="18"/>
                <w:szCs w:val="10"/>
              </w:rPr>
              <w:t>continuing</w:t>
            </w:r>
            <w:r w:rsidR="00722757" w:rsidRPr="00DE54DA">
              <w:rPr>
                <w:rFonts w:ascii="Times New Roman" w:hAnsi="Times New Roman" w:cs="Times New Roman"/>
                <w:sz w:val="18"/>
                <w:szCs w:val="10"/>
              </w:rPr>
              <w:t xml:space="preserve"> </w:t>
            </w:r>
            <w:r w:rsidR="006D643B" w:rsidRPr="00DE54DA">
              <w:rPr>
                <w:rFonts w:ascii="Times New Roman" w:hAnsi="Times New Roman" w:cs="Times New Roman"/>
                <w:sz w:val="18"/>
                <w:szCs w:val="10"/>
              </w:rPr>
              <w:t>the efforts</w:t>
            </w:r>
            <w:r w:rsidR="00722757" w:rsidRPr="00DE54DA">
              <w:rPr>
                <w:rFonts w:ascii="Times New Roman" w:hAnsi="Times New Roman" w:cs="Times New Roman"/>
                <w:sz w:val="18"/>
                <w:szCs w:val="10"/>
              </w:rPr>
              <w:t xml:space="preserve"> </w:t>
            </w:r>
            <w:r w:rsidRPr="00DE54DA">
              <w:rPr>
                <w:rFonts w:ascii="Times New Roman" w:hAnsi="Times New Roman" w:cs="Times New Roman"/>
                <w:sz w:val="18"/>
                <w:szCs w:val="10"/>
                <w:lang w:val="en-US"/>
              </w:rPr>
              <w:t>to</w:t>
            </w:r>
            <w:r w:rsidRPr="00DE54DA">
              <w:rPr>
                <w:rFonts w:ascii="Times New Roman" w:hAnsi="Times New Roman" w:cs="Times New Roman"/>
                <w:sz w:val="18"/>
                <w:szCs w:val="10"/>
              </w:rPr>
              <w:t xml:space="preserve"> </w:t>
            </w:r>
            <w:r w:rsidR="006D643B" w:rsidRPr="00DE54DA">
              <w:rPr>
                <w:rFonts w:ascii="Times New Roman" w:hAnsi="Times New Roman" w:cs="Times New Roman"/>
                <w:sz w:val="18"/>
                <w:szCs w:val="10"/>
              </w:rPr>
              <w:t>compl</w:t>
            </w:r>
            <w:r w:rsidR="00232B79" w:rsidRPr="00DE54DA">
              <w:rPr>
                <w:rFonts w:ascii="Times New Roman" w:hAnsi="Times New Roman" w:cs="Times New Roman"/>
                <w:sz w:val="18"/>
                <w:szCs w:val="10"/>
              </w:rPr>
              <w:t>y</w:t>
            </w:r>
            <w:r w:rsidR="006D643B" w:rsidRPr="00DE54DA">
              <w:rPr>
                <w:rFonts w:ascii="Times New Roman" w:hAnsi="Times New Roman" w:cs="Times New Roman"/>
                <w:sz w:val="18"/>
                <w:szCs w:val="10"/>
              </w:rPr>
              <w:t xml:space="preserve"> with the </w:t>
            </w:r>
            <w:r w:rsidR="00232B79" w:rsidRPr="00DE54DA">
              <w:rPr>
                <w:rFonts w:ascii="Times New Roman" w:hAnsi="Times New Roman" w:cs="Times New Roman"/>
                <w:sz w:val="18"/>
                <w:szCs w:val="10"/>
              </w:rPr>
              <w:t>W</w:t>
            </w:r>
            <w:r w:rsidR="005B4E2C">
              <w:rPr>
                <w:rFonts w:ascii="Times New Roman" w:hAnsi="Times New Roman" w:cs="Times New Roman"/>
                <w:sz w:val="18"/>
                <w:szCs w:val="10"/>
                <w:lang w:val="en-US"/>
              </w:rPr>
              <w:t>FD</w:t>
            </w:r>
            <w:r w:rsidR="00232B79" w:rsidRPr="00DE54DA">
              <w:rPr>
                <w:rFonts w:ascii="Times New Roman" w:hAnsi="Times New Roman" w:cs="Times New Roman"/>
                <w:sz w:val="18"/>
                <w:szCs w:val="10"/>
              </w:rPr>
              <w:t xml:space="preserve"> </w:t>
            </w:r>
            <w:r w:rsidR="006D643B" w:rsidRPr="00DE54DA">
              <w:rPr>
                <w:rFonts w:ascii="Times New Roman" w:hAnsi="Times New Roman" w:cs="Times New Roman"/>
                <w:sz w:val="18"/>
                <w:szCs w:val="10"/>
              </w:rPr>
              <w:t>requirements</w:t>
            </w:r>
            <w:r w:rsidR="00722757" w:rsidRPr="00DE54DA">
              <w:rPr>
                <w:rFonts w:ascii="Times New Roman" w:hAnsi="Times New Roman" w:cs="Times New Roman"/>
                <w:sz w:val="18"/>
                <w:szCs w:val="10"/>
              </w:rPr>
              <w:t xml:space="preserve"> </w:t>
            </w:r>
            <w:r w:rsidR="006D643B" w:rsidRPr="00DE54DA">
              <w:rPr>
                <w:rFonts w:ascii="Times New Roman" w:hAnsi="Times New Roman" w:cs="Times New Roman"/>
                <w:sz w:val="18"/>
                <w:szCs w:val="10"/>
              </w:rPr>
              <w:t>and</w:t>
            </w:r>
            <w:r w:rsidR="00722757" w:rsidRPr="00DE54DA">
              <w:rPr>
                <w:rFonts w:ascii="Times New Roman" w:hAnsi="Times New Roman" w:cs="Times New Roman"/>
                <w:sz w:val="18"/>
                <w:szCs w:val="10"/>
              </w:rPr>
              <w:t xml:space="preserve"> </w:t>
            </w:r>
            <w:r w:rsidR="006D643B" w:rsidRPr="00DE54DA">
              <w:rPr>
                <w:rFonts w:ascii="Times New Roman" w:hAnsi="Times New Roman" w:cs="Times New Roman"/>
                <w:sz w:val="18"/>
                <w:szCs w:val="10"/>
              </w:rPr>
              <w:t xml:space="preserve">Urban </w:t>
            </w:r>
            <w:r w:rsidR="00232B79" w:rsidRPr="00DE54DA">
              <w:rPr>
                <w:rFonts w:ascii="Times New Roman" w:hAnsi="Times New Roman" w:cs="Times New Roman"/>
                <w:sz w:val="18"/>
                <w:szCs w:val="10"/>
              </w:rPr>
              <w:t xml:space="preserve">Waste Water Treatment Directive </w:t>
            </w:r>
            <w:r w:rsidR="00A15BC2" w:rsidRPr="00DE54DA">
              <w:rPr>
                <w:rFonts w:ascii="Times New Roman" w:hAnsi="Times New Roman" w:cs="Times New Roman"/>
                <w:sz w:val="18"/>
                <w:szCs w:val="10"/>
              </w:rPr>
              <w:t>(UWW</w:t>
            </w:r>
            <w:r w:rsidR="00CC38B5" w:rsidRPr="00DE54DA">
              <w:rPr>
                <w:rFonts w:ascii="Times New Roman" w:hAnsi="Times New Roman" w:cs="Times New Roman"/>
                <w:sz w:val="18"/>
                <w:szCs w:val="10"/>
              </w:rPr>
              <w:t>TD</w:t>
            </w:r>
            <w:r w:rsidR="00A15BC2" w:rsidRPr="00DE54DA">
              <w:rPr>
                <w:rFonts w:ascii="Times New Roman" w:hAnsi="Times New Roman" w:cs="Times New Roman"/>
                <w:sz w:val="18"/>
                <w:szCs w:val="10"/>
              </w:rPr>
              <w:t>)</w:t>
            </w:r>
            <w:r w:rsidR="00722757" w:rsidRPr="00DE54DA">
              <w:rPr>
                <w:rFonts w:ascii="Times New Roman" w:hAnsi="Times New Roman" w:cs="Times New Roman"/>
                <w:sz w:val="18"/>
                <w:szCs w:val="10"/>
              </w:rPr>
              <w:t>.</w:t>
            </w:r>
            <w:r w:rsidR="0020470D" w:rsidRPr="00DE54DA">
              <w:rPr>
                <w:rFonts w:ascii="Times New Roman" w:hAnsi="Times New Roman" w:cs="Times New Roman"/>
                <w:sz w:val="18"/>
                <w:szCs w:val="10"/>
              </w:rPr>
              <w:t xml:space="preserve"> </w:t>
            </w:r>
            <w:r w:rsidR="00944ECB" w:rsidRPr="00DE54DA">
              <w:rPr>
                <w:rFonts w:ascii="Times New Roman" w:hAnsi="Times New Roman" w:cs="Times New Roman"/>
                <w:sz w:val="18"/>
                <w:szCs w:val="10"/>
              </w:rPr>
              <w:t xml:space="preserve">Implementation of </w:t>
            </w:r>
            <w:r w:rsidRPr="00DE54DA">
              <w:rPr>
                <w:rFonts w:ascii="Times New Roman" w:hAnsi="Times New Roman" w:cs="Times New Roman"/>
                <w:sz w:val="18"/>
                <w:szCs w:val="10"/>
                <w:lang w:val="en-US"/>
              </w:rPr>
              <w:t xml:space="preserve">the </w:t>
            </w:r>
            <w:r w:rsidR="001C2B68" w:rsidRPr="00DE54DA">
              <w:rPr>
                <w:rFonts w:ascii="Times New Roman" w:hAnsi="Times New Roman" w:cs="Times New Roman"/>
                <w:sz w:val="18"/>
                <w:szCs w:val="10"/>
              </w:rPr>
              <w:t xml:space="preserve">Country Report Bulgaria 2019 </w:t>
            </w:r>
            <w:r w:rsidR="00944ECB" w:rsidRPr="00DE54DA">
              <w:rPr>
                <w:rFonts w:ascii="Times New Roman" w:hAnsi="Times New Roman" w:cs="Times New Roman"/>
                <w:sz w:val="18"/>
                <w:szCs w:val="10"/>
              </w:rPr>
              <w:t>requirements</w:t>
            </w:r>
            <w:r w:rsidR="00D81789" w:rsidRPr="00DE54DA">
              <w:rPr>
                <w:rFonts w:ascii="Times New Roman" w:hAnsi="Times New Roman" w:cs="Times New Roman"/>
                <w:sz w:val="18"/>
                <w:szCs w:val="10"/>
              </w:rPr>
              <w:t xml:space="preserve">, </w:t>
            </w:r>
            <w:r w:rsidR="005050C0" w:rsidRPr="00DE54DA">
              <w:rPr>
                <w:rFonts w:ascii="Times New Roman" w:hAnsi="Times New Roman" w:cs="Times New Roman"/>
                <w:sz w:val="18"/>
                <w:szCs w:val="10"/>
                <w:lang w:val="en-US"/>
              </w:rPr>
              <w:t>a</w:t>
            </w:r>
            <w:r w:rsidR="00944ECB" w:rsidRPr="00DE54DA">
              <w:rPr>
                <w:rFonts w:ascii="Times New Roman" w:hAnsi="Times New Roman" w:cs="Times New Roman"/>
                <w:sz w:val="18"/>
                <w:szCs w:val="10"/>
              </w:rPr>
              <w:t xml:space="preserve">ccording to </w:t>
            </w:r>
            <w:r w:rsidR="00D81789" w:rsidRPr="00DE54DA">
              <w:rPr>
                <w:rFonts w:ascii="Times New Roman" w:hAnsi="Times New Roman" w:cs="Times New Roman"/>
                <w:sz w:val="18"/>
                <w:szCs w:val="10"/>
              </w:rPr>
              <w:t>which</w:t>
            </w:r>
            <w:r w:rsidR="00944ECB" w:rsidRPr="00DE54DA">
              <w:rPr>
                <w:rFonts w:ascii="Times New Roman" w:hAnsi="Times New Roman" w:cs="Times New Roman"/>
                <w:sz w:val="18"/>
                <w:szCs w:val="10"/>
              </w:rPr>
              <w:t xml:space="preserve"> the levels of connectivity and treatment </w:t>
            </w:r>
            <w:r w:rsidR="00D81789" w:rsidRPr="00DE54DA">
              <w:rPr>
                <w:rFonts w:ascii="Times New Roman" w:hAnsi="Times New Roman" w:cs="Times New Roman"/>
                <w:sz w:val="18"/>
                <w:szCs w:val="10"/>
              </w:rPr>
              <w:t xml:space="preserve">of urban wastewater </w:t>
            </w:r>
            <w:r w:rsidR="00944ECB" w:rsidRPr="00DE54DA">
              <w:rPr>
                <w:rFonts w:ascii="Times New Roman" w:hAnsi="Times New Roman" w:cs="Times New Roman"/>
                <w:sz w:val="18"/>
                <w:szCs w:val="10"/>
              </w:rPr>
              <w:t xml:space="preserve">are </w:t>
            </w:r>
            <w:r w:rsidR="000D2A03" w:rsidRPr="00DE54DA">
              <w:rPr>
                <w:rFonts w:ascii="Times New Roman" w:hAnsi="Times New Roman" w:cs="Times New Roman"/>
                <w:sz w:val="18"/>
                <w:szCs w:val="10"/>
              </w:rPr>
              <w:t>relatively</w:t>
            </w:r>
            <w:r w:rsidR="00944ECB" w:rsidRPr="00DE54DA">
              <w:rPr>
                <w:rFonts w:ascii="Times New Roman" w:hAnsi="Times New Roman" w:cs="Times New Roman"/>
                <w:sz w:val="18"/>
                <w:szCs w:val="10"/>
              </w:rPr>
              <w:t xml:space="preserve"> low</w:t>
            </w:r>
            <w:r w:rsidR="00722757" w:rsidRPr="00DE54DA">
              <w:rPr>
                <w:rFonts w:ascii="Times New Roman" w:hAnsi="Times New Roman" w:cs="Times New Roman"/>
                <w:sz w:val="18"/>
                <w:szCs w:val="10"/>
              </w:rPr>
              <w:t xml:space="preserve">. </w:t>
            </w:r>
            <w:r w:rsidR="008A6D38" w:rsidRPr="00DE54DA">
              <w:rPr>
                <w:rFonts w:ascii="Times New Roman" w:hAnsi="Times New Roman" w:cs="Times New Roman"/>
                <w:sz w:val="18"/>
                <w:szCs w:val="10"/>
              </w:rPr>
              <w:t xml:space="preserve">The analysis shows that the water supply and sewerage investments </w:t>
            </w:r>
            <w:r w:rsidR="00645CA2">
              <w:rPr>
                <w:rFonts w:ascii="Times New Roman" w:hAnsi="Times New Roman" w:cs="Times New Roman"/>
                <w:sz w:val="18"/>
                <w:szCs w:val="10"/>
                <w:lang w:val="en-US"/>
              </w:rPr>
              <w:t>have</w:t>
            </w:r>
            <w:r w:rsidR="008A6D38" w:rsidRPr="00DE54DA">
              <w:rPr>
                <w:rFonts w:ascii="Times New Roman" w:hAnsi="Times New Roman" w:cs="Times New Roman"/>
                <w:sz w:val="18"/>
                <w:szCs w:val="10"/>
              </w:rPr>
              <w:t xml:space="preserve"> significantly increased during the last decade</w:t>
            </w:r>
            <w:r w:rsidR="00722757" w:rsidRPr="00DE54DA">
              <w:rPr>
                <w:rFonts w:ascii="Times New Roman" w:hAnsi="Times New Roman" w:cs="Times New Roman"/>
                <w:sz w:val="18"/>
                <w:szCs w:val="10"/>
              </w:rPr>
              <w:t xml:space="preserve">, </w:t>
            </w:r>
            <w:r w:rsidR="008A6D38" w:rsidRPr="00DE54DA">
              <w:rPr>
                <w:rFonts w:ascii="Times New Roman" w:hAnsi="Times New Roman" w:cs="Times New Roman"/>
                <w:sz w:val="18"/>
                <w:szCs w:val="10"/>
              </w:rPr>
              <w:t>financed mostly by EU</w:t>
            </w:r>
            <w:r w:rsidR="00047BE4" w:rsidRPr="00DE54DA">
              <w:rPr>
                <w:rFonts w:ascii="Times New Roman" w:hAnsi="Times New Roman" w:cs="Times New Roman"/>
                <w:sz w:val="18"/>
                <w:szCs w:val="10"/>
              </w:rPr>
              <w:t xml:space="preserve"> </w:t>
            </w:r>
            <w:r w:rsidR="008A6D38" w:rsidRPr="00DE54DA">
              <w:rPr>
                <w:rFonts w:ascii="Times New Roman" w:hAnsi="Times New Roman" w:cs="Times New Roman"/>
                <w:sz w:val="18"/>
                <w:szCs w:val="10"/>
              </w:rPr>
              <w:t>funding</w:t>
            </w:r>
            <w:r w:rsidR="00722757" w:rsidRPr="00DE54DA">
              <w:rPr>
                <w:rFonts w:ascii="Times New Roman" w:hAnsi="Times New Roman" w:cs="Times New Roman"/>
                <w:sz w:val="18"/>
                <w:szCs w:val="10"/>
              </w:rPr>
              <w:t xml:space="preserve">. </w:t>
            </w:r>
            <w:r w:rsidR="009A4AFA" w:rsidRPr="00DE54DA">
              <w:rPr>
                <w:rFonts w:ascii="Times New Roman" w:hAnsi="Times New Roman" w:cs="Times New Roman"/>
                <w:sz w:val="18"/>
                <w:szCs w:val="10"/>
              </w:rPr>
              <w:t>However,</w:t>
            </w:r>
            <w:r w:rsidR="008A6D38" w:rsidRPr="00DE54DA">
              <w:rPr>
                <w:rFonts w:ascii="Times New Roman" w:hAnsi="Times New Roman" w:cs="Times New Roman"/>
                <w:sz w:val="18"/>
                <w:szCs w:val="10"/>
              </w:rPr>
              <w:t xml:space="preserve"> weaknesses are </w:t>
            </w:r>
            <w:r w:rsidR="000C4827" w:rsidRPr="00DE54DA">
              <w:rPr>
                <w:rFonts w:ascii="Times New Roman" w:hAnsi="Times New Roman" w:cs="Times New Roman"/>
                <w:sz w:val="18"/>
                <w:szCs w:val="10"/>
              </w:rPr>
              <w:t>identified</w:t>
            </w:r>
            <w:r w:rsidR="008A6D38" w:rsidRPr="00DE54DA">
              <w:rPr>
                <w:rFonts w:ascii="Times New Roman" w:hAnsi="Times New Roman" w:cs="Times New Roman"/>
                <w:sz w:val="18"/>
                <w:szCs w:val="10"/>
              </w:rPr>
              <w:t xml:space="preserve"> in planning and managing these projects.</w:t>
            </w:r>
            <w:r w:rsidR="00852434" w:rsidRPr="00DE54DA">
              <w:rPr>
                <w:rFonts w:ascii="Times New Roman" w:hAnsi="Times New Roman" w:cs="Times New Roman"/>
                <w:sz w:val="18"/>
                <w:szCs w:val="10"/>
              </w:rPr>
              <w:t xml:space="preserve"> </w:t>
            </w:r>
            <w:r w:rsidR="008A6D38" w:rsidRPr="00DE54DA">
              <w:rPr>
                <w:rFonts w:ascii="Times New Roman" w:hAnsi="Times New Roman" w:cs="Times New Roman"/>
                <w:sz w:val="18"/>
                <w:szCs w:val="10"/>
              </w:rPr>
              <w:t xml:space="preserve">The specific </w:t>
            </w:r>
            <w:r w:rsidR="009A4AFA" w:rsidRPr="00DE54DA">
              <w:rPr>
                <w:rFonts w:ascii="Times New Roman" w:hAnsi="Times New Roman" w:cs="Times New Roman"/>
                <w:sz w:val="18"/>
                <w:szCs w:val="10"/>
              </w:rPr>
              <w:t>objective</w:t>
            </w:r>
            <w:r w:rsidR="008A6D38" w:rsidRPr="00DE54DA">
              <w:rPr>
                <w:rFonts w:ascii="Times New Roman" w:hAnsi="Times New Roman" w:cs="Times New Roman"/>
                <w:sz w:val="18"/>
                <w:szCs w:val="10"/>
              </w:rPr>
              <w:t xml:space="preserve"> will address investment needs</w:t>
            </w:r>
            <w:r w:rsidR="00A32E52" w:rsidRPr="00DE54DA">
              <w:rPr>
                <w:rFonts w:ascii="Times New Roman" w:hAnsi="Times New Roman" w:cs="Times New Roman"/>
                <w:sz w:val="18"/>
                <w:szCs w:val="10"/>
              </w:rPr>
              <w:t xml:space="preserve"> </w:t>
            </w:r>
            <w:r w:rsidR="008A6D38" w:rsidRPr="00DE54DA">
              <w:rPr>
                <w:rFonts w:ascii="Times New Roman" w:hAnsi="Times New Roman" w:cs="Times New Roman"/>
                <w:sz w:val="18"/>
                <w:szCs w:val="10"/>
              </w:rPr>
              <w:t>with</w:t>
            </w:r>
            <w:r w:rsidR="00852434" w:rsidRPr="00DE54DA">
              <w:rPr>
                <w:rFonts w:ascii="Times New Roman" w:hAnsi="Times New Roman" w:cs="Times New Roman"/>
                <w:sz w:val="18"/>
                <w:szCs w:val="10"/>
              </w:rPr>
              <w:t xml:space="preserve"> </w:t>
            </w:r>
            <w:r w:rsidR="008A6D38" w:rsidRPr="00DE54DA">
              <w:rPr>
                <w:rFonts w:ascii="Times New Roman" w:hAnsi="Times New Roman" w:cs="Times New Roman"/>
                <w:sz w:val="18"/>
                <w:szCs w:val="10"/>
              </w:rPr>
              <w:t xml:space="preserve">high priority </w:t>
            </w:r>
            <w:r w:rsidRPr="00DE54DA">
              <w:rPr>
                <w:rFonts w:ascii="Times New Roman" w:hAnsi="Times New Roman" w:cs="Times New Roman"/>
                <w:sz w:val="18"/>
                <w:szCs w:val="10"/>
              </w:rPr>
              <w:t xml:space="preserve">defined </w:t>
            </w:r>
            <w:r w:rsidR="008A6D38" w:rsidRPr="00DE54DA">
              <w:rPr>
                <w:rFonts w:ascii="Times New Roman" w:hAnsi="Times New Roman" w:cs="Times New Roman"/>
                <w:sz w:val="18"/>
                <w:szCs w:val="10"/>
              </w:rPr>
              <w:t>in</w:t>
            </w:r>
            <w:r w:rsidR="00852434" w:rsidRPr="00DE54DA">
              <w:rPr>
                <w:rFonts w:ascii="Times New Roman" w:hAnsi="Times New Roman" w:cs="Times New Roman"/>
                <w:sz w:val="18"/>
                <w:szCs w:val="10"/>
              </w:rPr>
              <w:t xml:space="preserve"> </w:t>
            </w:r>
            <w:r w:rsidR="009A4AFA" w:rsidRPr="00DE54DA">
              <w:rPr>
                <w:rFonts w:ascii="Times New Roman" w:hAnsi="Times New Roman" w:cs="Times New Roman"/>
                <w:sz w:val="18"/>
                <w:szCs w:val="10"/>
              </w:rPr>
              <w:t xml:space="preserve">2019 </w:t>
            </w:r>
            <w:r w:rsidR="00E17F6E" w:rsidRPr="00DE54DA">
              <w:rPr>
                <w:rFonts w:ascii="Times New Roman" w:hAnsi="Times New Roman" w:cs="Times New Roman"/>
                <w:sz w:val="18"/>
                <w:szCs w:val="10"/>
                <w:lang w:val="en-US"/>
              </w:rPr>
              <w:t>Country</w:t>
            </w:r>
            <w:r w:rsidR="00264476" w:rsidRPr="00DE54DA">
              <w:rPr>
                <w:rFonts w:ascii="Times New Roman" w:hAnsi="Times New Roman" w:cs="Times New Roman"/>
                <w:sz w:val="18"/>
                <w:szCs w:val="10"/>
              </w:rPr>
              <w:t xml:space="preserve"> </w:t>
            </w:r>
            <w:r w:rsidR="009A4AFA" w:rsidRPr="00DE54DA">
              <w:rPr>
                <w:rFonts w:ascii="Times New Roman" w:hAnsi="Times New Roman" w:cs="Times New Roman"/>
                <w:sz w:val="18"/>
                <w:szCs w:val="10"/>
              </w:rPr>
              <w:t xml:space="preserve">Report </w:t>
            </w:r>
            <w:r w:rsidRPr="00DE54DA">
              <w:rPr>
                <w:rFonts w:ascii="Times New Roman" w:hAnsi="Times New Roman" w:cs="Times New Roman"/>
                <w:sz w:val="18"/>
                <w:szCs w:val="10"/>
                <w:lang w:val="en-US"/>
              </w:rPr>
              <w:t>to</w:t>
            </w:r>
            <w:r w:rsidRPr="00DE54DA">
              <w:rPr>
                <w:rFonts w:ascii="Times New Roman" w:hAnsi="Times New Roman" w:cs="Times New Roman"/>
                <w:sz w:val="18"/>
                <w:szCs w:val="10"/>
              </w:rPr>
              <w:t xml:space="preserve"> increas</w:t>
            </w:r>
            <w:r w:rsidRPr="00DE54DA">
              <w:rPr>
                <w:rFonts w:ascii="Times New Roman" w:hAnsi="Times New Roman" w:cs="Times New Roman"/>
                <w:sz w:val="18"/>
                <w:szCs w:val="10"/>
                <w:lang w:val="en-US"/>
              </w:rPr>
              <w:t>e</w:t>
            </w:r>
            <w:r w:rsidRPr="00DE54DA">
              <w:rPr>
                <w:rFonts w:ascii="Times New Roman" w:hAnsi="Times New Roman" w:cs="Times New Roman"/>
                <w:sz w:val="18"/>
                <w:szCs w:val="10"/>
              </w:rPr>
              <w:t xml:space="preserve"> </w:t>
            </w:r>
            <w:r w:rsidR="00264476" w:rsidRPr="00DE54DA">
              <w:rPr>
                <w:rFonts w:ascii="Times New Roman" w:hAnsi="Times New Roman" w:cs="Times New Roman"/>
                <w:sz w:val="18"/>
                <w:szCs w:val="10"/>
              </w:rPr>
              <w:t xml:space="preserve">the </w:t>
            </w:r>
            <w:r w:rsidR="009A4AFA" w:rsidRPr="00DE54DA">
              <w:rPr>
                <w:rFonts w:ascii="Times New Roman" w:hAnsi="Times New Roman" w:cs="Times New Roman"/>
                <w:sz w:val="18"/>
                <w:szCs w:val="10"/>
              </w:rPr>
              <w:t xml:space="preserve">level of </w:t>
            </w:r>
            <w:r w:rsidR="00264476" w:rsidRPr="00DE54DA">
              <w:rPr>
                <w:rFonts w:ascii="Times New Roman" w:hAnsi="Times New Roman" w:cs="Times New Roman"/>
                <w:sz w:val="18"/>
                <w:szCs w:val="10"/>
              </w:rPr>
              <w:t>connectivity and urban waste water treatment</w:t>
            </w:r>
            <w:r w:rsidR="005050C0" w:rsidRPr="00DE54DA">
              <w:rPr>
                <w:rFonts w:ascii="Times New Roman" w:hAnsi="Times New Roman" w:cs="Times New Roman"/>
                <w:sz w:val="18"/>
                <w:szCs w:val="10"/>
                <w:lang w:val="en-US"/>
              </w:rPr>
              <w:t>,</w:t>
            </w:r>
            <w:r w:rsidR="00264476" w:rsidRPr="00DE54DA">
              <w:rPr>
                <w:rFonts w:ascii="Times New Roman" w:hAnsi="Times New Roman" w:cs="Times New Roman"/>
                <w:sz w:val="18"/>
                <w:szCs w:val="10"/>
              </w:rPr>
              <w:t xml:space="preserve"> aim</w:t>
            </w:r>
            <w:r w:rsidRPr="00DE54DA">
              <w:rPr>
                <w:rFonts w:ascii="Times New Roman" w:hAnsi="Times New Roman" w:cs="Times New Roman"/>
                <w:sz w:val="18"/>
                <w:szCs w:val="10"/>
                <w:lang w:val="en-US"/>
              </w:rPr>
              <w:t>ed</w:t>
            </w:r>
            <w:r w:rsidR="00852434" w:rsidRPr="00DE54DA">
              <w:rPr>
                <w:rFonts w:ascii="Times New Roman" w:hAnsi="Times New Roman" w:cs="Times New Roman"/>
                <w:sz w:val="18"/>
                <w:szCs w:val="10"/>
              </w:rPr>
              <w:t xml:space="preserve"> </w:t>
            </w:r>
            <w:r w:rsidRPr="00DE54DA">
              <w:rPr>
                <w:rFonts w:ascii="Times New Roman" w:hAnsi="Times New Roman" w:cs="Times New Roman"/>
                <w:sz w:val="18"/>
                <w:szCs w:val="10"/>
                <w:lang w:val="en-US"/>
              </w:rPr>
              <w:t>at</w:t>
            </w:r>
            <w:r w:rsidRPr="00DE54DA">
              <w:rPr>
                <w:rFonts w:ascii="Times New Roman" w:hAnsi="Times New Roman" w:cs="Times New Roman"/>
                <w:sz w:val="18"/>
                <w:szCs w:val="10"/>
              </w:rPr>
              <w:t xml:space="preserve"> stimulat</w:t>
            </w:r>
            <w:r w:rsidRPr="00DE54DA">
              <w:rPr>
                <w:rFonts w:ascii="Times New Roman" w:hAnsi="Times New Roman" w:cs="Times New Roman"/>
                <w:sz w:val="18"/>
                <w:szCs w:val="10"/>
                <w:lang w:val="en-US"/>
              </w:rPr>
              <w:t>ing</w:t>
            </w:r>
            <w:r w:rsidRPr="00DE54DA">
              <w:rPr>
                <w:rFonts w:ascii="Times New Roman" w:hAnsi="Times New Roman" w:cs="Times New Roman"/>
                <w:sz w:val="18"/>
                <w:szCs w:val="10"/>
              </w:rPr>
              <w:t xml:space="preserve"> </w:t>
            </w:r>
            <w:r w:rsidR="00264476" w:rsidRPr="00DE54DA">
              <w:rPr>
                <w:rFonts w:ascii="Times New Roman" w:hAnsi="Times New Roman" w:cs="Times New Roman"/>
                <w:sz w:val="18"/>
                <w:szCs w:val="10"/>
              </w:rPr>
              <w:t>sustainable water management and more specific</w:t>
            </w:r>
            <w:r w:rsidR="009A4AFA" w:rsidRPr="00DE54DA">
              <w:rPr>
                <w:rFonts w:ascii="Times New Roman" w:hAnsi="Times New Roman" w:cs="Times New Roman"/>
                <w:sz w:val="18"/>
                <w:szCs w:val="10"/>
              </w:rPr>
              <w:t>ally</w:t>
            </w:r>
            <w:r w:rsidR="00936566" w:rsidRPr="00DE54DA">
              <w:rPr>
                <w:rFonts w:ascii="Times New Roman" w:hAnsi="Times New Roman" w:cs="Times New Roman"/>
                <w:sz w:val="18"/>
                <w:szCs w:val="10"/>
              </w:rPr>
              <w:t xml:space="preserve"> -</w:t>
            </w:r>
            <w:r w:rsidR="00264476" w:rsidRPr="00DE54DA">
              <w:rPr>
                <w:rFonts w:ascii="Times New Roman" w:hAnsi="Times New Roman" w:cs="Times New Roman"/>
                <w:sz w:val="18"/>
                <w:szCs w:val="10"/>
              </w:rPr>
              <w:t xml:space="preserve"> improvement of water collection and waste water</w:t>
            </w:r>
            <w:r w:rsidR="00936566" w:rsidRPr="00DE54DA">
              <w:rPr>
                <w:rFonts w:ascii="Times New Roman" w:hAnsi="Times New Roman" w:cs="Times New Roman"/>
                <w:sz w:val="18"/>
                <w:szCs w:val="10"/>
              </w:rPr>
              <w:t xml:space="preserve"> treatment</w:t>
            </w:r>
            <w:r w:rsidR="009A4AFA" w:rsidRPr="00DE54DA">
              <w:rPr>
                <w:rFonts w:ascii="Times New Roman" w:hAnsi="Times New Roman" w:cs="Times New Roman"/>
                <w:sz w:val="18"/>
                <w:szCs w:val="10"/>
              </w:rPr>
              <w:t xml:space="preserve"> with</w:t>
            </w:r>
            <w:r w:rsidR="00852434" w:rsidRPr="00DE54DA">
              <w:rPr>
                <w:rFonts w:ascii="Times New Roman" w:hAnsi="Times New Roman" w:cs="Times New Roman"/>
                <w:sz w:val="18"/>
                <w:szCs w:val="10"/>
              </w:rPr>
              <w:t xml:space="preserve"> </w:t>
            </w:r>
            <w:r w:rsidR="000C4827" w:rsidRPr="00DE54DA">
              <w:rPr>
                <w:rFonts w:ascii="Times New Roman" w:hAnsi="Times New Roman" w:cs="Times New Roman"/>
                <w:sz w:val="18"/>
                <w:szCs w:val="10"/>
              </w:rPr>
              <w:t>priorit</w:t>
            </w:r>
            <w:r w:rsidR="009A4AFA" w:rsidRPr="00DE54DA">
              <w:rPr>
                <w:rFonts w:ascii="Times New Roman" w:hAnsi="Times New Roman" w:cs="Times New Roman"/>
                <w:sz w:val="18"/>
                <w:szCs w:val="10"/>
              </w:rPr>
              <w:t xml:space="preserve">y </w:t>
            </w:r>
            <w:r w:rsidR="00D82D34" w:rsidRPr="00DE54DA">
              <w:rPr>
                <w:rFonts w:ascii="Times New Roman" w:hAnsi="Times New Roman" w:cs="Times New Roman"/>
                <w:sz w:val="18"/>
                <w:szCs w:val="10"/>
              </w:rPr>
              <w:t xml:space="preserve">to </w:t>
            </w:r>
            <w:r w:rsidR="00264476" w:rsidRPr="00DE54DA">
              <w:rPr>
                <w:rFonts w:ascii="Times New Roman" w:hAnsi="Times New Roman" w:cs="Times New Roman"/>
                <w:sz w:val="18"/>
                <w:szCs w:val="10"/>
              </w:rPr>
              <w:t xml:space="preserve">agglomerations </w:t>
            </w:r>
            <w:r w:rsidRPr="00DE54DA">
              <w:rPr>
                <w:rFonts w:ascii="Times New Roman" w:hAnsi="Times New Roman" w:cs="Times New Roman"/>
                <w:sz w:val="18"/>
                <w:szCs w:val="10"/>
                <w:lang w:val="en-US"/>
              </w:rPr>
              <w:t>of more than</w:t>
            </w:r>
            <w:r w:rsidRPr="00DE54DA">
              <w:rPr>
                <w:rFonts w:ascii="Times New Roman" w:hAnsi="Times New Roman" w:cs="Times New Roman"/>
                <w:sz w:val="18"/>
                <w:szCs w:val="10"/>
              </w:rPr>
              <w:t xml:space="preserve"> </w:t>
            </w:r>
            <w:r w:rsidR="00852434" w:rsidRPr="00DE54DA">
              <w:rPr>
                <w:rFonts w:ascii="Times New Roman" w:hAnsi="Times New Roman" w:cs="Times New Roman"/>
                <w:sz w:val="18"/>
                <w:szCs w:val="10"/>
              </w:rPr>
              <w:t>10</w:t>
            </w:r>
            <w:r w:rsidR="00264476" w:rsidRPr="00DE54DA">
              <w:rPr>
                <w:rFonts w:ascii="Times New Roman" w:hAnsi="Times New Roman" w:cs="Times New Roman"/>
                <w:sz w:val="18"/>
                <w:szCs w:val="10"/>
              </w:rPr>
              <w:t> </w:t>
            </w:r>
            <w:r w:rsidR="00852434" w:rsidRPr="00DE54DA">
              <w:rPr>
                <w:rFonts w:ascii="Times New Roman" w:hAnsi="Times New Roman" w:cs="Times New Roman"/>
                <w:sz w:val="18"/>
                <w:szCs w:val="10"/>
              </w:rPr>
              <w:t>000</w:t>
            </w:r>
            <w:r w:rsidR="00264476" w:rsidRPr="00DE54DA">
              <w:rPr>
                <w:rFonts w:ascii="Times New Roman" w:hAnsi="Times New Roman" w:cs="Times New Roman"/>
                <w:sz w:val="18"/>
                <w:szCs w:val="10"/>
              </w:rPr>
              <w:t xml:space="preserve"> </w:t>
            </w:r>
            <w:r w:rsidR="005050C0" w:rsidRPr="00DE54DA">
              <w:rPr>
                <w:rFonts w:ascii="Times New Roman" w:hAnsi="Times New Roman" w:cs="Times New Roman"/>
                <w:sz w:val="18"/>
                <w:szCs w:val="10"/>
              </w:rPr>
              <w:t>P.E</w:t>
            </w:r>
            <w:r w:rsidR="00852434" w:rsidRPr="00DE54DA">
              <w:rPr>
                <w:rFonts w:ascii="Times New Roman" w:hAnsi="Times New Roman" w:cs="Times New Roman"/>
                <w:sz w:val="18"/>
                <w:szCs w:val="10"/>
              </w:rPr>
              <w:t>.</w:t>
            </w:r>
            <w:r w:rsidR="000C4827" w:rsidRPr="00DE54DA">
              <w:rPr>
                <w:rFonts w:ascii="Times New Roman" w:hAnsi="Times New Roman" w:cs="Times New Roman"/>
                <w:sz w:val="18"/>
                <w:szCs w:val="10"/>
              </w:rPr>
              <w:t xml:space="preserve"> and reduction of water losses.</w:t>
            </w:r>
            <w:r w:rsidR="00852434" w:rsidRPr="00DE54DA">
              <w:rPr>
                <w:rFonts w:ascii="Times New Roman" w:hAnsi="Times New Roman" w:cs="Times New Roman"/>
                <w:sz w:val="18"/>
                <w:szCs w:val="10"/>
              </w:rPr>
              <w:t xml:space="preserve"> </w:t>
            </w:r>
            <w:r w:rsidR="009A4AFA" w:rsidRPr="00DE54DA">
              <w:rPr>
                <w:rFonts w:ascii="Times New Roman" w:hAnsi="Times New Roman" w:cs="Times New Roman"/>
                <w:sz w:val="18"/>
                <w:szCs w:val="10"/>
              </w:rPr>
              <w:t xml:space="preserve">Investments </w:t>
            </w:r>
            <w:r w:rsidR="000C4827" w:rsidRPr="00DE54DA">
              <w:rPr>
                <w:rFonts w:ascii="Times New Roman" w:hAnsi="Times New Roman" w:cs="Times New Roman"/>
                <w:sz w:val="18"/>
                <w:szCs w:val="10"/>
              </w:rPr>
              <w:t xml:space="preserve">in agglomerations between 2 000 и 10 000 </w:t>
            </w:r>
            <w:r w:rsidR="005050C0" w:rsidRPr="00DE54DA">
              <w:rPr>
                <w:rFonts w:ascii="Times New Roman" w:hAnsi="Times New Roman" w:cs="Times New Roman"/>
                <w:sz w:val="18"/>
                <w:szCs w:val="10"/>
              </w:rPr>
              <w:t>P.E</w:t>
            </w:r>
            <w:r w:rsidR="00936566" w:rsidRPr="00DE54DA">
              <w:rPr>
                <w:rFonts w:ascii="Times New Roman" w:hAnsi="Times New Roman" w:cs="Times New Roman"/>
                <w:sz w:val="18"/>
                <w:szCs w:val="10"/>
              </w:rPr>
              <w:t>.</w:t>
            </w:r>
            <w:r w:rsidR="009A4AFA" w:rsidRPr="00DE54DA">
              <w:rPr>
                <w:rFonts w:ascii="Times New Roman" w:hAnsi="Times New Roman" w:cs="Times New Roman"/>
                <w:sz w:val="18"/>
                <w:szCs w:val="10"/>
              </w:rPr>
              <w:t xml:space="preserve"> are planned</w:t>
            </w:r>
            <w:r w:rsidRPr="00DE54DA">
              <w:rPr>
                <w:rFonts w:ascii="Times New Roman" w:hAnsi="Times New Roman" w:cs="Times New Roman"/>
                <w:sz w:val="18"/>
                <w:szCs w:val="10"/>
                <w:lang w:val="en-US"/>
              </w:rPr>
              <w:t xml:space="preserve"> to be supported</w:t>
            </w:r>
            <w:r w:rsidR="000C4827" w:rsidRPr="00DE54DA">
              <w:rPr>
                <w:rFonts w:ascii="Times New Roman" w:hAnsi="Times New Roman" w:cs="Times New Roman"/>
                <w:sz w:val="18"/>
                <w:szCs w:val="10"/>
              </w:rPr>
              <w:t xml:space="preserve"> i</w:t>
            </w:r>
            <w:r w:rsidR="0032519A" w:rsidRPr="00DE54DA">
              <w:rPr>
                <w:rFonts w:ascii="Times New Roman" w:hAnsi="Times New Roman" w:cs="Times New Roman"/>
                <w:sz w:val="18"/>
                <w:szCs w:val="10"/>
              </w:rPr>
              <w:t>f</w:t>
            </w:r>
            <w:r w:rsidR="00D30235" w:rsidRPr="00DE54DA">
              <w:rPr>
                <w:rFonts w:ascii="Times New Roman" w:hAnsi="Times New Roman" w:cs="Times New Roman"/>
                <w:sz w:val="18"/>
                <w:szCs w:val="10"/>
              </w:rPr>
              <w:t xml:space="preserve"> </w:t>
            </w:r>
            <w:r w:rsidR="0032519A" w:rsidRPr="00DE54DA">
              <w:rPr>
                <w:rFonts w:ascii="Times New Roman" w:hAnsi="Times New Roman" w:cs="Times New Roman"/>
                <w:sz w:val="18"/>
                <w:szCs w:val="10"/>
              </w:rPr>
              <w:t>financial resource</w:t>
            </w:r>
            <w:r w:rsidRPr="00DE54DA">
              <w:rPr>
                <w:rFonts w:ascii="Times New Roman" w:hAnsi="Times New Roman" w:cs="Times New Roman"/>
                <w:sz w:val="18"/>
                <w:szCs w:val="10"/>
                <w:lang w:val="en-US"/>
              </w:rPr>
              <w:t>s</w:t>
            </w:r>
            <w:r w:rsidR="0032519A" w:rsidRPr="00DE54DA">
              <w:rPr>
                <w:rFonts w:ascii="Times New Roman" w:hAnsi="Times New Roman" w:cs="Times New Roman"/>
                <w:sz w:val="18"/>
                <w:szCs w:val="10"/>
              </w:rPr>
              <w:t xml:space="preserve"> </w:t>
            </w:r>
            <w:r w:rsidRPr="00DE54DA">
              <w:rPr>
                <w:rFonts w:ascii="Times New Roman" w:hAnsi="Times New Roman" w:cs="Times New Roman"/>
                <w:sz w:val="18"/>
                <w:szCs w:val="10"/>
                <w:lang w:val="en-US"/>
              </w:rPr>
              <w:t xml:space="preserve">are </w:t>
            </w:r>
            <w:r w:rsidR="0032519A" w:rsidRPr="00DE54DA">
              <w:rPr>
                <w:rFonts w:ascii="Times New Roman" w:hAnsi="Times New Roman" w:cs="Times New Roman"/>
                <w:sz w:val="18"/>
                <w:szCs w:val="10"/>
              </w:rPr>
              <w:t>available</w:t>
            </w:r>
            <w:r w:rsidR="000C4827" w:rsidRPr="00DE54DA">
              <w:rPr>
                <w:rFonts w:ascii="Times New Roman" w:hAnsi="Times New Roman" w:cs="Times New Roman"/>
                <w:sz w:val="18"/>
                <w:szCs w:val="10"/>
              </w:rPr>
              <w:t>.</w:t>
            </w:r>
            <w:r w:rsidR="00A32E52" w:rsidRPr="00DE54DA">
              <w:rPr>
                <w:rFonts w:ascii="Times New Roman" w:hAnsi="Times New Roman" w:cs="Times New Roman"/>
                <w:sz w:val="18"/>
                <w:szCs w:val="10"/>
              </w:rPr>
              <w:t xml:space="preserve"> </w:t>
            </w:r>
            <w:r w:rsidR="008E2D98" w:rsidRPr="00DE54DA">
              <w:rPr>
                <w:rFonts w:ascii="Times New Roman" w:hAnsi="Times New Roman" w:cs="Times New Roman"/>
                <w:sz w:val="18"/>
                <w:szCs w:val="10"/>
              </w:rPr>
              <w:t xml:space="preserve">Support for </w:t>
            </w:r>
            <w:r w:rsidRPr="00DE54DA">
              <w:rPr>
                <w:rFonts w:ascii="Times New Roman" w:hAnsi="Times New Roman" w:cs="Times New Roman"/>
                <w:sz w:val="18"/>
                <w:szCs w:val="10"/>
                <w:lang w:val="en-US"/>
              </w:rPr>
              <w:t xml:space="preserve">the </w:t>
            </w:r>
            <w:r w:rsidR="008E2D98" w:rsidRPr="00DE54DA">
              <w:rPr>
                <w:rFonts w:ascii="Times New Roman" w:hAnsi="Times New Roman" w:cs="Times New Roman"/>
                <w:sz w:val="18"/>
                <w:szCs w:val="10"/>
              </w:rPr>
              <w:t>development of</w:t>
            </w:r>
            <w:r w:rsidR="00722757" w:rsidRPr="00DE54DA">
              <w:rPr>
                <w:rFonts w:ascii="Times New Roman" w:hAnsi="Times New Roman" w:cs="Times New Roman"/>
                <w:sz w:val="18"/>
                <w:szCs w:val="10"/>
              </w:rPr>
              <w:t xml:space="preserve"> </w:t>
            </w:r>
            <w:r w:rsidR="008E2D98" w:rsidRPr="00DE54DA">
              <w:rPr>
                <w:rFonts w:ascii="Times New Roman" w:hAnsi="Times New Roman" w:cs="Times New Roman"/>
                <w:sz w:val="18"/>
                <w:szCs w:val="10"/>
              </w:rPr>
              <w:t>RBMP</w:t>
            </w:r>
            <w:r w:rsidR="00CE5512" w:rsidRPr="00DE54DA">
              <w:rPr>
                <w:rFonts w:ascii="Times New Roman" w:hAnsi="Times New Roman" w:cs="Times New Roman"/>
                <w:sz w:val="18"/>
                <w:szCs w:val="10"/>
                <w:lang w:val="en-US"/>
              </w:rPr>
              <w:t>s</w:t>
            </w:r>
            <w:r w:rsidR="009A4AFA" w:rsidRPr="00DE54DA">
              <w:rPr>
                <w:rFonts w:ascii="Times New Roman" w:hAnsi="Times New Roman" w:cs="Times New Roman"/>
                <w:sz w:val="18"/>
                <w:szCs w:val="10"/>
              </w:rPr>
              <w:t xml:space="preserve"> for </w:t>
            </w:r>
            <w:r w:rsidR="00722757" w:rsidRPr="00DE54DA">
              <w:rPr>
                <w:rFonts w:ascii="Times New Roman" w:hAnsi="Times New Roman" w:cs="Times New Roman"/>
                <w:sz w:val="18"/>
                <w:szCs w:val="10"/>
              </w:rPr>
              <w:t xml:space="preserve">2028-2033 </w:t>
            </w:r>
            <w:r w:rsidR="009A4AFA" w:rsidRPr="00DE54DA">
              <w:rPr>
                <w:rFonts w:ascii="Times New Roman" w:hAnsi="Times New Roman" w:cs="Times New Roman"/>
                <w:sz w:val="18"/>
                <w:szCs w:val="10"/>
              </w:rPr>
              <w:t xml:space="preserve">period </w:t>
            </w:r>
            <w:r w:rsidR="000C4827" w:rsidRPr="00DE54DA">
              <w:rPr>
                <w:rFonts w:ascii="Times New Roman" w:hAnsi="Times New Roman" w:cs="Times New Roman"/>
                <w:sz w:val="18"/>
                <w:szCs w:val="10"/>
              </w:rPr>
              <w:t xml:space="preserve">is foreseen </w:t>
            </w:r>
            <w:r w:rsidRPr="00DE54DA">
              <w:rPr>
                <w:rFonts w:ascii="Times New Roman" w:hAnsi="Times New Roman" w:cs="Times New Roman"/>
                <w:sz w:val="18"/>
                <w:szCs w:val="10"/>
                <w:lang w:val="en-US"/>
              </w:rPr>
              <w:t xml:space="preserve">in order </w:t>
            </w:r>
            <w:r w:rsidR="00FD4324" w:rsidRPr="00DE54DA">
              <w:rPr>
                <w:rFonts w:ascii="Times New Roman" w:hAnsi="Times New Roman" w:cs="Times New Roman"/>
                <w:sz w:val="18"/>
                <w:szCs w:val="10"/>
              </w:rPr>
              <w:t>to implement the commitments under Art. 13 of WFDby</w:t>
            </w:r>
            <w:r w:rsidR="000C4827" w:rsidRPr="00DE54DA">
              <w:rPr>
                <w:rFonts w:ascii="Times New Roman" w:hAnsi="Times New Roman" w:cs="Times New Roman"/>
                <w:sz w:val="18"/>
                <w:szCs w:val="10"/>
              </w:rPr>
              <w:t xml:space="preserve"> </w:t>
            </w:r>
            <w:r w:rsidR="008E2D98" w:rsidRPr="00DE54DA">
              <w:rPr>
                <w:rFonts w:ascii="Times New Roman" w:hAnsi="Times New Roman" w:cs="Times New Roman"/>
                <w:sz w:val="18"/>
                <w:szCs w:val="10"/>
              </w:rPr>
              <w:t xml:space="preserve">addressing measures </w:t>
            </w:r>
            <w:r w:rsidR="00FD4324" w:rsidRPr="00DE54DA">
              <w:rPr>
                <w:rFonts w:ascii="Times New Roman" w:hAnsi="Times New Roman" w:cs="Times New Roman"/>
                <w:sz w:val="18"/>
                <w:szCs w:val="10"/>
              </w:rPr>
              <w:t>from the Plans</w:t>
            </w:r>
            <w:r w:rsidR="00722757" w:rsidRPr="00DE54DA">
              <w:rPr>
                <w:rFonts w:ascii="Times New Roman" w:hAnsi="Times New Roman" w:cs="Times New Roman"/>
                <w:sz w:val="18"/>
                <w:szCs w:val="10"/>
              </w:rPr>
              <w:t>.</w:t>
            </w:r>
            <w:r w:rsidR="009A33F9" w:rsidRPr="00DE54DA">
              <w:rPr>
                <w:rFonts w:ascii="Times New Roman" w:hAnsi="Times New Roman" w:cs="Times New Roman"/>
                <w:sz w:val="18"/>
                <w:szCs w:val="10"/>
                <w:lang w:val="en-US"/>
              </w:rPr>
              <w:t xml:space="preserve"> The investments contribute to </w:t>
            </w:r>
            <w:r w:rsidR="001D6A68" w:rsidRPr="00DE54DA">
              <w:rPr>
                <w:rFonts w:ascii="Times New Roman" w:hAnsi="Times New Roman" w:cs="Times New Roman"/>
                <w:sz w:val="18"/>
                <w:szCs w:val="10"/>
                <w:lang w:val="en-US"/>
              </w:rPr>
              <w:t xml:space="preserve">implementation of the water reform under the Strategy for Development and Management of the Water Supply and Sanitation Sector in Bulgaria 2014-2023 and to </w:t>
            </w:r>
            <w:r w:rsidR="009A33F9" w:rsidRPr="00DE54DA">
              <w:rPr>
                <w:rFonts w:ascii="Times New Roman" w:hAnsi="Times New Roman" w:cs="Times New Roman"/>
                <w:sz w:val="18"/>
                <w:szCs w:val="10"/>
                <w:lang w:val="en-US"/>
              </w:rPr>
              <w:t>National Development Program</w:t>
            </w:r>
            <w:r w:rsidR="00D77DCD" w:rsidRPr="00DE54DA">
              <w:rPr>
                <w:rFonts w:ascii="Times New Roman" w:hAnsi="Times New Roman" w:cs="Times New Roman"/>
                <w:sz w:val="18"/>
                <w:szCs w:val="10"/>
                <w:lang w:val="en-US"/>
              </w:rPr>
              <w:t>me</w:t>
            </w:r>
            <w:r w:rsidR="009A33F9" w:rsidRPr="00DE54DA">
              <w:rPr>
                <w:rFonts w:ascii="Times New Roman" w:hAnsi="Times New Roman" w:cs="Times New Roman"/>
                <w:sz w:val="18"/>
                <w:szCs w:val="10"/>
                <w:lang w:val="en-US"/>
              </w:rPr>
              <w:t xml:space="preserve"> Bulgaria 2030</w:t>
            </w:r>
            <w:r w:rsidR="001D6A68" w:rsidRPr="00DE54DA">
              <w:rPr>
                <w:rFonts w:ascii="Times New Roman" w:hAnsi="Times New Roman" w:cs="Times New Roman"/>
                <w:sz w:val="18"/>
                <w:szCs w:val="10"/>
                <w:lang w:val="en-US"/>
              </w:rPr>
              <w:t>,</w:t>
            </w:r>
            <w:r w:rsidR="009A33F9" w:rsidRPr="00DE54DA">
              <w:rPr>
                <w:rFonts w:ascii="Times New Roman" w:hAnsi="Times New Roman" w:cs="Times New Roman"/>
                <w:sz w:val="18"/>
                <w:szCs w:val="10"/>
                <w:lang w:val="en-US"/>
              </w:rPr>
              <w:t xml:space="preserve"> reflect</w:t>
            </w:r>
            <w:r w:rsidR="001D6A68" w:rsidRPr="00DE54DA">
              <w:rPr>
                <w:rFonts w:ascii="Times New Roman" w:hAnsi="Times New Roman" w:cs="Times New Roman"/>
                <w:sz w:val="18"/>
                <w:szCs w:val="10"/>
                <w:lang w:val="en-US"/>
              </w:rPr>
              <w:t>ing</w:t>
            </w:r>
            <w:r w:rsidR="009A33F9" w:rsidRPr="00DE54DA">
              <w:rPr>
                <w:rFonts w:ascii="Times New Roman" w:hAnsi="Times New Roman" w:cs="Times New Roman"/>
                <w:sz w:val="18"/>
                <w:szCs w:val="10"/>
                <w:lang w:val="en-US"/>
              </w:rPr>
              <w:t xml:space="preserve"> the needs identified in the </w:t>
            </w:r>
            <w:r w:rsidR="001D6A68" w:rsidRPr="00DE54DA">
              <w:rPr>
                <w:rFonts w:ascii="Times New Roman" w:hAnsi="Times New Roman" w:cs="Times New Roman"/>
                <w:sz w:val="18"/>
                <w:szCs w:val="10"/>
                <w:lang w:val="en-US"/>
              </w:rPr>
              <w:t>National investment plan</w:t>
            </w:r>
            <w:r w:rsidR="001D6A68" w:rsidRPr="00DE54DA">
              <w:rPr>
                <w:rFonts w:ascii="Times New Roman" w:hAnsi="Times New Roman" w:cs="Times New Roman"/>
                <w:sz w:val="18"/>
                <w:szCs w:val="10"/>
              </w:rPr>
              <w:t xml:space="preserve"> </w:t>
            </w:r>
            <w:r w:rsidR="001D6A68" w:rsidRPr="00DE54DA">
              <w:rPr>
                <w:rFonts w:ascii="Times New Roman" w:hAnsi="Times New Roman" w:cs="Times New Roman"/>
                <w:sz w:val="18"/>
                <w:szCs w:val="10"/>
                <w:lang w:val="en-US"/>
              </w:rPr>
              <w:t>in water and wastewater sectors.</w:t>
            </w:r>
          </w:p>
          <w:p w14:paraId="3A56C906" w14:textId="16B5A5BF" w:rsidR="00D03D45" w:rsidRPr="00DE54DA" w:rsidRDefault="001D6A68" w:rsidP="009B13A2">
            <w:pPr>
              <w:spacing w:before="120" w:after="120"/>
              <w:jc w:val="both"/>
              <w:rPr>
                <w:rFonts w:ascii="Times New Roman" w:hAnsi="Times New Roman" w:cs="Times New Roman"/>
                <w:sz w:val="18"/>
                <w:szCs w:val="10"/>
                <w:lang w:val="en-US"/>
              </w:rPr>
            </w:pPr>
            <w:r w:rsidRPr="00DE54DA">
              <w:rPr>
                <w:rFonts w:ascii="Times New Roman" w:hAnsi="Times New Roman" w:cs="Times New Roman"/>
                <w:sz w:val="18"/>
                <w:szCs w:val="10"/>
                <w:lang w:val="en-US"/>
              </w:rPr>
              <w:t>T</w:t>
            </w:r>
            <w:r w:rsidR="00B44A62" w:rsidRPr="00DE54DA">
              <w:rPr>
                <w:rFonts w:ascii="Times New Roman" w:hAnsi="Times New Roman" w:cs="Times New Roman"/>
                <w:sz w:val="18"/>
                <w:szCs w:val="10"/>
              </w:rPr>
              <w:t>he planned</w:t>
            </w:r>
            <w:r w:rsidR="00E10B69" w:rsidRPr="00DE54DA">
              <w:rPr>
                <w:rFonts w:ascii="Times New Roman" w:hAnsi="Times New Roman" w:cs="Times New Roman"/>
                <w:sz w:val="18"/>
                <w:szCs w:val="10"/>
              </w:rPr>
              <w:t xml:space="preserve"> investments</w:t>
            </w:r>
            <w:r w:rsidR="00B44A62" w:rsidRPr="00DE54DA">
              <w:rPr>
                <w:rFonts w:ascii="Times New Roman" w:hAnsi="Times New Roman" w:cs="Times New Roman"/>
                <w:sz w:val="18"/>
                <w:szCs w:val="10"/>
              </w:rPr>
              <w:t xml:space="preserve"> will contribute </w:t>
            </w:r>
            <w:r w:rsidR="00E10B69" w:rsidRPr="00DE54DA">
              <w:rPr>
                <w:rFonts w:ascii="Times New Roman" w:hAnsi="Times New Roman" w:cs="Times New Roman"/>
                <w:sz w:val="18"/>
                <w:szCs w:val="10"/>
              </w:rPr>
              <w:t xml:space="preserve">also for </w:t>
            </w:r>
            <w:r w:rsidR="00F96206" w:rsidRPr="00DE54DA">
              <w:rPr>
                <w:rFonts w:ascii="Times New Roman" w:hAnsi="Times New Roman" w:cs="Times New Roman"/>
                <w:sz w:val="18"/>
                <w:szCs w:val="10"/>
                <w:lang w:val="en-US"/>
              </w:rPr>
              <w:t xml:space="preserve">the </w:t>
            </w:r>
            <w:r w:rsidR="00B44A62" w:rsidRPr="00DE54DA">
              <w:rPr>
                <w:rFonts w:ascii="Times New Roman" w:hAnsi="Times New Roman" w:cs="Times New Roman"/>
                <w:sz w:val="18"/>
                <w:szCs w:val="10"/>
              </w:rPr>
              <w:t xml:space="preserve">implementation of priority </w:t>
            </w:r>
            <w:r w:rsidR="00E366F1" w:rsidRPr="00DE54DA">
              <w:rPr>
                <w:rFonts w:ascii="Times New Roman" w:hAnsi="Times New Roman" w:cs="Times New Roman"/>
                <w:sz w:val="18"/>
                <w:szCs w:val="10"/>
              </w:rPr>
              <w:t>actions</w:t>
            </w:r>
            <w:r w:rsidR="00B44A62" w:rsidRPr="00DE54DA">
              <w:rPr>
                <w:rFonts w:ascii="Times New Roman" w:hAnsi="Times New Roman" w:cs="Times New Roman"/>
                <w:sz w:val="18"/>
                <w:szCs w:val="10"/>
              </w:rPr>
              <w:t xml:space="preserve"> in </w:t>
            </w:r>
            <w:r w:rsidR="006364B1" w:rsidRPr="00DE54DA">
              <w:rPr>
                <w:rFonts w:ascii="Times New Roman" w:hAnsi="Times New Roman" w:cs="Times New Roman"/>
                <w:sz w:val="18"/>
                <w:szCs w:val="10"/>
              </w:rPr>
              <w:t>EIR 2019</w:t>
            </w:r>
            <w:r w:rsidR="00B44A62" w:rsidRPr="00DE54DA">
              <w:rPr>
                <w:rFonts w:ascii="Times New Roman" w:hAnsi="Times New Roman" w:cs="Times New Roman"/>
                <w:sz w:val="18"/>
                <w:szCs w:val="10"/>
              </w:rPr>
              <w:t xml:space="preserve"> </w:t>
            </w:r>
            <w:r w:rsidR="00E10B69" w:rsidRPr="00DE54DA">
              <w:rPr>
                <w:rFonts w:ascii="Times New Roman" w:hAnsi="Times New Roman" w:cs="Times New Roman"/>
                <w:sz w:val="18"/>
                <w:szCs w:val="10"/>
              </w:rPr>
              <w:t xml:space="preserve">for </w:t>
            </w:r>
            <w:r w:rsidR="00D03D45" w:rsidRPr="00DE54DA">
              <w:rPr>
                <w:rFonts w:ascii="Times New Roman" w:hAnsi="Times New Roman" w:cs="Times New Roman"/>
                <w:sz w:val="18"/>
                <w:szCs w:val="10"/>
              </w:rPr>
              <w:t>Bulgaria</w:t>
            </w:r>
            <w:r w:rsidR="00E10B69" w:rsidRPr="00DE54DA">
              <w:rPr>
                <w:rFonts w:ascii="Times New Roman" w:hAnsi="Times New Roman" w:cs="Times New Roman"/>
                <w:sz w:val="18"/>
                <w:szCs w:val="10"/>
              </w:rPr>
              <w:t>, namely</w:t>
            </w:r>
            <w:r w:rsidR="00D03D45" w:rsidRPr="00DE54DA">
              <w:rPr>
                <w:rFonts w:ascii="Times New Roman" w:hAnsi="Times New Roman" w:cs="Times New Roman"/>
                <w:sz w:val="18"/>
                <w:szCs w:val="10"/>
              </w:rPr>
              <w:t>:</w:t>
            </w:r>
          </w:p>
          <w:p w14:paraId="3A2952F8" w14:textId="40934957" w:rsidR="00D03D45" w:rsidRPr="00DE54DA" w:rsidRDefault="00E10B69" w:rsidP="00C5375F">
            <w:pPr>
              <w:pStyle w:val="ListParagraph"/>
              <w:numPr>
                <w:ilvl w:val="0"/>
                <w:numId w:val="35"/>
              </w:numPr>
              <w:spacing w:before="120" w:after="120"/>
              <w:jc w:val="both"/>
              <w:rPr>
                <w:rFonts w:ascii="Times New Roman" w:hAnsi="Times New Roman" w:cs="Times New Roman"/>
                <w:sz w:val="18"/>
                <w:szCs w:val="10"/>
                <w:lang w:val="en-US"/>
              </w:rPr>
            </w:pPr>
            <w:r w:rsidRPr="00DE54DA">
              <w:rPr>
                <w:rFonts w:ascii="Times New Roman" w:hAnsi="Times New Roman" w:cs="Times New Roman"/>
                <w:sz w:val="18"/>
                <w:szCs w:val="10"/>
                <w:lang w:val="en-US"/>
              </w:rPr>
              <w:t xml:space="preserve">Improve monitoring capacities with a view to lower the dependence on expert judgment for assessing the ecological status/potential of the water bodies </w:t>
            </w:r>
            <w:r w:rsidR="00D03D45" w:rsidRPr="00DE54DA">
              <w:rPr>
                <w:rFonts w:ascii="Times New Roman" w:hAnsi="Times New Roman" w:cs="Times New Roman"/>
                <w:sz w:val="18"/>
                <w:szCs w:val="10"/>
                <w:lang w:val="en-US"/>
              </w:rPr>
              <w:t>in accordance with the WFD</w:t>
            </w:r>
          </w:p>
          <w:p w14:paraId="0407C3A4" w14:textId="6D716093" w:rsidR="00D03D45" w:rsidRPr="00DE54DA" w:rsidRDefault="00D03D45" w:rsidP="00C5375F">
            <w:pPr>
              <w:pStyle w:val="ListParagraph"/>
              <w:numPr>
                <w:ilvl w:val="0"/>
                <w:numId w:val="35"/>
              </w:numPr>
              <w:spacing w:before="120" w:after="120"/>
              <w:jc w:val="both"/>
              <w:rPr>
                <w:rFonts w:ascii="Times New Roman" w:hAnsi="Times New Roman" w:cs="Times New Roman"/>
                <w:sz w:val="18"/>
                <w:szCs w:val="10"/>
                <w:lang w:val="en-US"/>
              </w:rPr>
            </w:pPr>
            <w:r w:rsidRPr="00DE54DA">
              <w:rPr>
                <w:rFonts w:ascii="Times New Roman" w:hAnsi="Times New Roman" w:cs="Times New Roman"/>
                <w:sz w:val="18"/>
                <w:szCs w:val="10"/>
                <w:lang w:val="en-US"/>
              </w:rPr>
              <w:t xml:space="preserve">Step up efforts to address compliance gap with the </w:t>
            </w:r>
            <w:r w:rsidR="00CC38B5" w:rsidRPr="00DE54DA">
              <w:rPr>
                <w:rFonts w:ascii="Times New Roman" w:hAnsi="Times New Roman" w:cs="Times New Roman"/>
                <w:sz w:val="18"/>
                <w:szCs w:val="10"/>
                <w:lang w:val="en-US"/>
              </w:rPr>
              <w:t>UWWTD</w:t>
            </w:r>
            <w:r w:rsidR="00EE383B" w:rsidRPr="00DE54DA">
              <w:rPr>
                <w:rFonts w:ascii="Times New Roman" w:hAnsi="Times New Roman" w:cs="Times New Roman"/>
                <w:sz w:val="18"/>
                <w:szCs w:val="10"/>
                <w:lang w:val="en-US"/>
              </w:rPr>
              <w:t>.</w:t>
            </w:r>
          </w:p>
        </w:tc>
      </w:tr>
      <w:tr w:rsidR="00722757" w:rsidRPr="00DE54DA" w14:paraId="60DBB374" w14:textId="77777777" w:rsidTr="00E62AF6">
        <w:tc>
          <w:tcPr>
            <w:tcW w:w="692" w:type="pct"/>
            <w:vAlign w:val="center"/>
          </w:tcPr>
          <w:p w14:paraId="6374C245" w14:textId="77777777" w:rsidR="00722757" w:rsidRPr="00DE54DA" w:rsidRDefault="006B27DD" w:rsidP="00C5375F">
            <w:pPr>
              <w:spacing w:before="120" w:after="120"/>
              <w:jc w:val="both"/>
              <w:rPr>
                <w:rFonts w:ascii="Times New Roman" w:hAnsi="Times New Roman" w:cs="Times New Roman"/>
                <w:sz w:val="18"/>
                <w:szCs w:val="10"/>
                <w:lang w:val="en-US"/>
              </w:rPr>
            </w:pPr>
            <w:r w:rsidRPr="00DE54DA">
              <w:rPr>
                <w:rFonts w:ascii="Times New Roman" w:hAnsi="Times New Roman" w:cs="Times New Roman"/>
                <w:sz w:val="18"/>
                <w:szCs w:val="10"/>
              </w:rPr>
              <w:t>2</w:t>
            </w:r>
          </w:p>
        </w:tc>
        <w:tc>
          <w:tcPr>
            <w:tcW w:w="933" w:type="pct"/>
            <w:vAlign w:val="center"/>
          </w:tcPr>
          <w:p w14:paraId="114DCFA0" w14:textId="315E62FF" w:rsidR="00722757" w:rsidRPr="00DE54DA" w:rsidRDefault="00DB7055" w:rsidP="00C5375F">
            <w:pPr>
              <w:spacing w:before="120" w:after="120"/>
              <w:jc w:val="both"/>
              <w:rPr>
                <w:rFonts w:ascii="Times New Roman" w:hAnsi="Times New Roman" w:cs="Times New Roman"/>
                <w:sz w:val="18"/>
                <w:szCs w:val="10"/>
                <w:lang w:val="en-US"/>
              </w:rPr>
            </w:pPr>
            <w:r w:rsidRPr="00DE54DA">
              <w:rPr>
                <w:rFonts w:ascii="Times New Roman" w:hAnsi="Times New Roman" w:cs="Times New Roman"/>
                <w:sz w:val="18"/>
                <w:szCs w:val="10"/>
                <w:lang w:val="en-US"/>
              </w:rPr>
              <w:t>Promoting the transition to a circular</w:t>
            </w:r>
            <w:r w:rsidR="00252998" w:rsidRPr="009523F8">
              <w:t xml:space="preserve"> </w:t>
            </w:r>
            <w:r w:rsidR="00252998" w:rsidRPr="00DE54DA">
              <w:rPr>
                <w:rFonts w:ascii="Times New Roman" w:hAnsi="Times New Roman" w:cs="Times New Roman"/>
                <w:sz w:val="18"/>
                <w:szCs w:val="10"/>
                <w:lang w:val="en-US"/>
              </w:rPr>
              <w:t>and resource efficient</w:t>
            </w:r>
            <w:r w:rsidRPr="00DE54DA">
              <w:rPr>
                <w:rFonts w:ascii="Times New Roman" w:hAnsi="Times New Roman" w:cs="Times New Roman"/>
                <w:sz w:val="18"/>
                <w:szCs w:val="10"/>
                <w:lang w:val="en-US"/>
              </w:rPr>
              <w:t xml:space="preserve"> economy</w:t>
            </w:r>
          </w:p>
        </w:tc>
        <w:tc>
          <w:tcPr>
            <w:tcW w:w="3375" w:type="pct"/>
          </w:tcPr>
          <w:p w14:paraId="284B6216" w14:textId="77EAC490" w:rsidR="0009789B" w:rsidRPr="00DE54DA" w:rsidRDefault="00F96206" w:rsidP="00C5375F">
            <w:pPr>
              <w:spacing w:before="120" w:after="120"/>
              <w:jc w:val="both"/>
              <w:rPr>
                <w:rFonts w:ascii="Times New Roman" w:hAnsi="Times New Roman" w:cs="Times New Roman"/>
                <w:sz w:val="18"/>
                <w:szCs w:val="10"/>
                <w:lang w:val="en-US"/>
              </w:rPr>
            </w:pPr>
            <w:r w:rsidRPr="00DE54DA">
              <w:rPr>
                <w:rFonts w:ascii="Times New Roman" w:hAnsi="Times New Roman" w:cs="Times New Roman"/>
                <w:sz w:val="18"/>
                <w:szCs w:val="10"/>
                <w:lang w:val="en-US"/>
              </w:rPr>
              <w:t xml:space="preserve">Implementing </w:t>
            </w:r>
            <w:r w:rsidR="007A52BB" w:rsidRPr="00DE54DA">
              <w:rPr>
                <w:rFonts w:ascii="Times New Roman" w:hAnsi="Times New Roman" w:cs="Times New Roman"/>
                <w:sz w:val="18"/>
                <w:szCs w:val="10"/>
                <w:lang w:val="en-US"/>
              </w:rPr>
              <w:t xml:space="preserve">Recommendation 3 of the Council from 05.06.19 regarding 2019 National Reform </w:t>
            </w:r>
            <w:r w:rsidR="007A52BB" w:rsidRPr="00DE54DA">
              <w:rPr>
                <w:rFonts w:ascii="Times New Roman" w:hAnsi="Times New Roman" w:cs="Times New Roman"/>
                <w:sz w:val="18"/>
                <w:szCs w:val="10"/>
              </w:rPr>
              <w:t xml:space="preserve">Programme of Bulgaria </w:t>
            </w:r>
            <w:r w:rsidR="001B23EE" w:rsidRPr="00DE54DA">
              <w:rPr>
                <w:rFonts w:ascii="Times New Roman" w:hAnsi="Times New Roman" w:cs="Times New Roman"/>
                <w:sz w:val="18"/>
                <w:szCs w:val="10"/>
              </w:rPr>
              <w:t xml:space="preserve">2019 </w:t>
            </w:r>
            <w:r w:rsidR="009A58B1" w:rsidRPr="00DE54DA">
              <w:rPr>
                <w:rFonts w:ascii="Times New Roman" w:hAnsi="Times New Roman" w:cs="Times New Roman"/>
                <w:sz w:val="18"/>
                <w:szCs w:val="10"/>
              </w:rPr>
              <w:t xml:space="preserve">and </w:t>
            </w:r>
            <w:r w:rsidR="007A52BB" w:rsidRPr="00DE54DA">
              <w:rPr>
                <w:rFonts w:ascii="Times New Roman" w:hAnsi="Times New Roman" w:cs="Times New Roman"/>
                <w:sz w:val="18"/>
                <w:szCs w:val="10"/>
              </w:rPr>
              <w:t>containing statement regarding Convergence Programme of Bulgaria</w:t>
            </w:r>
            <w:r w:rsidR="001B23EE" w:rsidRPr="00DE54DA">
              <w:rPr>
                <w:rFonts w:ascii="Times New Roman" w:hAnsi="Times New Roman" w:cs="Times New Roman"/>
                <w:sz w:val="18"/>
                <w:szCs w:val="10"/>
              </w:rPr>
              <w:t xml:space="preserve"> 2019</w:t>
            </w:r>
            <w:r w:rsidR="00115BBA" w:rsidRPr="00DE54DA">
              <w:rPr>
                <w:rFonts w:ascii="Times New Roman" w:hAnsi="Times New Roman" w:cs="Times New Roman"/>
                <w:sz w:val="18"/>
                <w:szCs w:val="10"/>
              </w:rPr>
              <w:t>,</w:t>
            </w:r>
            <w:r w:rsidR="007A52BB" w:rsidRPr="00DE54DA">
              <w:rPr>
                <w:rFonts w:ascii="Times New Roman" w:hAnsi="Times New Roman" w:cs="Times New Roman"/>
                <w:sz w:val="18"/>
                <w:szCs w:val="10"/>
              </w:rPr>
              <w:t xml:space="preserve"> </w:t>
            </w:r>
            <w:r w:rsidR="009A58B1" w:rsidRPr="00DE54DA">
              <w:rPr>
                <w:rFonts w:ascii="Times New Roman" w:hAnsi="Times New Roman" w:cs="Times New Roman"/>
                <w:sz w:val="18"/>
                <w:szCs w:val="10"/>
              </w:rPr>
              <w:t xml:space="preserve">continuing the efforts </w:t>
            </w:r>
            <w:r w:rsidR="00280828" w:rsidRPr="00DE54DA">
              <w:rPr>
                <w:rFonts w:ascii="Times New Roman" w:hAnsi="Times New Roman" w:cs="Times New Roman"/>
                <w:sz w:val="18"/>
                <w:szCs w:val="10"/>
                <w:lang w:val="en-US"/>
              </w:rPr>
              <w:t>to</w:t>
            </w:r>
            <w:r w:rsidR="00280828" w:rsidRPr="00DE54DA">
              <w:rPr>
                <w:rFonts w:ascii="Times New Roman" w:hAnsi="Times New Roman" w:cs="Times New Roman"/>
                <w:sz w:val="18"/>
                <w:szCs w:val="10"/>
              </w:rPr>
              <w:t xml:space="preserve"> </w:t>
            </w:r>
            <w:r w:rsidR="00115BBA" w:rsidRPr="00DE54DA">
              <w:rPr>
                <w:rFonts w:ascii="Times New Roman" w:hAnsi="Times New Roman" w:cs="Times New Roman"/>
                <w:sz w:val="18"/>
                <w:szCs w:val="10"/>
              </w:rPr>
              <w:t xml:space="preserve">comply with the </w:t>
            </w:r>
            <w:r w:rsidR="009A58B1" w:rsidRPr="00DE54DA">
              <w:rPr>
                <w:rFonts w:ascii="Times New Roman" w:hAnsi="Times New Roman" w:cs="Times New Roman"/>
                <w:sz w:val="18"/>
                <w:szCs w:val="10"/>
              </w:rPr>
              <w:t>requirements</w:t>
            </w:r>
            <w:r w:rsidR="0020470D" w:rsidRPr="00DE54DA">
              <w:rPr>
                <w:rFonts w:ascii="Times New Roman" w:hAnsi="Times New Roman" w:cs="Times New Roman"/>
                <w:sz w:val="18"/>
                <w:szCs w:val="10"/>
              </w:rPr>
              <w:t xml:space="preserve"> </w:t>
            </w:r>
            <w:r w:rsidR="009A58B1" w:rsidRPr="00DE54DA">
              <w:rPr>
                <w:rFonts w:ascii="Times New Roman" w:hAnsi="Times New Roman" w:cs="Times New Roman"/>
                <w:sz w:val="18"/>
                <w:szCs w:val="10"/>
              </w:rPr>
              <w:t>of</w:t>
            </w:r>
            <w:r w:rsidR="0020470D" w:rsidRPr="00DE54DA">
              <w:rPr>
                <w:rFonts w:ascii="Times New Roman" w:hAnsi="Times New Roman" w:cs="Times New Roman"/>
                <w:sz w:val="18"/>
                <w:szCs w:val="10"/>
              </w:rPr>
              <w:t xml:space="preserve"> </w:t>
            </w:r>
            <w:r w:rsidR="009A58B1" w:rsidRPr="00DE54DA">
              <w:rPr>
                <w:rFonts w:ascii="Times New Roman" w:hAnsi="Times New Roman" w:cs="Times New Roman"/>
                <w:sz w:val="18"/>
                <w:szCs w:val="10"/>
              </w:rPr>
              <w:t xml:space="preserve">Waste </w:t>
            </w:r>
            <w:r w:rsidR="00115BBA" w:rsidRPr="00DE54DA">
              <w:rPr>
                <w:rFonts w:ascii="Times New Roman" w:hAnsi="Times New Roman" w:cs="Times New Roman"/>
                <w:sz w:val="18"/>
                <w:szCs w:val="10"/>
              </w:rPr>
              <w:t xml:space="preserve">Framework Directive </w:t>
            </w:r>
            <w:r w:rsidR="0020470D" w:rsidRPr="00DE54DA">
              <w:rPr>
                <w:rFonts w:ascii="Times New Roman" w:hAnsi="Times New Roman" w:cs="Times New Roman"/>
                <w:sz w:val="18"/>
                <w:szCs w:val="10"/>
              </w:rPr>
              <w:t>2008/98/</w:t>
            </w:r>
            <w:r w:rsidR="009A58B1" w:rsidRPr="00DE54DA">
              <w:rPr>
                <w:rFonts w:ascii="Times New Roman" w:hAnsi="Times New Roman" w:cs="Times New Roman"/>
                <w:sz w:val="18"/>
                <w:szCs w:val="10"/>
              </w:rPr>
              <w:t>EC</w:t>
            </w:r>
            <w:r w:rsidR="00115BBA" w:rsidRPr="00DE54DA">
              <w:rPr>
                <w:rFonts w:ascii="Times New Roman" w:hAnsi="Times New Roman" w:cs="Times New Roman"/>
                <w:sz w:val="18"/>
                <w:szCs w:val="10"/>
              </w:rPr>
              <w:t xml:space="preserve">. Implementation </w:t>
            </w:r>
            <w:r w:rsidR="009A58B1" w:rsidRPr="00DE54DA">
              <w:rPr>
                <w:rFonts w:ascii="Times New Roman" w:hAnsi="Times New Roman" w:cs="Times New Roman"/>
                <w:sz w:val="18"/>
                <w:szCs w:val="10"/>
              </w:rPr>
              <w:t xml:space="preserve">of the </w:t>
            </w:r>
            <w:r w:rsidR="001C2B68" w:rsidRPr="00DE54DA">
              <w:rPr>
                <w:rFonts w:ascii="Times New Roman" w:hAnsi="Times New Roman" w:cs="Times New Roman"/>
                <w:sz w:val="18"/>
                <w:szCs w:val="10"/>
              </w:rPr>
              <w:t xml:space="preserve">Country Report Bulgaria 2019 </w:t>
            </w:r>
            <w:r w:rsidR="009A58B1" w:rsidRPr="00DE54DA">
              <w:rPr>
                <w:rFonts w:ascii="Times New Roman" w:hAnsi="Times New Roman" w:cs="Times New Roman"/>
                <w:sz w:val="18"/>
                <w:szCs w:val="10"/>
              </w:rPr>
              <w:t>requirements</w:t>
            </w:r>
            <w:r w:rsidR="00115BBA" w:rsidRPr="00DE54DA">
              <w:rPr>
                <w:rFonts w:ascii="Times New Roman" w:hAnsi="Times New Roman" w:cs="Times New Roman"/>
                <w:sz w:val="18"/>
                <w:szCs w:val="10"/>
              </w:rPr>
              <w:t>,</w:t>
            </w:r>
            <w:r w:rsidR="0020470D" w:rsidRPr="00DE54DA">
              <w:rPr>
                <w:rFonts w:ascii="Times New Roman" w:hAnsi="Times New Roman" w:cs="Times New Roman"/>
                <w:sz w:val="18"/>
                <w:szCs w:val="10"/>
              </w:rPr>
              <w:t xml:space="preserve"> </w:t>
            </w:r>
            <w:r w:rsidR="00115BBA" w:rsidRPr="00DE54DA">
              <w:rPr>
                <w:rFonts w:ascii="Times New Roman" w:hAnsi="Times New Roman" w:cs="Times New Roman"/>
                <w:sz w:val="18"/>
                <w:szCs w:val="10"/>
              </w:rPr>
              <w:t xml:space="preserve">according </w:t>
            </w:r>
            <w:r w:rsidR="009A58B1" w:rsidRPr="00DE54DA">
              <w:rPr>
                <w:rFonts w:ascii="Times New Roman" w:hAnsi="Times New Roman" w:cs="Times New Roman"/>
                <w:sz w:val="18"/>
                <w:szCs w:val="10"/>
              </w:rPr>
              <w:t xml:space="preserve">to </w:t>
            </w:r>
            <w:r w:rsidR="00115BBA" w:rsidRPr="00DE54DA">
              <w:rPr>
                <w:rFonts w:ascii="Times New Roman" w:hAnsi="Times New Roman" w:cs="Times New Roman"/>
                <w:sz w:val="18"/>
                <w:szCs w:val="10"/>
              </w:rPr>
              <w:t xml:space="preserve">which </w:t>
            </w:r>
            <w:r w:rsidR="009A58B1" w:rsidRPr="00DE54DA">
              <w:rPr>
                <w:rFonts w:ascii="Times New Roman" w:hAnsi="Times New Roman" w:cs="Times New Roman"/>
                <w:sz w:val="18"/>
                <w:szCs w:val="10"/>
              </w:rPr>
              <w:t>the waste management is still challenging</w:t>
            </w:r>
            <w:r w:rsidR="0009789B" w:rsidRPr="00DE54DA">
              <w:rPr>
                <w:rFonts w:ascii="Times New Roman" w:hAnsi="Times New Roman" w:cs="Times New Roman"/>
                <w:sz w:val="18"/>
                <w:szCs w:val="10"/>
              </w:rPr>
              <w:t xml:space="preserve">, </w:t>
            </w:r>
            <w:r w:rsidR="009A58B1" w:rsidRPr="00DE54DA">
              <w:rPr>
                <w:rFonts w:ascii="Times New Roman" w:hAnsi="Times New Roman" w:cs="Times New Roman"/>
                <w:sz w:val="18"/>
                <w:szCs w:val="10"/>
              </w:rPr>
              <w:t xml:space="preserve">although the generated waste quantity is under the </w:t>
            </w:r>
            <w:r w:rsidR="002D2F69" w:rsidRPr="00DE54DA">
              <w:rPr>
                <w:rFonts w:ascii="Times New Roman" w:hAnsi="Times New Roman" w:cs="Times New Roman"/>
                <w:sz w:val="18"/>
                <w:szCs w:val="10"/>
              </w:rPr>
              <w:t>EU-</w:t>
            </w:r>
            <w:r w:rsidR="009A58B1" w:rsidRPr="00DE54DA">
              <w:rPr>
                <w:rFonts w:ascii="Times New Roman" w:hAnsi="Times New Roman" w:cs="Times New Roman"/>
                <w:sz w:val="18"/>
                <w:szCs w:val="10"/>
              </w:rPr>
              <w:t>avera</w:t>
            </w:r>
            <w:r w:rsidR="002D2F69" w:rsidRPr="00DE54DA">
              <w:rPr>
                <w:rFonts w:ascii="Times New Roman" w:hAnsi="Times New Roman" w:cs="Times New Roman"/>
                <w:sz w:val="18"/>
                <w:szCs w:val="10"/>
              </w:rPr>
              <w:t>g</w:t>
            </w:r>
            <w:r w:rsidR="009A58B1" w:rsidRPr="00DE54DA">
              <w:rPr>
                <w:rFonts w:ascii="Times New Roman" w:hAnsi="Times New Roman" w:cs="Times New Roman"/>
                <w:sz w:val="18"/>
                <w:szCs w:val="10"/>
              </w:rPr>
              <w:t>e</w:t>
            </w:r>
            <w:r w:rsidR="0009789B" w:rsidRPr="00DE54DA">
              <w:rPr>
                <w:rFonts w:ascii="Times New Roman" w:hAnsi="Times New Roman" w:cs="Times New Roman"/>
                <w:sz w:val="18"/>
                <w:szCs w:val="10"/>
              </w:rPr>
              <w:t xml:space="preserve">. </w:t>
            </w:r>
            <w:r w:rsidR="002D2F69" w:rsidRPr="00DE54DA">
              <w:rPr>
                <w:rFonts w:ascii="Times New Roman" w:hAnsi="Times New Roman" w:cs="Times New Roman"/>
                <w:sz w:val="18"/>
                <w:szCs w:val="10"/>
              </w:rPr>
              <w:t xml:space="preserve">The percentage of </w:t>
            </w:r>
            <w:r w:rsidR="00115BBA" w:rsidRPr="00DE54DA">
              <w:rPr>
                <w:rFonts w:ascii="Times New Roman" w:hAnsi="Times New Roman" w:cs="Times New Roman"/>
                <w:sz w:val="18"/>
                <w:szCs w:val="10"/>
              </w:rPr>
              <w:t>landfilled</w:t>
            </w:r>
            <w:r w:rsidR="002D2F69" w:rsidRPr="00DE54DA">
              <w:rPr>
                <w:rFonts w:ascii="Times New Roman" w:hAnsi="Times New Roman" w:cs="Times New Roman"/>
                <w:sz w:val="18"/>
                <w:szCs w:val="10"/>
              </w:rPr>
              <w:t xml:space="preserve"> </w:t>
            </w:r>
            <w:r w:rsidR="00115BBA" w:rsidRPr="00DE54DA">
              <w:rPr>
                <w:rFonts w:ascii="Times New Roman" w:hAnsi="Times New Roman" w:cs="Times New Roman"/>
                <w:sz w:val="18"/>
                <w:szCs w:val="10"/>
              </w:rPr>
              <w:t xml:space="preserve">municipal waste </w:t>
            </w:r>
            <w:r w:rsidR="002D2F69" w:rsidRPr="00DE54DA">
              <w:rPr>
                <w:rFonts w:ascii="Times New Roman" w:hAnsi="Times New Roman" w:cs="Times New Roman"/>
                <w:sz w:val="18"/>
                <w:szCs w:val="10"/>
              </w:rPr>
              <w:t>is among the highest in EU</w:t>
            </w:r>
            <w:r w:rsidR="0009789B" w:rsidRPr="00DE54DA">
              <w:rPr>
                <w:rFonts w:ascii="Times New Roman" w:hAnsi="Times New Roman" w:cs="Times New Roman"/>
                <w:sz w:val="18"/>
                <w:szCs w:val="10"/>
              </w:rPr>
              <w:t xml:space="preserve"> </w:t>
            </w:r>
            <w:r w:rsidR="002D2F69" w:rsidRPr="00DE54DA">
              <w:rPr>
                <w:rFonts w:ascii="Times New Roman" w:hAnsi="Times New Roman" w:cs="Times New Roman"/>
                <w:sz w:val="18"/>
                <w:szCs w:val="10"/>
              </w:rPr>
              <w:t>and the separate waste collection is not functioning</w:t>
            </w:r>
            <w:r w:rsidR="0009789B" w:rsidRPr="00DE54DA">
              <w:rPr>
                <w:rFonts w:ascii="Times New Roman" w:hAnsi="Times New Roman" w:cs="Times New Roman"/>
                <w:sz w:val="18"/>
                <w:szCs w:val="10"/>
              </w:rPr>
              <w:t xml:space="preserve"> </w:t>
            </w:r>
            <w:r w:rsidR="002D2F69" w:rsidRPr="00DE54DA">
              <w:rPr>
                <w:rFonts w:ascii="Times New Roman" w:hAnsi="Times New Roman" w:cs="Times New Roman"/>
                <w:sz w:val="18"/>
                <w:szCs w:val="10"/>
              </w:rPr>
              <w:t>optimally</w:t>
            </w:r>
            <w:r w:rsidR="00FE07A8">
              <w:rPr>
                <w:rFonts w:ascii="Times New Roman" w:hAnsi="Times New Roman" w:cs="Times New Roman"/>
                <w:sz w:val="18"/>
                <w:szCs w:val="10"/>
                <w:lang w:val="en-US"/>
              </w:rPr>
              <w:t xml:space="preserve"> as</w:t>
            </w:r>
            <w:r w:rsidR="002D2F69" w:rsidRPr="00DE54DA">
              <w:rPr>
                <w:rFonts w:ascii="Times New Roman" w:hAnsi="Times New Roman" w:cs="Times New Roman"/>
                <w:sz w:val="18"/>
                <w:szCs w:val="10"/>
              </w:rPr>
              <w:t xml:space="preserve"> </w:t>
            </w:r>
            <w:r w:rsidR="00FE07A8">
              <w:rPr>
                <w:rFonts w:ascii="Times New Roman" w:hAnsi="Times New Roman" w:cs="Times New Roman"/>
                <w:sz w:val="18"/>
                <w:szCs w:val="10"/>
                <w:lang w:val="en-US"/>
              </w:rPr>
              <w:t>t</w:t>
            </w:r>
            <w:r w:rsidR="002D2F69" w:rsidRPr="00DE54DA">
              <w:rPr>
                <w:rFonts w:ascii="Times New Roman" w:hAnsi="Times New Roman" w:cs="Times New Roman"/>
                <w:sz w:val="18"/>
                <w:szCs w:val="10"/>
              </w:rPr>
              <w:t>his is also observed</w:t>
            </w:r>
            <w:r w:rsidR="0009789B" w:rsidRPr="00DE54DA">
              <w:rPr>
                <w:rFonts w:ascii="Times New Roman" w:hAnsi="Times New Roman" w:cs="Times New Roman"/>
                <w:sz w:val="18"/>
                <w:szCs w:val="10"/>
              </w:rPr>
              <w:t xml:space="preserve"> </w:t>
            </w:r>
            <w:r w:rsidR="002D2F69" w:rsidRPr="00DE54DA">
              <w:rPr>
                <w:rFonts w:ascii="Times New Roman" w:hAnsi="Times New Roman" w:cs="Times New Roman"/>
                <w:sz w:val="18"/>
                <w:szCs w:val="10"/>
              </w:rPr>
              <w:t xml:space="preserve">by the respective </w:t>
            </w:r>
            <w:r w:rsidR="00FE07A8">
              <w:rPr>
                <w:rFonts w:ascii="Times New Roman" w:hAnsi="Times New Roman" w:cs="Times New Roman"/>
                <w:sz w:val="18"/>
                <w:szCs w:val="10"/>
              </w:rPr>
              <w:t>infrastructure</w:t>
            </w:r>
            <w:r w:rsidR="00FE07A8">
              <w:rPr>
                <w:rFonts w:ascii="Times New Roman" w:hAnsi="Times New Roman" w:cs="Times New Roman"/>
                <w:sz w:val="18"/>
                <w:szCs w:val="10"/>
                <w:lang w:val="en-US"/>
              </w:rPr>
              <w:t xml:space="preserve"> and</w:t>
            </w:r>
            <w:r w:rsidR="0009789B" w:rsidRPr="00DE54DA">
              <w:rPr>
                <w:rFonts w:ascii="Times New Roman" w:hAnsi="Times New Roman" w:cs="Times New Roman"/>
                <w:sz w:val="18"/>
                <w:szCs w:val="10"/>
              </w:rPr>
              <w:t xml:space="preserve"> </w:t>
            </w:r>
            <w:r w:rsidR="002D2F69" w:rsidRPr="00DE54DA">
              <w:rPr>
                <w:rFonts w:ascii="Times New Roman" w:hAnsi="Times New Roman" w:cs="Times New Roman"/>
                <w:sz w:val="18"/>
                <w:szCs w:val="10"/>
              </w:rPr>
              <w:t>increas</w:t>
            </w:r>
            <w:r w:rsidRPr="00DE54DA">
              <w:rPr>
                <w:rFonts w:ascii="Times New Roman" w:hAnsi="Times New Roman" w:cs="Times New Roman"/>
                <w:sz w:val="18"/>
                <w:szCs w:val="10"/>
                <w:lang w:val="en-US"/>
              </w:rPr>
              <w:t>ing</w:t>
            </w:r>
            <w:r w:rsidR="002D2F69" w:rsidRPr="00DE54DA">
              <w:rPr>
                <w:rFonts w:ascii="Times New Roman" w:hAnsi="Times New Roman" w:cs="Times New Roman"/>
                <w:sz w:val="18"/>
                <w:szCs w:val="10"/>
              </w:rPr>
              <w:t xml:space="preserve"> </w:t>
            </w:r>
            <w:r w:rsidR="00AB380B" w:rsidRPr="00DE54DA">
              <w:rPr>
                <w:rFonts w:ascii="Times New Roman" w:hAnsi="Times New Roman" w:cs="Times New Roman"/>
                <w:sz w:val="18"/>
                <w:szCs w:val="10"/>
              </w:rPr>
              <w:t>public awareness</w:t>
            </w:r>
            <w:r w:rsidR="00FE07A8">
              <w:rPr>
                <w:rFonts w:ascii="Times New Roman" w:hAnsi="Times New Roman" w:cs="Times New Roman"/>
                <w:sz w:val="18"/>
                <w:szCs w:val="10"/>
                <w:lang w:val="en-US"/>
              </w:rPr>
              <w:t>, the</w:t>
            </w:r>
            <w:r w:rsidR="00EA1ACC" w:rsidRPr="00DE54DA">
              <w:rPr>
                <w:rFonts w:ascii="Times New Roman" w:hAnsi="Times New Roman" w:cs="Times New Roman"/>
                <w:sz w:val="18"/>
                <w:szCs w:val="10"/>
                <w:lang w:val="en-US"/>
              </w:rPr>
              <w:t xml:space="preserve"> </w:t>
            </w:r>
            <w:r w:rsidR="00AB380B" w:rsidRPr="00DE54DA">
              <w:rPr>
                <w:rFonts w:ascii="Times New Roman" w:hAnsi="Times New Roman" w:cs="Times New Roman"/>
                <w:sz w:val="18"/>
                <w:szCs w:val="10"/>
              </w:rPr>
              <w:t>capacity of municipalities to organize</w:t>
            </w:r>
            <w:r w:rsidR="0009789B" w:rsidRPr="00DE54DA">
              <w:rPr>
                <w:rFonts w:ascii="Times New Roman" w:hAnsi="Times New Roman" w:cs="Times New Roman"/>
                <w:sz w:val="18"/>
                <w:szCs w:val="10"/>
              </w:rPr>
              <w:t xml:space="preserve">, </w:t>
            </w:r>
            <w:r w:rsidR="00115BBA" w:rsidRPr="00DE54DA">
              <w:rPr>
                <w:rFonts w:ascii="Times New Roman" w:hAnsi="Times New Roman" w:cs="Times New Roman"/>
                <w:sz w:val="18"/>
                <w:szCs w:val="10"/>
              </w:rPr>
              <w:t>contract</w:t>
            </w:r>
            <w:r w:rsidR="0009789B" w:rsidRPr="00DE54DA">
              <w:rPr>
                <w:rFonts w:ascii="Times New Roman" w:hAnsi="Times New Roman" w:cs="Times New Roman"/>
                <w:sz w:val="18"/>
                <w:szCs w:val="10"/>
              </w:rPr>
              <w:t xml:space="preserve"> </w:t>
            </w:r>
            <w:r w:rsidR="00AB380B" w:rsidRPr="00DE54DA">
              <w:rPr>
                <w:rFonts w:ascii="Times New Roman" w:hAnsi="Times New Roman" w:cs="Times New Roman"/>
                <w:sz w:val="18"/>
                <w:szCs w:val="10"/>
              </w:rPr>
              <w:t>and manage</w:t>
            </w:r>
            <w:r w:rsidR="0009789B" w:rsidRPr="00DE54DA">
              <w:rPr>
                <w:rFonts w:ascii="Times New Roman" w:hAnsi="Times New Roman" w:cs="Times New Roman"/>
                <w:sz w:val="18"/>
                <w:szCs w:val="10"/>
              </w:rPr>
              <w:t xml:space="preserve"> </w:t>
            </w:r>
            <w:r w:rsidR="00AB380B" w:rsidRPr="00DE54DA">
              <w:rPr>
                <w:rFonts w:ascii="Times New Roman" w:hAnsi="Times New Roman" w:cs="Times New Roman"/>
                <w:sz w:val="18"/>
                <w:szCs w:val="10"/>
              </w:rPr>
              <w:t>waste collection and treatment is limited</w:t>
            </w:r>
            <w:r w:rsidR="0009789B" w:rsidRPr="00DE54DA">
              <w:rPr>
                <w:rFonts w:ascii="Times New Roman" w:hAnsi="Times New Roman" w:cs="Times New Roman"/>
                <w:sz w:val="18"/>
                <w:szCs w:val="10"/>
              </w:rPr>
              <w:t xml:space="preserve">. </w:t>
            </w:r>
            <w:r w:rsidR="00AB380B" w:rsidRPr="00DE54DA">
              <w:rPr>
                <w:rFonts w:ascii="Times New Roman" w:hAnsi="Times New Roman" w:cs="Times New Roman"/>
                <w:sz w:val="18"/>
                <w:szCs w:val="10"/>
              </w:rPr>
              <w:t>Addressing the recommendations aim</w:t>
            </w:r>
            <w:r w:rsidR="00115BBA" w:rsidRPr="00DE54DA">
              <w:rPr>
                <w:rFonts w:ascii="Times New Roman" w:hAnsi="Times New Roman" w:cs="Times New Roman"/>
                <w:sz w:val="18"/>
                <w:szCs w:val="10"/>
              </w:rPr>
              <w:t>ing</w:t>
            </w:r>
            <w:r w:rsidR="00AB380B" w:rsidRPr="00DE54DA">
              <w:rPr>
                <w:rFonts w:ascii="Times New Roman" w:hAnsi="Times New Roman" w:cs="Times New Roman"/>
                <w:sz w:val="18"/>
                <w:szCs w:val="10"/>
              </w:rPr>
              <w:t xml:space="preserve"> to </w:t>
            </w:r>
            <w:r w:rsidR="00115BBA" w:rsidRPr="00DE54DA">
              <w:rPr>
                <w:rFonts w:ascii="Times New Roman" w:hAnsi="Times New Roman" w:cs="Times New Roman"/>
                <w:sz w:val="18"/>
                <w:szCs w:val="10"/>
              </w:rPr>
              <w:t>support</w:t>
            </w:r>
            <w:r w:rsidR="00AB380B" w:rsidRPr="00DE54DA">
              <w:rPr>
                <w:rFonts w:ascii="Times New Roman" w:hAnsi="Times New Roman" w:cs="Times New Roman"/>
                <w:sz w:val="18"/>
                <w:szCs w:val="10"/>
              </w:rPr>
              <w:t xml:space="preserve"> the transition to circular economy</w:t>
            </w:r>
            <w:r w:rsidR="0025357A" w:rsidRPr="00DE54DA">
              <w:rPr>
                <w:rFonts w:ascii="Times New Roman" w:hAnsi="Times New Roman" w:cs="Times New Roman"/>
                <w:sz w:val="18"/>
                <w:szCs w:val="10"/>
                <w:lang w:val="en-US"/>
              </w:rPr>
              <w:t xml:space="preserve">. The priority target is the </w:t>
            </w:r>
            <w:r w:rsidR="00115BBA" w:rsidRPr="00DE54DA">
              <w:rPr>
                <w:rFonts w:ascii="Times New Roman" w:hAnsi="Times New Roman" w:cs="Times New Roman"/>
                <w:sz w:val="18"/>
                <w:szCs w:val="10"/>
              </w:rPr>
              <w:t xml:space="preserve">municipal </w:t>
            </w:r>
            <w:r w:rsidR="00AB380B" w:rsidRPr="00DE54DA">
              <w:rPr>
                <w:rFonts w:ascii="Times New Roman" w:hAnsi="Times New Roman" w:cs="Times New Roman"/>
                <w:sz w:val="18"/>
                <w:szCs w:val="10"/>
              </w:rPr>
              <w:t>waste</w:t>
            </w:r>
            <w:r w:rsidR="00C34C34" w:rsidRPr="00DE54DA">
              <w:rPr>
                <w:rFonts w:ascii="Times New Roman" w:hAnsi="Times New Roman" w:cs="Times New Roman"/>
                <w:sz w:val="18"/>
                <w:szCs w:val="10"/>
              </w:rPr>
              <w:t xml:space="preserve"> (</w:t>
            </w:r>
            <w:r w:rsidR="00B31E39" w:rsidRPr="00DE54DA">
              <w:rPr>
                <w:rFonts w:ascii="Times New Roman" w:hAnsi="Times New Roman" w:cs="Times New Roman"/>
                <w:sz w:val="18"/>
                <w:szCs w:val="10"/>
              </w:rPr>
              <w:t>according to the definition under Art. 3 (2b) of Directive 2008/98 / EC, as amended by Directive (EU) 2018/851</w:t>
            </w:r>
            <w:r w:rsidR="00C34C34" w:rsidRPr="00DE54DA">
              <w:rPr>
                <w:rFonts w:ascii="Times New Roman" w:hAnsi="Times New Roman" w:cs="Times New Roman"/>
                <w:bCs/>
                <w:sz w:val="18"/>
                <w:szCs w:val="10"/>
              </w:rPr>
              <w:t>)</w:t>
            </w:r>
            <w:r w:rsidR="00E57379" w:rsidRPr="00DE54DA">
              <w:rPr>
                <w:rFonts w:ascii="Times New Roman" w:hAnsi="Times New Roman" w:cs="Times New Roman"/>
                <w:bCs/>
                <w:sz w:val="18"/>
                <w:szCs w:val="10"/>
              </w:rPr>
              <w:t xml:space="preserve">, </w:t>
            </w:r>
            <w:r w:rsidR="00A1670C" w:rsidRPr="00DE54DA">
              <w:rPr>
                <w:rFonts w:ascii="Times New Roman" w:hAnsi="Times New Roman" w:cs="Times New Roman"/>
                <w:sz w:val="18"/>
                <w:szCs w:val="10"/>
              </w:rPr>
              <w:t xml:space="preserve">construction </w:t>
            </w:r>
            <w:r w:rsidR="00115BBA" w:rsidRPr="00DE54DA">
              <w:rPr>
                <w:rFonts w:ascii="Times New Roman" w:hAnsi="Times New Roman" w:cs="Times New Roman"/>
                <w:sz w:val="18"/>
                <w:szCs w:val="10"/>
              </w:rPr>
              <w:t xml:space="preserve">and demolition </w:t>
            </w:r>
            <w:r w:rsidR="00A1670C" w:rsidRPr="00DE54DA">
              <w:rPr>
                <w:rFonts w:ascii="Times New Roman" w:hAnsi="Times New Roman" w:cs="Times New Roman"/>
                <w:sz w:val="18"/>
                <w:szCs w:val="10"/>
              </w:rPr>
              <w:t>waste</w:t>
            </w:r>
            <w:r w:rsidR="00C34C34" w:rsidRPr="00DE54DA">
              <w:rPr>
                <w:rFonts w:ascii="Times New Roman" w:hAnsi="Times New Roman" w:cs="Times New Roman"/>
                <w:sz w:val="18"/>
                <w:szCs w:val="10"/>
                <w:lang w:val="en-US"/>
              </w:rPr>
              <w:t>,</w:t>
            </w:r>
            <w:r w:rsidR="00B96E09" w:rsidRPr="00DE54DA">
              <w:rPr>
                <w:rFonts w:ascii="Times New Roman" w:hAnsi="Times New Roman" w:cs="Times New Roman"/>
                <w:sz w:val="18"/>
                <w:szCs w:val="10"/>
              </w:rPr>
              <w:t xml:space="preserve"> </w:t>
            </w:r>
            <w:r w:rsidR="00A1670C" w:rsidRPr="00DE54DA">
              <w:rPr>
                <w:rFonts w:ascii="Times New Roman" w:hAnsi="Times New Roman" w:cs="Times New Roman"/>
                <w:sz w:val="18"/>
                <w:szCs w:val="10"/>
              </w:rPr>
              <w:t>through investment measures</w:t>
            </w:r>
            <w:r w:rsidR="00E70DA1" w:rsidRPr="00DE54DA">
              <w:rPr>
                <w:rFonts w:ascii="Times New Roman" w:hAnsi="Times New Roman" w:cs="Times New Roman"/>
                <w:sz w:val="18"/>
                <w:szCs w:val="10"/>
              </w:rPr>
              <w:t xml:space="preserve"> </w:t>
            </w:r>
            <w:r w:rsidR="00A1670C" w:rsidRPr="00DE54DA">
              <w:rPr>
                <w:rFonts w:ascii="Times New Roman" w:hAnsi="Times New Roman" w:cs="Times New Roman"/>
                <w:sz w:val="18"/>
                <w:szCs w:val="10"/>
              </w:rPr>
              <w:t xml:space="preserve">for </w:t>
            </w:r>
            <w:r w:rsidR="0025357A" w:rsidRPr="00DE54DA">
              <w:rPr>
                <w:rFonts w:ascii="Times New Roman" w:hAnsi="Times New Roman" w:cs="Times New Roman"/>
                <w:sz w:val="18"/>
                <w:szCs w:val="10"/>
                <w:lang w:val="en-US"/>
              </w:rPr>
              <w:t>achi</w:t>
            </w:r>
            <w:r w:rsidR="00C27780" w:rsidRPr="00DE54DA">
              <w:rPr>
                <w:rFonts w:ascii="Times New Roman" w:hAnsi="Times New Roman" w:cs="Times New Roman"/>
                <w:sz w:val="18"/>
                <w:szCs w:val="10"/>
                <w:lang w:val="en-US"/>
              </w:rPr>
              <w:t>e</w:t>
            </w:r>
            <w:r w:rsidR="0025357A" w:rsidRPr="00DE54DA">
              <w:rPr>
                <w:rFonts w:ascii="Times New Roman" w:hAnsi="Times New Roman" w:cs="Times New Roman"/>
                <w:sz w:val="18"/>
                <w:szCs w:val="10"/>
                <w:lang w:val="en-US"/>
              </w:rPr>
              <w:t xml:space="preserve">ving the 2030 recycling and </w:t>
            </w:r>
            <w:r w:rsidR="00137C54" w:rsidRPr="00DE54DA">
              <w:rPr>
                <w:rFonts w:ascii="Times New Roman" w:hAnsi="Times New Roman" w:cs="Times New Roman"/>
                <w:sz w:val="18"/>
                <w:szCs w:val="10"/>
                <w:lang w:val="en-US"/>
              </w:rPr>
              <w:t xml:space="preserve">landfilling reduction </w:t>
            </w:r>
            <w:r w:rsidR="0025357A" w:rsidRPr="00DE54DA">
              <w:rPr>
                <w:rFonts w:ascii="Times New Roman" w:hAnsi="Times New Roman" w:cs="Times New Roman"/>
                <w:sz w:val="18"/>
                <w:szCs w:val="10"/>
                <w:lang w:val="en-US"/>
              </w:rPr>
              <w:t xml:space="preserve"> targets</w:t>
            </w:r>
            <w:r w:rsidR="0033049F" w:rsidRPr="00DE54DA">
              <w:rPr>
                <w:rFonts w:ascii="Times New Roman" w:hAnsi="Times New Roman" w:cs="Times New Roman"/>
                <w:sz w:val="18"/>
                <w:szCs w:val="10"/>
              </w:rPr>
              <w:t xml:space="preserve">, </w:t>
            </w:r>
            <w:r w:rsidR="0025357A" w:rsidRPr="00DE54DA">
              <w:rPr>
                <w:rFonts w:ascii="Times New Roman" w:hAnsi="Times New Roman" w:cs="Times New Roman"/>
                <w:sz w:val="18"/>
                <w:szCs w:val="10"/>
                <w:lang w:val="en-US"/>
              </w:rPr>
              <w:t xml:space="preserve">with a focus on </w:t>
            </w:r>
            <w:r w:rsidR="00A1670C" w:rsidRPr="00DE54DA">
              <w:rPr>
                <w:rFonts w:ascii="Times New Roman" w:hAnsi="Times New Roman" w:cs="Times New Roman"/>
                <w:sz w:val="18"/>
                <w:szCs w:val="10"/>
              </w:rPr>
              <w:t>separat</w:t>
            </w:r>
            <w:r w:rsidR="00307E6F" w:rsidRPr="00DE54DA">
              <w:rPr>
                <w:rFonts w:ascii="Times New Roman" w:hAnsi="Times New Roman" w:cs="Times New Roman"/>
                <w:sz w:val="18"/>
                <w:szCs w:val="10"/>
              </w:rPr>
              <w:t>e collection</w:t>
            </w:r>
            <w:r w:rsidR="0025357A" w:rsidRPr="00DE54DA">
              <w:rPr>
                <w:rFonts w:ascii="Times New Roman" w:hAnsi="Times New Roman" w:cs="Times New Roman"/>
                <w:sz w:val="18"/>
                <w:szCs w:val="10"/>
                <w:lang w:val="en-US"/>
              </w:rPr>
              <w:t xml:space="preserve"> and</w:t>
            </w:r>
            <w:r w:rsidR="00E70DA1" w:rsidRPr="00DE54DA">
              <w:rPr>
                <w:rFonts w:ascii="Times New Roman" w:hAnsi="Times New Roman" w:cs="Times New Roman"/>
                <w:sz w:val="18"/>
                <w:szCs w:val="10"/>
              </w:rPr>
              <w:t xml:space="preserve"> </w:t>
            </w:r>
            <w:r w:rsidR="00A1670C" w:rsidRPr="00DE54DA">
              <w:rPr>
                <w:rFonts w:ascii="Times New Roman" w:hAnsi="Times New Roman" w:cs="Times New Roman"/>
                <w:sz w:val="18"/>
                <w:szCs w:val="10"/>
              </w:rPr>
              <w:t>recycling</w:t>
            </w:r>
            <w:r w:rsidR="0009789B" w:rsidRPr="00DE54DA">
              <w:rPr>
                <w:rFonts w:ascii="Times New Roman" w:hAnsi="Times New Roman" w:cs="Times New Roman"/>
                <w:sz w:val="18"/>
                <w:szCs w:val="10"/>
              </w:rPr>
              <w:t xml:space="preserve">. </w:t>
            </w:r>
          </w:p>
          <w:p w14:paraId="7122D895" w14:textId="3C01CC57" w:rsidR="00137C54" w:rsidRPr="00DE54DA" w:rsidRDefault="009D7825" w:rsidP="00C5375F">
            <w:pPr>
              <w:spacing w:before="120" w:after="120"/>
              <w:jc w:val="both"/>
              <w:rPr>
                <w:rFonts w:ascii="Times New Roman" w:hAnsi="Times New Roman" w:cs="Times New Roman"/>
                <w:sz w:val="18"/>
                <w:szCs w:val="10"/>
                <w:lang w:val="en-US"/>
              </w:rPr>
            </w:pPr>
            <w:r w:rsidRPr="00DE54DA">
              <w:rPr>
                <w:rFonts w:ascii="Times New Roman" w:hAnsi="Times New Roman" w:cs="Times New Roman"/>
                <w:sz w:val="18"/>
                <w:szCs w:val="10"/>
              </w:rPr>
              <w:t xml:space="preserve">The </w:t>
            </w:r>
            <w:r w:rsidR="00A852F6" w:rsidRPr="00DE54DA">
              <w:rPr>
                <w:rFonts w:ascii="Times New Roman" w:hAnsi="Times New Roman" w:cs="Times New Roman"/>
                <w:sz w:val="18"/>
                <w:szCs w:val="10"/>
              </w:rPr>
              <w:t xml:space="preserve">foreseen </w:t>
            </w:r>
            <w:r w:rsidRPr="00DE54DA">
              <w:rPr>
                <w:rFonts w:ascii="Times New Roman" w:hAnsi="Times New Roman" w:cs="Times New Roman"/>
                <w:sz w:val="18"/>
                <w:szCs w:val="10"/>
              </w:rPr>
              <w:t xml:space="preserve">interventions will contribute </w:t>
            </w:r>
            <w:r w:rsidR="005050C0" w:rsidRPr="00DE54DA">
              <w:rPr>
                <w:rFonts w:ascii="Times New Roman" w:hAnsi="Times New Roman" w:cs="Times New Roman"/>
                <w:sz w:val="18"/>
                <w:szCs w:val="10"/>
              </w:rPr>
              <w:t xml:space="preserve">also </w:t>
            </w:r>
            <w:r w:rsidR="00383BF4" w:rsidRPr="00DE54DA">
              <w:rPr>
                <w:rFonts w:ascii="Times New Roman" w:hAnsi="Times New Roman" w:cs="Times New Roman"/>
                <w:sz w:val="18"/>
                <w:szCs w:val="10"/>
              </w:rPr>
              <w:t>for</w:t>
            </w:r>
            <w:r w:rsidRPr="00DE54DA">
              <w:rPr>
                <w:rFonts w:ascii="Times New Roman" w:hAnsi="Times New Roman" w:cs="Times New Roman"/>
                <w:sz w:val="18"/>
                <w:szCs w:val="10"/>
              </w:rPr>
              <w:t xml:space="preserve"> </w:t>
            </w:r>
            <w:r w:rsidR="00F96206" w:rsidRPr="00DE54DA">
              <w:rPr>
                <w:rFonts w:ascii="Times New Roman" w:hAnsi="Times New Roman" w:cs="Times New Roman"/>
                <w:sz w:val="18"/>
                <w:szCs w:val="10"/>
                <w:lang w:val="en-US"/>
              </w:rPr>
              <w:t xml:space="preserve">the </w:t>
            </w:r>
            <w:r w:rsidRPr="00DE54DA">
              <w:rPr>
                <w:rFonts w:ascii="Times New Roman" w:hAnsi="Times New Roman" w:cs="Times New Roman"/>
                <w:sz w:val="18"/>
                <w:szCs w:val="10"/>
              </w:rPr>
              <w:t xml:space="preserve">implementation </w:t>
            </w:r>
            <w:r w:rsidR="00383BF4" w:rsidRPr="00DE54DA">
              <w:rPr>
                <w:rFonts w:ascii="Times New Roman" w:hAnsi="Times New Roman" w:cs="Times New Roman"/>
                <w:sz w:val="18"/>
                <w:szCs w:val="10"/>
              </w:rPr>
              <w:t xml:space="preserve">of priority actions </w:t>
            </w:r>
            <w:r w:rsidR="00307E6F" w:rsidRPr="00DE54DA">
              <w:rPr>
                <w:rFonts w:ascii="Times New Roman" w:hAnsi="Times New Roman" w:cs="Times New Roman"/>
                <w:sz w:val="18"/>
                <w:szCs w:val="10"/>
              </w:rPr>
              <w:t xml:space="preserve">from </w:t>
            </w:r>
            <w:r w:rsidR="00383BF4" w:rsidRPr="00DE54DA">
              <w:rPr>
                <w:rFonts w:ascii="Times New Roman" w:hAnsi="Times New Roman" w:cs="Times New Roman"/>
                <w:sz w:val="18"/>
                <w:szCs w:val="10"/>
              </w:rPr>
              <w:t>EIR 2019 for Bulgaria</w:t>
            </w:r>
            <w:r w:rsidRPr="00DE54DA">
              <w:rPr>
                <w:rFonts w:ascii="Times New Roman" w:hAnsi="Times New Roman" w:cs="Times New Roman"/>
                <w:sz w:val="18"/>
                <w:szCs w:val="10"/>
              </w:rPr>
              <w:t>:</w:t>
            </w:r>
            <w:r w:rsidR="009D6E86" w:rsidRPr="00DE54DA">
              <w:rPr>
                <w:rFonts w:ascii="Times New Roman" w:hAnsi="Times New Roman" w:cs="Times New Roman"/>
                <w:sz w:val="18"/>
                <w:szCs w:val="10"/>
              </w:rPr>
              <w:t xml:space="preserve"> “Improve and extend separate collection of waste, including for bio-waste”</w:t>
            </w:r>
            <w:r w:rsidR="009A33F9" w:rsidRPr="00DE54DA">
              <w:rPr>
                <w:rFonts w:ascii="Times New Roman" w:hAnsi="Times New Roman" w:cs="Times New Roman"/>
                <w:sz w:val="18"/>
                <w:szCs w:val="10"/>
                <w:lang w:val="en-US"/>
              </w:rPr>
              <w:t xml:space="preserve"> </w:t>
            </w:r>
            <w:r w:rsidR="003E33B5" w:rsidRPr="00DE54DA">
              <w:rPr>
                <w:rFonts w:ascii="Times New Roman" w:hAnsi="Times New Roman" w:cs="Times New Roman"/>
                <w:sz w:val="18"/>
                <w:szCs w:val="10"/>
                <w:lang w:val="en-US"/>
              </w:rPr>
              <w:t>and</w:t>
            </w:r>
            <w:r w:rsidR="009A33F9" w:rsidRPr="00DE54DA">
              <w:rPr>
                <w:rFonts w:ascii="Times New Roman" w:hAnsi="Times New Roman" w:cs="Times New Roman"/>
                <w:sz w:val="18"/>
                <w:szCs w:val="10"/>
                <w:lang w:val="en-US"/>
              </w:rPr>
              <w:t xml:space="preserve"> </w:t>
            </w:r>
            <w:r w:rsidR="000F6AEE" w:rsidRPr="00DE54DA">
              <w:rPr>
                <w:rFonts w:ascii="Times New Roman" w:hAnsi="Times New Roman" w:cs="Times New Roman"/>
                <w:sz w:val="18"/>
                <w:szCs w:val="10"/>
                <w:lang w:val="en-US"/>
              </w:rPr>
              <w:t>are in line with Priority 4. Circular and low-carbon economy of the National Development Program</w:t>
            </w:r>
            <w:r w:rsidR="00D77DCD" w:rsidRPr="00DE54DA">
              <w:rPr>
                <w:rFonts w:ascii="Times New Roman" w:hAnsi="Times New Roman" w:cs="Times New Roman"/>
                <w:sz w:val="18"/>
                <w:szCs w:val="10"/>
                <w:lang w:val="en-US"/>
              </w:rPr>
              <w:t>me</w:t>
            </w:r>
            <w:r w:rsidR="000F6AEE" w:rsidRPr="00DE54DA">
              <w:rPr>
                <w:rFonts w:ascii="Times New Roman" w:hAnsi="Times New Roman" w:cs="Times New Roman"/>
                <w:sz w:val="18"/>
                <w:szCs w:val="10"/>
                <w:lang w:val="en-US"/>
              </w:rPr>
              <w:t xml:space="preserve"> Bulgaria 2030. The focus is </w:t>
            </w:r>
            <w:r w:rsidR="002720AE">
              <w:rPr>
                <w:rFonts w:ascii="Times New Roman" w:hAnsi="Times New Roman" w:cs="Times New Roman"/>
                <w:sz w:val="18"/>
                <w:szCs w:val="10"/>
                <w:lang w:val="en-US"/>
              </w:rPr>
              <w:t>“</w:t>
            </w:r>
            <w:r w:rsidR="000F6AEE" w:rsidRPr="00DE54DA">
              <w:rPr>
                <w:rFonts w:ascii="Times New Roman" w:hAnsi="Times New Roman" w:cs="Times New Roman"/>
                <w:sz w:val="18"/>
                <w:szCs w:val="10"/>
                <w:lang w:val="en-US"/>
              </w:rPr>
              <w:t xml:space="preserve">on the transition from landfilling to prevention, reuse, recycling and recovery of most of the </w:t>
            </w:r>
            <w:r w:rsidR="00B154F8" w:rsidRPr="00DE54DA">
              <w:rPr>
                <w:rFonts w:ascii="Times New Roman" w:hAnsi="Times New Roman" w:cs="Times New Roman"/>
                <w:sz w:val="18"/>
                <w:szCs w:val="10"/>
                <w:lang w:val="en-US"/>
              </w:rPr>
              <w:t xml:space="preserve">formed </w:t>
            </w:r>
            <w:r w:rsidR="000F6AEE" w:rsidRPr="00DE54DA">
              <w:rPr>
                <w:rFonts w:ascii="Times New Roman" w:hAnsi="Times New Roman" w:cs="Times New Roman"/>
                <w:sz w:val="18"/>
                <w:szCs w:val="10"/>
                <w:lang w:val="en-US"/>
              </w:rPr>
              <w:t xml:space="preserve">waste </w:t>
            </w:r>
            <w:r w:rsidR="00B154F8" w:rsidRPr="00DE54DA">
              <w:rPr>
                <w:rFonts w:ascii="Times New Roman" w:hAnsi="Times New Roman" w:cs="Times New Roman"/>
                <w:sz w:val="18"/>
                <w:szCs w:val="10"/>
                <w:lang w:val="en-US"/>
              </w:rPr>
              <w:t xml:space="preserve">from </w:t>
            </w:r>
            <w:r w:rsidR="000F6AEE" w:rsidRPr="00DE54DA">
              <w:rPr>
                <w:rFonts w:ascii="Times New Roman" w:hAnsi="Times New Roman" w:cs="Times New Roman"/>
                <w:sz w:val="18"/>
                <w:szCs w:val="10"/>
                <w:lang w:val="en-US"/>
              </w:rPr>
              <w:t xml:space="preserve">industrial </w:t>
            </w:r>
            <w:r w:rsidR="00B154F8" w:rsidRPr="00DE54DA">
              <w:rPr>
                <w:rFonts w:ascii="Times New Roman" w:hAnsi="Times New Roman" w:cs="Times New Roman"/>
                <w:sz w:val="18"/>
                <w:szCs w:val="10"/>
                <w:lang w:val="en-US"/>
              </w:rPr>
              <w:t xml:space="preserve">and domestic </w:t>
            </w:r>
            <w:r w:rsidR="000F6AEE" w:rsidRPr="00DE54DA">
              <w:rPr>
                <w:rFonts w:ascii="Times New Roman" w:hAnsi="Times New Roman" w:cs="Times New Roman"/>
                <w:sz w:val="18"/>
                <w:szCs w:val="10"/>
                <w:lang w:val="en-US"/>
              </w:rPr>
              <w:t>processes</w:t>
            </w:r>
            <w:r w:rsidR="002720AE">
              <w:rPr>
                <w:rFonts w:ascii="Times New Roman" w:hAnsi="Times New Roman" w:cs="Times New Roman"/>
                <w:sz w:val="18"/>
                <w:szCs w:val="10"/>
                <w:lang w:val="en-US"/>
              </w:rPr>
              <w:t>”</w:t>
            </w:r>
            <w:r w:rsidR="000F6AEE" w:rsidRPr="00DE54DA">
              <w:rPr>
                <w:rFonts w:ascii="Times New Roman" w:hAnsi="Times New Roman" w:cs="Times New Roman"/>
                <w:sz w:val="18"/>
                <w:szCs w:val="10"/>
                <w:lang w:val="en-US"/>
              </w:rPr>
              <w:t xml:space="preserve">. </w:t>
            </w:r>
            <w:r w:rsidR="0025357A" w:rsidRPr="00DE54DA">
              <w:rPr>
                <w:rFonts w:ascii="Times New Roman" w:hAnsi="Times New Roman" w:cs="Times New Roman"/>
                <w:sz w:val="18"/>
                <w:szCs w:val="10"/>
                <w:lang w:val="en-US"/>
              </w:rPr>
              <w:t>The interventions</w:t>
            </w:r>
            <w:r w:rsidR="00E10CFC" w:rsidRPr="00DE54DA">
              <w:rPr>
                <w:rFonts w:ascii="Times New Roman" w:hAnsi="Times New Roman" w:cs="Times New Roman"/>
                <w:sz w:val="18"/>
                <w:szCs w:val="10"/>
                <w:lang w:val="en-US"/>
              </w:rPr>
              <w:t xml:space="preserve"> also comply</w:t>
            </w:r>
            <w:r w:rsidR="000F6AEE" w:rsidRPr="00DE54DA">
              <w:rPr>
                <w:rFonts w:ascii="Times New Roman" w:hAnsi="Times New Roman" w:cs="Times New Roman"/>
                <w:sz w:val="18"/>
                <w:szCs w:val="10"/>
                <w:lang w:val="en-US"/>
              </w:rPr>
              <w:t xml:space="preserve"> with the Analysis of the Socio-Economic Development of Bulgaria 2007-2017 for setting the national priorities for the period 2021-2027 in particular “Interventions oriented towards waste management will continue, in an effort to intensify the processes of transformation from linear to a circular economy and a reduction in the share of landfilled waste at the expense of recycled waste”.</w:t>
            </w:r>
            <w:r w:rsidR="0025357A" w:rsidRPr="00DE54DA">
              <w:rPr>
                <w:rFonts w:ascii="Times New Roman" w:hAnsi="Times New Roman" w:cs="Times New Roman"/>
                <w:sz w:val="18"/>
                <w:szCs w:val="10"/>
                <w:lang w:val="en-US"/>
              </w:rPr>
              <w:t xml:space="preserve"> All measures address the identified needs within the NWMP 2021-2028.</w:t>
            </w:r>
          </w:p>
        </w:tc>
      </w:tr>
      <w:tr w:rsidR="00E62AF6" w:rsidRPr="00DE54DA" w14:paraId="3AD154CA" w14:textId="77777777" w:rsidTr="00E62AF6">
        <w:tc>
          <w:tcPr>
            <w:tcW w:w="692" w:type="pct"/>
            <w:vAlign w:val="center"/>
          </w:tcPr>
          <w:p w14:paraId="6780558F" w14:textId="77777777" w:rsidR="00E62AF6" w:rsidRPr="00DE54DA" w:rsidRDefault="00E62AF6" w:rsidP="00C5375F">
            <w:pPr>
              <w:spacing w:before="120" w:after="120"/>
              <w:jc w:val="both"/>
              <w:rPr>
                <w:rFonts w:ascii="Times New Roman" w:hAnsi="Times New Roman" w:cs="Times New Roman"/>
                <w:sz w:val="18"/>
                <w:szCs w:val="10"/>
                <w:lang w:val="en-US"/>
              </w:rPr>
            </w:pPr>
            <w:r w:rsidRPr="00DE54DA">
              <w:rPr>
                <w:rFonts w:ascii="Times New Roman" w:hAnsi="Times New Roman" w:cs="Times New Roman"/>
                <w:sz w:val="18"/>
                <w:szCs w:val="10"/>
              </w:rPr>
              <w:t>2</w:t>
            </w:r>
          </w:p>
        </w:tc>
        <w:tc>
          <w:tcPr>
            <w:tcW w:w="933" w:type="pct"/>
            <w:vAlign w:val="center"/>
          </w:tcPr>
          <w:p w14:paraId="415F48C8" w14:textId="108F9C50" w:rsidR="00DB7055" w:rsidRPr="00DE54DA" w:rsidRDefault="008947B6" w:rsidP="00C5375F">
            <w:pPr>
              <w:spacing w:before="120" w:after="120"/>
              <w:jc w:val="both"/>
              <w:rPr>
                <w:rFonts w:ascii="Times New Roman" w:hAnsi="Times New Roman" w:cs="Times New Roman"/>
                <w:sz w:val="18"/>
                <w:szCs w:val="10"/>
                <w:lang w:val="en-US"/>
              </w:rPr>
            </w:pPr>
            <w:r w:rsidRPr="00DE54DA">
              <w:rPr>
                <w:rFonts w:ascii="Times New Roman" w:hAnsi="Times New Roman" w:cs="Times New Roman"/>
                <w:sz w:val="18"/>
                <w:szCs w:val="10"/>
              </w:rPr>
              <w:t>Enhancing biodiversity, green infrastructure in the urban environment, and reducing pollution</w:t>
            </w:r>
          </w:p>
        </w:tc>
        <w:tc>
          <w:tcPr>
            <w:tcW w:w="3375" w:type="pct"/>
          </w:tcPr>
          <w:p w14:paraId="6C2F72FB" w14:textId="05D64BA7" w:rsidR="00AC448B" w:rsidRDefault="00D913C9" w:rsidP="00C5375F">
            <w:pPr>
              <w:spacing w:before="120" w:after="120"/>
              <w:jc w:val="both"/>
              <w:rPr>
                <w:rFonts w:ascii="Times New Roman" w:hAnsi="Times New Roman" w:cs="Times New Roman"/>
                <w:sz w:val="18"/>
                <w:szCs w:val="10"/>
                <w:lang w:val="en-US"/>
              </w:rPr>
            </w:pPr>
            <w:r w:rsidRPr="00DE54DA">
              <w:rPr>
                <w:rFonts w:ascii="Times New Roman" w:hAnsi="Times New Roman" w:cs="Times New Roman"/>
                <w:sz w:val="18"/>
                <w:szCs w:val="10"/>
                <w:lang w:val="en-US"/>
              </w:rPr>
              <w:t xml:space="preserve">Implementation of </w:t>
            </w:r>
            <w:r w:rsidR="009D462A" w:rsidRPr="00DE54DA">
              <w:rPr>
                <w:rFonts w:ascii="Times New Roman" w:hAnsi="Times New Roman" w:cs="Times New Roman"/>
                <w:sz w:val="18"/>
                <w:szCs w:val="10"/>
                <w:lang w:val="en-US"/>
              </w:rPr>
              <w:t xml:space="preserve">the </w:t>
            </w:r>
            <w:r w:rsidR="001C2B68" w:rsidRPr="00DE54DA">
              <w:rPr>
                <w:rFonts w:ascii="Times New Roman" w:hAnsi="Times New Roman" w:cs="Times New Roman"/>
                <w:sz w:val="18"/>
                <w:szCs w:val="10"/>
                <w:lang w:val="en-US"/>
              </w:rPr>
              <w:t xml:space="preserve">Country Report Bulgaria 2019 </w:t>
            </w:r>
            <w:r w:rsidR="00BC6B06">
              <w:rPr>
                <w:rFonts w:ascii="Times New Roman" w:hAnsi="Times New Roman" w:cs="Times New Roman"/>
                <w:sz w:val="18"/>
                <w:szCs w:val="10"/>
                <w:lang w:val="en-US"/>
              </w:rPr>
              <w:t>-</w:t>
            </w:r>
            <w:r w:rsidR="000608FE" w:rsidRPr="00DE54DA">
              <w:rPr>
                <w:rFonts w:ascii="Times New Roman" w:hAnsi="Times New Roman" w:cs="Times New Roman"/>
                <w:sz w:val="18"/>
                <w:szCs w:val="10"/>
              </w:rPr>
              <w:t xml:space="preserve"> the efforts </w:t>
            </w:r>
            <w:r w:rsidR="001C2B68" w:rsidRPr="00DE54DA">
              <w:rPr>
                <w:rFonts w:ascii="Times New Roman" w:hAnsi="Times New Roman" w:cs="Times New Roman"/>
                <w:sz w:val="18"/>
                <w:szCs w:val="10"/>
              </w:rPr>
              <w:t>should</w:t>
            </w:r>
            <w:r w:rsidR="002A6DB8" w:rsidRPr="00DE54DA">
              <w:rPr>
                <w:rFonts w:ascii="Times New Roman" w:hAnsi="Times New Roman" w:cs="Times New Roman"/>
                <w:sz w:val="18"/>
                <w:szCs w:val="10"/>
                <w:lang w:val="en-US"/>
              </w:rPr>
              <w:t xml:space="preserve"> focus on</w:t>
            </w:r>
            <w:r w:rsidR="000608FE" w:rsidRPr="00DE54DA">
              <w:rPr>
                <w:rFonts w:ascii="Times New Roman" w:hAnsi="Times New Roman" w:cs="Times New Roman"/>
                <w:sz w:val="18"/>
                <w:szCs w:val="10"/>
              </w:rPr>
              <w:t xml:space="preserve"> </w:t>
            </w:r>
            <w:r w:rsidR="00F96206" w:rsidRPr="00DE54DA">
              <w:rPr>
                <w:rFonts w:ascii="Times New Roman" w:hAnsi="Times New Roman" w:cs="Times New Roman"/>
                <w:sz w:val="18"/>
                <w:szCs w:val="10"/>
                <w:lang w:val="en-US"/>
              </w:rPr>
              <w:t xml:space="preserve">further </w:t>
            </w:r>
            <w:r w:rsidR="001C2B68" w:rsidRPr="00DE54DA">
              <w:rPr>
                <w:rFonts w:ascii="Times New Roman" w:hAnsi="Times New Roman" w:cs="Times New Roman"/>
                <w:sz w:val="18"/>
                <w:szCs w:val="10"/>
              </w:rPr>
              <w:t>establish</w:t>
            </w:r>
            <w:r w:rsidR="00B43380" w:rsidRPr="00DE54DA">
              <w:rPr>
                <w:rFonts w:ascii="Times New Roman" w:hAnsi="Times New Roman" w:cs="Times New Roman"/>
                <w:sz w:val="18"/>
                <w:szCs w:val="10"/>
              </w:rPr>
              <w:t>ment of</w:t>
            </w:r>
            <w:r w:rsidR="000608FE" w:rsidRPr="00DE54DA">
              <w:rPr>
                <w:rFonts w:ascii="Times New Roman" w:hAnsi="Times New Roman" w:cs="Times New Roman"/>
                <w:sz w:val="18"/>
                <w:szCs w:val="10"/>
              </w:rPr>
              <w:t xml:space="preserve"> effective management structure</w:t>
            </w:r>
            <w:r w:rsidR="001C2B68" w:rsidRPr="00DE54DA">
              <w:rPr>
                <w:rFonts w:ascii="Times New Roman" w:hAnsi="Times New Roman" w:cs="Times New Roman"/>
                <w:sz w:val="18"/>
                <w:szCs w:val="10"/>
              </w:rPr>
              <w:t>s</w:t>
            </w:r>
            <w:r w:rsidR="000608FE" w:rsidRPr="00DE54DA">
              <w:rPr>
                <w:rFonts w:ascii="Times New Roman" w:hAnsi="Times New Roman" w:cs="Times New Roman"/>
                <w:sz w:val="18"/>
                <w:szCs w:val="10"/>
              </w:rPr>
              <w:t xml:space="preserve"> </w:t>
            </w:r>
            <w:r w:rsidR="00B43380" w:rsidRPr="00DE54DA">
              <w:rPr>
                <w:rFonts w:ascii="Times New Roman" w:hAnsi="Times New Roman" w:cs="Times New Roman"/>
                <w:sz w:val="18"/>
                <w:szCs w:val="10"/>
              </w:rPr>
              <w:t xml:space="preserve">of </w:t>
            </w:r>
            <w:r w:rsidR="00B31E39" w:rsidRPr="00DE54DA">
              <w:rPr>
                <w:rFonts w:ascii="Times New Roman" w:hAnsi="Times New Roman" w:cs="Times New Roman"/>
                <w:sz w:val="18"/>
                <w:szCs w:val="10"/>
                <w:lang w:val="en-US"/>
              </w:rPr>
              <w:t xml:space="preserve"> </w:t>
            </w:r>
            <w:r w:rsidR="001C2B68" w:rsidRPr="00DE54DA">
              <w:rPr>
                <w:rFonts w:ascii="Times New Roman" w:hAnsi="Times New Roman" w:cs="Times New Roman"/>
                <w:sz w:val="18"/>
                <w:szCs w:val="10"/>
              </w:rPr>
              <w:t xml:space="preserve">Natura </w:t>
            </w:r>
            <w:r w:rsidR="000608FE" w:rsidRPr="00DE54DA">
              <w:rPr>
                <w:rFonts w:ascii="Times New Roman" w:hAnsi="Times New Roman" w:cs="Times New Roman"/>
                <w:sz w:val="18"/>
                <w:szCs w:val="10"/>
              </w:rPr>
              <w:t>2000</w:t>
            </w:r>
            <w:r w:rsidR="00E62AF6" w:rsidRPr="00DE54DA">
              <w:rPr>
                <w:rFonts w:ascii="Times New Roman" w:hAnsi="Times New Roman" w:cs="Times New Roman"/>
                <w:sz w:val="18"/>
                <w:szCs w:val="10"/>
              </w:rPr>
              <w:t xml:space="preserve">. </w:t>
            </w:r>
            <w:r w:rsidR="005C5787" w:rsidRPr="00DE54DA">
              <w:rPr>
                <w:rFonts w:ascii="Times New Roman" w:hAnsi="Times New Roman" w:cs="Times New Roman"/>
                <w:sz w:val="18"/>
                <w:szCs w:val="10"/>
                <w:lang w:val="en-US"/>
              </w:rPr>
              <w:t>T</w:t>
            </w:r>
            <w:r w:rsidR="000608FE" w:rsidRPr="00DE54DA">
              <w:rPr>
                <w:rFonts w:ascii="Times New Roman" w:hAnsi="Times New Roman" w:cs="Times New Roman"/>
                <w:sz w:val="18"/>
                <w:szCs w:val="10"/>
              </w:rPr>
              <w:t xml:space="preserve">he </w:t>
            </w:r>
            <w:r w:rsidR="001C2B68" w:rsidRPr="00DE54DA">
              <w:rPr>
                <w:rFonts w:ascii="Times New Roman" w:hAnsi="Times New Roman" w:cs="Times New Roman"/>
                <w:sz w:val="18"/>
                <w:szCs w:val="10"/>
              </w:rPr>
              <w:t>focus</w:t>
            </w:r>
            <w:r w:rsidR="0020412E" w:rsidRPr="00DE54DA">
              <w:rPr>
                <w:rFonts w:ascii="Times New Roman" w:hAnsi="Times New Roman" w:cs="Times New Roman"/>
                <w:sz w:val="18"/>
                <w:szCs w:val="10"/>
                <w:lang w:val="en-US"/>
              </w:rPr>
              <w:t xml:space="preserve"> is</w:t>
            </w:r>
            <w:r w:rsidR="001C2B68" w:rsidRPr="00DE54DA">
              <w:rPr>
                <w:rFonts w:ascii="Times New Roman" w:hAnsi="Times New Roman" w:cs="Times New Roman"/>
                <w:sz w:val="18"/>
                <w:szCs w:val="10"/>
              </w:rPr>
              <w:t xml:space="preserve"> on</w:t>
            </w:r>
            <w:r w:rsidR="00E13C13" w:rsidRPr="00DE54DA">
              <w:rPr>
                <w:rFonts w:ascii="Times New Roman" w:hAnsi="Times New Roman" w:cs="Times New Roman"/>
                <w:sz w:val="18"/>
                <w:szCs w:val="10"/>
              </w:rPr>
              <w:t xml:space="preserve"> maintenance</w:t>
            </w:r>
            <w:r w:rsidR="00E62AF6" w:rsidRPr="00DE54DA">
              <w:rPr>
                <w:rFonts w:ascii="Times New Roman" w:hAnsi="Times New Roman" w:cs="Times New Roman"/>
                <w:sz w:val="18"/>
                <w:szCs w:val="10"/>
              </w:rPr>
              <w:t xml:space="preserve"> </w:t>
            </w:r>
            <w:r w:rsidR="000555B2" w:rsidRPr="00DE54DA">
              <w:rPr>
                <w:rFonts w:ascii="Times New Roman" w:hAnsi="Times New Roman" w:cs="Times New Roman"/>
                <w:sz w:val="18"/>
                <w:szCs w:val="10"/>
                <w:lang w:val="en-US"/>
              </w:rPr>
              <w:t xml:space="preserve">and restoration of ecosystems and their </w:t>
            </w:r>
            <w:r w:rsidR="000555B2" w:rsidRPr="00DE54DA">
              <w:rPr>
                <w:rFonts w:ascii="Times New Roman" w:hAnsi="Times New Roman"/>
                <w:sz w:val="18"/>
                <w:szCs w:val="10"/>
                <w:lang w:val="en-US"/>
              </w:rPr>
              <w:t>inherent biodiversity</w:t>
            </w:r>
            <w:r w:rsidR="005733AB">
              <w:rPr>
                <w:rFonts w:ascii="Times New Roman" w:hAnsi="Times New Roman" w:cs="Times New Roman"/>
                <w:sz w:val="18"/>
                <w:szCs w:val="10"/>
                <w:lang w:val="en-US"/>
              </w:rPr>
              <w:t xml:space="preserve"> within and outside</w:t>
            </w:r>
            <w:r w:rsidR="006E55B0" w:rsidRPr="00DE54DA">
              <w:rPr>
                <w:rFonts w:ascii="Times New Roman" w:hAnsi="Times New Roman" w:cs="Times New Roman"/>
                <w:sz w:val="18"/>
                <w:szCs w:val="10"/>
                <w:lang w:val="en-US"/>
              </w:rPr>
              <w:t xml:space="preserve"> Natura 2000</w:t>
            </w:r>
            <w:r w:rsidR="005733AB">
              <w:rPr>
                <w:rFonts w:ascii="Times New Roman" w:hAnsi="Times New Roman" w:cs="Times New Roman"/>
                <w:sz w:val="18"/>
                <w:szCs w:val="10"/>
                <w:lang w:val="en-US"/>
              </w:rPr>
              <w:t>. Interventions shall continue</w:t>
            </w:r>
            <w:r w:rsidR="00D60139" w:rsidRPr="00DE54DA">
              <w:rPr>
                <w:rFonts w:ascii="Times New Roman" w:hAnsi="Times New Roman" w:cs="Times New Roman"/>
                <w:sz w:val="18"/>
                <w:szCs w:val="10"/>
                <w:lang w:val="en-US"/>
              </w:rPr>
              <w:t xml:space="preserve"> </w:t>
            </w:r>
            <w:r w:rsidR="00D60139" w:rsidRPr="00DE54DA">
              <w:rPr>
                <w:rFonts w:ascii="Times New Roman" w:hAnsi="Times New Roman" w:cs="Times New Roman"/>
                <w:sz w:val="18"/>
                <w:szCs w:val="10"/>
              </w:rPr>
              <w:t>aimed at improving the status of species and habitats</w:t>
            </w:r>
            <w:r w:rsidR="00D60139" w:rsidRPr="00DE54DA">
              <w:rPr>
                <w:rFonts w:ascii="Times New Roman" w:hAnsi="Times New Roman" w:cs="Times New Roman"/>
                <w:sz w:val="18"/>
                <w:szCs w:val="10"/>
                <w:lang w:val="en-US"/>
              </w:rPr>
              <w:t xml:space="preserve"> subjects of conservation</w:t>
            </w:r>
            <w:r w:rsidR="00D60139" w:rsidRPr="00DE54DA">
              <w:rPr>
                <w:rFonts w:ascii="Times New Roman" w:hAnsi="Times New Roman" w:cs="Times New Roman"/>
                <w:sz w:val="18"/>
                <w:szCs w:val="10"/>
              </w:rPr>
              <w:t xml:space="preserve"> in Natura 2000 sites,</w:t>
            </w:r>
            <w:r w:rsidR="00137C54" w:rsidRPr="00DE54DA">
              <w:rPr>
                <w:rFonts w:ascii="Times New Roman" w:hAnsi="Times New Roman" w:cs="Times New Roman"/>
                <w:sz w:val="18"/>
                <w:szCs w:val="10"/>
                <w:lang w:val="en-US"/>
              </w:rPr>
              <w:t xml:space="preserve"> the</w:t>
            </w:r>
            <w:r w:rsidR="005733AB">
              <w:rPr>
                <w:rFonts w:ascii="Times New Roman" w:hAnsi="Times New Roman" w:cs="Times New Roman"/>
                <w:sz w:val="18"/>
                <w:szCs w:val="10"/>
                <w:lang w:val="en-US"/>
              </w:rPr>
              <w:t xml:space="preserve"> </w:t>
            </w:r>
            <w:r w:rsidR="00D60139" w:rsidRPr="00DE54DA">
              <w:rPr>
                <w:rFonts w:ascii="Times New Roman" w:hAnsi="Times New Roman" w:cs="Times New Roman"/>
                <w:sz w:val="18"/>
                <w:szCs w:val="10"/>
                <w:lang w:val="en-US"/>
              </w:rPr>
              <w:t xml:space="preserve">activities </w:t>
            </w:r>
            <w:r w:rsidR="00B64F95" w:rsidRPr="00DE54DA">
              <w:rPr>
                <w:rFonts w:ascii="Times New Roman" w:hAnsi="Times New Roman" w:cs="Times New Roman"/>
                <w:sz w:val="18"/>
                <w:szCs w:val="10"/>
                <w:lang w:val="en-US"/>
              </w:rPr>
              <w:t>of</w:t>
            </w:r>
            <w:r w:rsidR="002E643B" w:rsidRPr="00DE54DA">
              <w:rPr>
                <w:rFonts w:ascii="Times New Roman" w:hAnsi="Times New Roman" w:cs="Times New Roman"/>
                <w:sz w:val="18"/>
                <w:szCs w:val="10"/>
                <w:lang w:val="en-US"/>
              </w:rPr>
              <w:t xml:space="preserve"> </w:t>
            </w:r>
            <w:r w:rsidR="00713EA6" w:rsidRPr="00DE54DA">
              <w:rPr>
                <w:rFonts w:ascii="Times New Roman" w:hAnsi="Times New Roman" w:cs="Times New Roman"/>
                <w:sz w:val="18"/>
                <w:szCs w:val="10"/>
                <w:lang w:val="en-US"/>
              </w:rPr>
              <w:t xml:space="preserve">stakeholders </w:t>
            </w:r>
            <w:r w:rsidR="002E643B" w:rsidRPr="00DE54DA">
              <w:rPr>
                <w:rFonts w:ascii="Times New Roman" w:hAnsi="Times New Roman" w:cs="Times New Roman"/>
                <w:sz w:val="18"/>
                <w:szCs w:val="10"/>
                <w:lang w:val="en-US"/>
              </w:rPr>
              <w:t xml:space="preserve">capacity building </w:t>
            </w:r>
            <w:r w:rsidR="00713EA6" w:rsidRPr="00DE54DA">
              <w:rPr>
                <w:rFonts w:ascii="Times New Roman" w:hAnsi="Times New Roman" w:cs="Times New Roman"/>
                <w:sz w:val="18"/>
                <w:szCs w:val="10"/>
                <w:lang w:val="en-US"/>
              </w:rPr>
              <w:t xml:space="preserve">to be </w:t>
            </w:r>
            <w:r w:rsidR="002E643B" w:rsidRPr="00DE54DA">
              <w:rPr>
                <w:rFonts w:ascii="Times New Roman" w:hAnsi="Times New Roman" w:cs="Times New Roman"/>
                <w:sz w:val="18"/>
                <w:szCs w:val="10"/>
                <w:lang w:val="en-US"/>
              </w:rPr>
              <w:t>effective</w:t>
            </w:r>
            <w:r w:rsidR="00713EA6" w:rsidRPr="00DE54DA">
              <w:rPr>
                <w:rFonts w:ascii="Times New Roman" w:hAnsi="Times New Roman" w:cs="Times New Roman"/>
                <w:sz w:val="18"/>
                <w:szCs w:val="10"/>
                <w:lang w:val="en-US"/>
              </w:rPr>
              <w:t>ly</w:t>
            </w:r>
            <w:r w:rsidR="002E643B" w:rsidRPr="00DE54DA">
              <w:rPr>
                <w:rFonts w:ascii="Times New Roman" w:hAnsi="Times New Roman" w:cs="Times New Roman"/>
                <w:sz w:val="18"/>
                <w:szCs w:val="10"/>
                <w:lang w:val="en-US"/>
              </w:rPr>
              <w:t xml:space="preserve"> </w:t>
            </w:r>
            <w:r w:rsidR="00713EA6" w:rsidRPr="00DE54DA">
              <w:rPr>
                <w:rFonts w:ascii="Times New Roman" w:hAnsi="Times New Roman" w:cs="Times New Roman"/>
                <w:sz w:val="18"/>
                <w:szCs w:val="10"/>
                <w:lang w:val="en-US"/>
              </w:rPr>
              <w:t xml:space="preserve">involved </w:t>
            </w:r>
            <w:r w:rsidR="002E643B" w:rsidRPr="00DE54DA">
              <w:rPr>
                <w:rFonts w:ascii="Times New Roman" w:hAnsi="Times New Roman" w:cs="Times New Roman"/>
                <w:sz w:val="18"/>
                <w:szCs w:val="10"/>
                <w:lang w:val="en-US"/>
              </w:rPr>
              <w:t>in Natura 2000 management processes</w:t>
            </w:r>
            <w:r w:rsidR="00B64F95" w:rsidRPr="00DE54DA">
              <w:rPr>
                <w:rFonts w:ascii="Times New Roman" w:hAnsi="Times New Roman" w:cs="Times New Roman"/>
                <w:sz w:val="18"/>
                <w:szCs w:val="10"/>
                <w:lang w:val="en-US"/>
              </w:rPr>
              <w:t xml:space="preserve"> shall be upgraded and</w:t>
            </w:r>
            <w:r w:rsidR="002E643B" w:rsidRPr="00DE54DA">
              <w:rPr>
                <w:rFonts w:ascii="Times New Roman" w:hAnsi="Times New Roman" w:cs="Times New Roman"/>
                <w:sz w:val="18"/>
                <w:szCs w:val="10"/>
                <w:lang w:val="en-US"/>
              </w:rPr>
              <w:t xml:space="preserve"> </w:t>
            </w:r>
            <w:r w:rsidR="00713EA6" w:rsidRPr="00DE54DA">
              <w:rPr>
                <w:rFonts w:ascii="Times New Roman" w:hAnsi="Times New Roman" w:cs="Times New Roman"/>
                <w:sz w:val="18"/>
                <w:szCs w:val="10"/>
                <w:lang w:val="en-US"/>
              </w:rPr>
              <w:t>providing public support</w:t>
            </w:r>
            <w:r w:rsidR="002E643B" w:rsidRPr="00DE54DA">
              <w:rPr>
                <w:rFonts w:ascii="Times New Roman" w:hAnsi="Times New Roman" w:cs="Times New Roman"/>
                <w:sz w:val="18"/>
                <w:szCs w:val="10"/>
                <w:lang w:val="en-US"/>
              </w:rPr>
              <w:t xml:space="preserve"> </w:t>
            </w:r>
            <w:r w:rsidR="00713EA6" w:rsidRPr="00DE54DA">
              <w:rPr>
                <w:rFonts w:ascii="Times New Roman" w:hAnsi="Times New Roman" w:cs="Times New Roman"/>
                <w:sz w:val="18"/>
                <w:szCs w:val="10"/>
                <w:lang w:val="en-US"/>
              </w:rPr>
              <w:t xml:space="preserve">for </w:t>
            </w:r>
            <w:r w:rsidR="002E643B" w:rsidRPr="00DE54DA">
              <w:rPr>
                <w:rFonts w:ascii="Times New Roman" w:hAnsi="Times New Roman" w:cs="Times New Roman"/>
                <w:sz w:val="18"/>
                <w:szCs w:val="10"/>
                <w:lang w:val="en-US"/>
              </w:rPr>
              <w:t>the network</w:t>
            </w:r>
            <w:r w:rsidR="002E47A0" w:rsidRPr="00DE54DA">
              <w:rPr>
                <w:rFonts w:ascii="Times New Roman" w:hAnsi="Times New Roman" w:cs="Times New Roman"/>
                <w:sz w:val="18"/>
                <w:szCs w:val="10"/>
                <w:lang w:val="en-US"/>
              </w:rPr>
              <w:t>.</w:t>
            </w:r>
            <w:r w:rsidR="001B6FBF" w:rsidRPr="00DE54DA">
              <w:rPr>
                <w:rFonts w:ascii="Times New Roman" w:hAnsi="Times New Roman" w:cs="Times New Roman"/>
                <w:sz w:val="18"/>
                <w:szCs w:val="10"/>
                <w:lang w:val="en-US"/>
              </w:rPr>
              <w:t xml:space="preserve"> Support is also planned for protected </w:t>
            </w:r>
            <w:r w:rsidR="00B64F95" w:rsidRPr="00DE54DA">
              <w:rPr>
                <w:rFonts w:ascii="Times New Roman" w:hAnsi="Times New Roman" w:cs="Times New Roman"/>
                <w:sz w:val="18"/>
                <w:szCs w:val="10"/>
                <w:lang w:val="en-US"/>
              </w:rPr>
              <w:t>territories,</w:t>
            </w:r>
            <w:r w:rsidR="001B6FBF" w:rsidRPr="00DE54DA">
              <w:rPr>
                <w:rFonts w:ascii="Times New Roman" w:hAnsi="Times New Roman" w:cs="Times New Roman"/>
                <w:sz w:val="18"/>
                <w:szCs w:val="10"/>
                <w:lang w:val="en-US"/>
              </w:rPr>
              <w:t xml:space="preserve"> as a priority</w:t>
            </w:r>
            <w:r w:rsidR="00B64F95" w:rsidRPr="00DE54DA">
              <w:rPr>
                <w:rFonts w:ascii="Times New Roman" w:hAnsi="Times New Roman" w:cs="Times New Roman"/>
                <w:sz w:val="18"/>
                <w:szCs w:val="10"/>
                <w:lang w:val="en-US"/>
              </w:rPr>
              <w:t>,</w:t>
            </w:r>
            <w:r w:rsidR="001B6FBF" w:rsidRPr="00DE54DA">
              <w:rPr>
                <w:rFonts w:ascii="Times New Roman" w:hAnsi="Times New Roman" w:cs="Times New Roman"/>
                <w:sz w:val="18"/>
                <w:szCs w:val="10"/>
                <w:lang w:val="en-US"/>
              </w:rPr>
              <w:t xml:space="preserve"> where they overlap with protected areas.</w:t>
            </w:r>
            <w:r w:rsidR="002E47A0" w:rsidRPr="00DE54DA">
              <w:rPr>
                <w:rFonts w:ascii="Times New Roman" w:hAnsi="Times New Roman" w:cs="Times New Roman"/>
                <w:sz w:val="18"/>
                <w:szCs w:val="10"/>
                <w:lang w:val="en-US"/>
              </w:rPr>
              <w:t xml:space="preserve"> </w:t>
            </w:r>
          </w:p>
          <w:p w14:paraId="5B1BF4D3" w14:textId="5A939E5E" w:rsidR="001E2DAA" w:rsidRPr="00DE54DA" w:rsidRDefault="002F1B32" w:rsidP="00C5375F">
            <w:pPr>
              <w:spacing w:before="120" w:after="120"/>
              <w:jc w:val="both"/>
              <w:rPr>
                <w:rFonts w:ascii="Times New Roman" w:hAnsi="Times New Roman" w:cs="Times New Roman"/>
                <w:sz w:val="18"/>
                <w:szCs w:val="10"/>
                <w:lang w:val="en-US"/>
              </w:rPr>
            </w:pPr>
            <w:r w:rsidRPr="00DE54DA">
              <w:rPr>
                <w:rFonts w:ascii="Times New Roman" w:hAnsi="Times New Roman" w:cs="Times New Roman"/>
                <w:sz w:val="18"/>
                <w:szCs w:val="10"/>
              </w:rPr>
              <w:t xml:space="preserve">The interventions foreseen will </w:t>
            </w:r>
            <w:r w:rsidR="00713EA6" w:rsidRPr="00DE54DA">
              <w:rPr>
                <w:rFonts w:ascii="Times New Roman" w:hAnsi="Times New Roman" w:cs="Times New Roman"/>
                <w:sz w:val="18"/>
                <w:szCs w:val="10"/>
              </w:rPr>
              <w:t xml:space="preserve">also </w:t>
            </w:r>
            <w:r w:rsidRPr="00DE54DA">
              <w:rPr>
                <w:rFonts w:ascii="Times New Roman" w:hAnsi="Times New Roman" w:cs="Times New Roman"/>
                <w:sz w:val="18"/>
                <w:szCs w:val="10"/>
              </w:rPr>
              <w:t xml:space="preserve">contribute </w:t>
            </w:r>
            <w:r w:rsidR="00F96206" w:rsidRPr="00DE54DA">
              <w:rPr>
                <w:rFonts w:ascii="Times New Roman" w:hAnsi="Times New Roman" w:cs="Times New Roman"/>
                <w:sz w:val="18"/>
                <w:szCs w:val="10"/>
                <w:lang w:val="en-US"/>
              </w:rPr>
              <w:t>to the</w:t>
            </w:r>
            <w:r w:rsidR="00F96206" w:rsidRPr="00DE54DA">
              <w:rPr>
                <w:rFonts w:ascii="Times New Roman" w:hAnsi="Times New Roman" w:cs="Times New Roman"/>
                <w:sz w:val="18"/>
                <w:szCs w:val="10"/>
              </w:rPr>
              <w:t xml:space="preserve"> </w:t>
            </w:r>
            <w:r w:rsidRPr="00DE54DA">
              <w:rPr>
                <w:rFonts w:ascii="Times New Roman" w:hAnsi="Times New Roman" w:cs="Times New Roman"/>
                <w:sz w:val="18"/>
                <w:szCs w:val="10"/>
              </w:rPr>
              <w:t>implementation of priority actions in EIR 2019 for Bulgaria, namely</w:t>
            </w:r>
            <w:r w:rsidR="001E2DAA" w:rsidRPr="00DE54DA">
              <w:rPr>
                <w:rFonts w:ascii="Times New Roman" w:hAnsi="Times New Roman" w:cs="Times New Roman"/>
                <w:sz w:val="18"/>
                <w:szCs w:val="10"/>
              </w:rPr>
              <w:t>:</w:t>
            </w:r>
          </w:p>
          <w:p w14:paraId="3F5EDDC5" w14:textId="77777777" w:rsidR="00E62AF6" w:rsidRPr="00DE54DA" w:rsidRDefault="00E60422" w:rsidP="00C5375F">
            <w:pPr>
              <w:pStyle w:val="ListParagraph"/>
              <w:numPr>
                <w:ilvl w:val="0"/>
                <w:numId w:val="36"/>
              </w:numPr>
              <w:spacing w:before="120" w:after="120"/>
              <w:jc w:val="both"/>
              <w:rPr>
                <w:rFonts w:ascii="Times New Roman" w:hAnsi="Times New Roman" w:cs="Times New Roman"/>
                <w:sz w:val="18"/>
                <w:szCs w:val="10"/>
                <w:lang w:val="en-US"/>
              </w:rPr>
            </w:pPr>
            <w:r w:rsidRPr="00DE54DA">
              <w:rPr>
                <w:rFonts w:ascii="Times New Roman" w:hAnsi="Times New Roman" w:cs="Times New Roman"/>
                <w:sz w:val="18"/>
                <w:szCs w:val="10"/>
                <w:lang w:val="en-US"/>
              </w:rPr>
              <w:t>Establish efficient management structures for the Natura 2000 network, with sufficient administrative and financial capacity</w:t>
            </w:r>
          </w:p>
          <w:p w14:paraId="06379949" w14:textId="51A93CB0" w:rsidR="00AC448B" w:rsidRDefault="003F50AE" w:rsidP="00C5375F">
            <w:pPr>
              <w:spacing w:before="120" w:after="120"/>
              <w:jc w:val="both"/>
              <w:rPr>
                <w:rFonts w:ascii="Times New Roman" w:hAnsi="Times New Roman" w:cs="Times New Roman"/>
                <w:sz w:val="18"/>
                <w:szCs w:val="10"/>
                <w:lang w:val="en-US"/>
              </w:rPr>
            </w:pPr>
            <w:r w:rsidRPr="00DE54DA">
              <w:rPr>
                <w:rFonts w:ascii="Times New Roman" w:hAnsi="Times New Roman" w:cs="Times New Roman"/>
                <w:sz w:val="18"/>
                <w:szCs w:val="10"/>
                <w:lang w:val="en-US"/>
              </w:rPr>
              <w:t>Implement</w:t>
            </w:r>
            <w:r w:rsidR="00610113" w:rsidRPr="00DE54DA">
              <w:rPr>
                <w:rFonts w:ascii="Times New Roman" w:hAnsi="Times New Roman" w:cs="Times New Roman"/>
                <w:sz w:val="18"/>
                <w:szCs w:val="10"/>
                <w:lang w:val="en-US"/>
              </w:rPr>
              <w:t>ing</w:t>
            </w:r>
            <w:r w:rsidRPr="00DE54DA">
              <w:rPr>
                <w:rFonts w:ascii="Times New Roman" w:hAnsi="Times New Roman" w:cs="Times New Roman"/>
                <w:sz w:val="18"/>
                <w:szCs w:val="10"/>
                <w:lang w:val="en-US"/>
              </w:rPr>
              <w:t xml:space="preserve"> the Country Report Bulgaria 2019 recommendations and continuing the efforts </w:t>
            </w:r>
            <w:r w:rsidR="00610113" w:rsidRPr="00DE54DA">
              <w:rPr>
                <w:rFonts w:ascii="Times New Roman" w:hAnsi="Times New Roman" w:cs="Times New Roman"/>
                <w:sz w:val="18"/>
                <w:szCs w:val="10"/>
                <w:lang w:val="en-US"/>
              </w:rPr>
              <w:t>to</w:t>
            </w:r>
            <w:r w:rsidRPr="00DE54DA">
              <w:rPr>
                <w:rFonts w:ascii="Times New Roman" w:hAnsi="Times New Roman" w:cs="Times New Roman"/>
                <w:sz w:val="18"/>
                <w:szCs w:val="10"/>
                <w:lang w:val="en-US"/>
              </w:rPr>
              <w:t xml:space="preserve"> comply with the requirements of Directive 2008/50/EC, by building on the investments </w:t>
            </w:r>
            <w:r w:rsidR="00AC448B">
              <w:rPr>
                <w:rFonts w:ascii="Times New Roman" w:hAnsi="Times New Roman" w:cs="Times New Roman"/>
                <w:sz w:val="18"/>
                <w:szCs w:val="10"/>
                <w:lang w:val="en-US"/>
              </w:rPr>
              <w:t>from</w:t>
            </w:r>
            <w:r w:rsidRPr="00DE54DA">
              <w:rPr>
                <w:rFonts w:ascii="Times New Roman" w:hAnsi="Times New Roman" w:cs="Times New Roman"/>
                <w:sz w:val="18"/>
                <w:szCs w:val="10"/>
                <w:lang w:val="en-US"/>
              </w:rPr>
              <w:t xml:space="preserve"> 2014-2020, addressing domestic heating and transport as main air </w:t>
            </w:r>
            <w:r w:rsidRPr="00DE54DA">
              <w:rPr>
                <w:rFonts w:ascii="Times New Roman" w:hAnsi="Times New Roman" w:cs="Times New Roman"/>
                <w:sz w:val="18"/>
                <w:szCs w:val="10"/>
              </w:rPr>
              <w:t>pollut</w:t>
            </w:r>
            <w:r w:rsidR="00610113" w:rsidRPr="00DE54DA">
              <w:rPr>
                <w:rFonts w:ascii="Times New Roman" w:hAnsi="Times New Roman" w:cs="Times New Roman"/>
                <w:sz w:val="18"/>
                <w:szCs w:val="10"/>
              </w:rPr>
              <w:t>ant</w:t>
            </w:r>
            <w:r w:rsidRPr="00DE54DA">
              <w:rPr>
                <w:rFonts w:ascii="Times New Roman" w:hAnsi="Times New Roman" w:cs="Times New Roman"/>
                <w:sz w:val="18"/>
                <w:szCs w:val="10"/>
              </w:rPr>
              <w:t>s</w:t>
            </w:r>
            <w:r w:rsidRPr="00DE54DA">
              <w:rPr>
                <w:rFonts w:ascii="Times New Roman" w:hAnsi="Times New Roman" w:cs="Times New Roman"/>
                <w:sz w:val="18"/>
                <w:szCs w:val="10"/>
                <w:lang w:val="en-US"/>
              </w:rPr>
              <w:t xml:space="preserve">. Investments will be in accordance with the National Air Quality Management Programme </w:t>
            </w:r>
            <w:r w:rsidR="00AC448B">
              <w:rPr>
                <w:rFonts w:ascii="Times New Roman" w:hAnsi="Times New Roman" w:cs="Times New Roman"/>
                <w:sz w:val="18"/>
                <w:szCs w:val="10"/>
                <w:lang w:val="en-US"/>
              </w:rPr>
              <w:t xml:space="preserve">(NAQMP) </w:t>
            </w:r>
            <w:r w:rsidRPr="00DE54DA">
              <w:rPr>
                <w:rFonts w:ascii="Times New Roman" w:hAnsi="Times New Roman" w:cs="Times New Roman"/>
                <w:sz w:val="18"/>
                <w:szCs w:val="10"/>
                <w:lang w:val="en-US"/>
              </w:rPr>
              <w:t xml:space="preserve">2018-2024 and will contribute to the objectives of the National Air Pollution Control Programme 2020-2030. Support is envisaged for investments in achieving ambient air quality </w:t>
            </w:r>
            <w:r w:rsidR="00B81E97" w:rsidRPr="00DE54DA">
              <w:rPr>
                <w:rFonts w:ascii="Times New Roman" w:hAnsi="Times New Roman" w:cs="Times New Roman"/>
                <w:sz w:val="18"/>
                <w:szCs w:val="10"/>
                <w:lang w:val="en-US"/>
              </w:rPr>
              <w:t>st</w:t>
            </w:r>
            <w:r w:rsidRPr="00DE54DA">
              <w:rPr>
                <w:rFonts w:ascii="Times New Roman" w:hAnsi="Times New Roman" w:cs="Times New Roman"/>
                <w:sz w:val="18"/>
                <w:szCs w:val="10"/>
                <w:lang w:val="en-US"/>
              </w:rPr>
              <w:t>andards and, where applicable, keeping compliance with th</w:t>
            </w:r>
            <w:r w:rsidR="00B81E97" w:rsidRPr="00DE54DA">
              <w:rPr>
                <w:rFonts w:ascii="Times New Roman" w:hAnsi="Times New Roman" w:cs="Times New Roman"/>
                <w:sz w:val="18"/>
                <w:szCs w:val="10"/>
                <w:lang w:val="en-US"/>
              </w:rPr>
              <w:t>es</w:t>
            </w:r>
            <w:r w:rsidRPr="00DE54DA">
              <w:rPr>
                <w:rFonts w:ascii="Times New Roman" w:hAnsi="Times New Roman" w:cs="Times New Roman"/>
                <w:sz w:val="18"/>
                <w:szCs w:val="10"/>
                <w:lang w:val="en-US"/>
              </w:rPr>
              <w:t xml:space="preserve">e standards. The objective is </w:t>
            </w:r>
            <w:r w:rsidR="00610113" w:rsidRPr="00DE54DA">
              <w:rPr>
                <w:rFonts w:ascii="Times New Roman" w:hAnsi="Times New Roman" w:cs="Times New Roman"/>
                <w:sz w:val="18"/>
                <w:szCs w:val="10"/>
                <w:lang w:val="en-US"/>
              </w:rPr>
              <w:t>to meet</w:t>
            </w:r>
            <w:r w:rsidRPr="00DE54DA">
              <w:rPr>
                <w:rFonts w:ascii="Times New Roman" w:hAnsi="Times New Roman" w:cs="Times New Roman"/>
                <w:sz w:val="18"/>
                <w:szCs w:val="10"/>
                <w:lang w:val="en-US"/>
              </w:rPr>
              <w:t xml:space="preserve"> the</w:t>
            </w:r>
            <w:r w:rsidR="00B81E97" w:rsidRPr="00DE54DA">
              <w:rPr>
                <w:rFonts w:ascii="Times New Roman" w:hAnsi="Times New Roman" w:cs="Times New Roman"/>
                <w:sz w:val="18"/>
                <w:szCs w:val="10"/>
                <w:lang w:val="en-US"/>
              </w:rPr>
              <w:t>m</w:t>
            </w:r>
            <w:r w:rsidRPr="00DE54DA">
              <w:rPr>
                <w:rFonts w:ascii="Times New Roman" w:hAnsi="Times New Roman" w:cs="Times New Roman"/>
                <w:sz w:val="18"/>
                <w:szCs w:val="10"/>
                <w:lang w:val="en-US"/>
              </w:rPr>
              <w:t xml:space="preserve"> for PM</w:t>
            </w:r>
            <w:r w:rsidRPr="00DE54DA">
              <w:rPr>
                <w:rFonts w:ascii="Times New Roman" w:hAnsi="Times New Roman" w:cs="Times New Roman"/>
                <w:sz w:val="18"/>
                <w:szCs w:val="10"/>
                <w:vertAlign w:val="subscript"/>
              </w:rPr>
              <w:t>10</w:t>
            </w:r>
            <w:r w:rsidRPr="00DE54DA">
              <w:rPr>
                <w:rFonts w:ascii="Times New Roman" w:hAnsi="Times New Roman" w:cs="Times New Roman"/>
                <w:sz w:val="18"/>
                <w:szCs w:val="10"/>
                <w:lang w:val="en-US"/>
              </w:rPr>
              <w:t xml:space="preserve"> and PM</w:t>
            </w:r>
            <w:r w:rsidRPr="00DE54DA">
              <w:rPr>
                <w:rFonts w:ascii="Times New Roman" w:hAnsi="Times New Roman" w:cs="Times New Roman"/>
                <w:sz w:val="18"/>
                <w:szCs w:val="10"/>
                <w:vertAlign w:val="subscript"/>
              </w:rPr>
              <w:t>2</w:t>
            </w:r>
            <w:r w:rsidR="00B81E97" w:rsidRPr="00DE54DA">
              <w:rPr>
                <w:rFonts w:ascii="Times New Roman" w:hAnsi="Times New Roman" w:cs="Times New Roman"/>
                <w:sz w:val="18"/>
                <w:szCs w:val="10"/>
                <w:vertAlign w:val="subscript"/>
              </w:rPr>
              <w:t>.</w:t>
            </w:r>
            <w:r w:rsidRPr="00DE54DA">
              <w:rPr>
                <w:rFonts w:ascii="Times New Roman" w:hAnsi="Times New Roman" w:cs="Times New Roman"/>
                <w:sz w:val="18"/>
                <w:szCs w:val="10"/>
                <w:vertAlign w:val="subscript"/>
              </w:rPr>
              <w:t>5</w:t>
            </w:r>
            <w:r w:rsidRPr="00DE54DA">
              <w:rPr>
                <w:rFonts w:ascii="Times New Roman" w:hAnsi="Times New Roman" w:cs="Times New Roman"/>
                <w:sz w:val="18"/>
                <w:szCs w:val="10"/>
                <w:lang w:val="en-US"/>
              </w:rPr>
              <w:t>, according to</w:t>
            </w:r>
            <w:r w:rsidR="00DF2977" w:rsidRPr="00DE54DA">
              <w:rPr>
                <w:rFonts w:ascii="Times New Roman" w:hAnsi="Times New Roman" w:cs="Times New Roman"/>
                <w:sz w:val="18"/>
                <w:szCs w:val="10"/>
                <w:lang w:val="en-US"/>
              </w:rPr>
              <w:t xml:space="preserve"> </w:t>
            </w:r>
            <w:r w:rsidR="00A85740" w:rsidRPr="00DE54DA">
              <w:rPr>
                <w:rFonts w:ascii="Times New Roman" w:hAnsi="Times New Roman" w:cs="Times New Roman"/>
                <w:sz w:val="18"/>
                <w:szCs w:val="10"/>
                <w:lang w:val="en-US"/>
              </w:rPr>
              <w:t xml:space="preserve"> the </w:t>
            </w:r>
            <w:r w:rsidRPr="00DE54DA">
              <w:rPr>
                <w:rFonts w:ascii="Times New Roman" w:hAnsi="Times New Roman" w:cs="Times New Roman"/>
                <w:sz w:val="18"/>
                <w:szCs w:val="10"/>
                <w:lang w:val="en-US"/>
              </w:rPr>
              <w:t xml:space="preserve">Directive and the national legislation. The implementation of measures will additionally lead to decrease </w:t>
            </w:r>
            <w:r w:rsidR="00610113" w:rsidRPr="00DE54DA">
              <w:rPr>
                <w:rFonts w:ascii="Times New Roman" w:hAnsi="Times New Roman" w:cs="Times New Roman"/>
                <w:sz w:val="18"/>
                <w:szCs w:val="10"/>
                <w:lang w:val="en-US"/>
              </w:rPr>
              <w:t>in</w:t>
            </w:r>
            <w:r w:rsidRPr="00DE54DA">
              <w:rPr>
                <w:rFonts w:ascii="Times New Roman" w:hAnsi="Times New Roman" w:cs="Times New Roman"/>
                <w:sz w:val="18"/>
                <w:szCs w:val="10"/>
                <w:lang w:val="en-US"/>
              </w:rPr>
              <w:t xml:space="preserve"> polycyclic aromatic hydrocarbons emissions and will contribute to fulfill the commitments according to Directive (EU) 2016/2284. </w:t>
            </w:r>
            <w:r w:rsidR="00A852F6" w:rsidRPr="00DE54DA">
              <w:rPr>
                <w:rFonts w:ascii="Times New Roman" w:hAnsi="Times New Roman" w:cs="Times New Roman"/>
                <w:sz w:val="18"/>
                <w:szCs w:val="10"/>
                <w:lang w:val="en-US"/>
              </w:rPr>
              <w:t xml:space="preserve">The </w:t>
            </w:r>
            <w:r w:rsidRPr="00DE54DA">
              <w:rPr>
                <w:rFonts w:ascii="Times New Roman" w:hAnsi="Times New Roman" w:cs="Times New Roman"/>
                <w:sz w:val="18"/>
                <w:szCs w:val="10"/>
                <w:lang w:val="en-US"/>
              </w:rPr>
              <w:t>interve</w:t>
            </w:r>
            <w:r w:rsidR="00A852F6" w:rsidRPr="00DE54DA">
              <w:rPr>
                <w:rFonts w:ascii="Times New Roman" w:hAnsi="Times New Roman" w:cs="Times New Roman"/>
                <w:sz w:val="18"/>
                <w:szCs w:val="10"/>
                <w:lang w:val="en-US"/>
              </w:rPr>
              <w:t>ntions shall focus</w:t>
            </w:r>
            <w:r w:rsidRPr="00DE54DA">
              <w:rPr>
                <w:rFonts w:ascii="Times New Roman" w:hAnsi="Times New Roman" w:cs="Times New Roman"/>
                <w:sz w:val="18"/>
                <w:szCs w:val="10"/>
                <w:lang w:val="en-US"/>
              </w:rPr>
              <w:t xml:space="preserve"> as a priority </w:t>
            </w:r>
            <w:r w:rsidR="00A852F6" w:rsidRPr="00DE54DA">
              <w:rPr>
                <w:rFonts w:ascii="Times New Roman" w:hAnsi="Times New Roman" w:cs="Times New Roman"/>
                <w:sz w:val="18"/>
                <w:szCs w:val="10"/>
                <w:lang w:val="en-US"/>
              </w:rPr>
              <w:t>o</w:t>
            </w:r>
            <w:r w:rsidRPr="00DE54DA">
              <w:rPr>
                <w:rFonts w:ascii="Times New Roman" w:hAnsi="Times New Roman" w:cs="Times New Roman"/>
                <w:sz w:val="18"/>
                <w:szCs w:val="10"/>
                <w:lang w:val="en-US"/>
              </w:rPr>
              <w:t>n replacement of heating devices on solid fuel</w:t>
            </w:r>
            <w:r w:rsidR="00A852F6" w:rsidRPr="00DE54DA">
              <w:rPr>
                <w:rFonts w:ascii="Times New Roman" w:hAnsi="Times New Roman" w:cs="Times New Roman"/>
                <w:sz w:val="18"/>
                <w:szCs w:val="10"/>
                <w:lang w:val="en-US"/>
              </w:rPr>
              <w:t>, but also on transport</w:t>
            </w:r>
            <w:r w:rsidR="00D7053D" w:rsidRPr="00DE54DA">
              <w:rPr>
                <w:rFonts w:ascii="Times New Roman" w:hAnsi="Times New Roman" w:cs="Times New Roman"/>
                <w:sz w:val="18"/>
                <w:szCs w:val="10"/>
                <w:lang w:val="en-US"/>
              </w:rPr>
              <w:t>, given a</w:t>
            </w:r>
            <w:r w:rsidRPr="00DE54DA">
              <w:rPr>
                <w:rFonts w:ascii="Times New Roman" w:hAnsi="Times New Roman" w:cs="Times New Roman"/>
                <w:sz w:val="18"/>
                <w:szCs w:val="10"/>
                <w:lang w:val="en-US"/>
              </w:rPr>
              <w:t>ccording to the text of the NAQMP</w:t>
            </w:r>
            <w:r w:rsidR="00DF2977" w:rsidRPr="00DE54DA">
              <w:rPr>
                <w:rFonts w:ascii="Times New Roman" w:hAnsi="Times New Roman" w:cs="Times New Roman"/>
                <w:sz w:val="18"/>
                <w:szCs w:val="10"/>
                <w:lang w:val="en-US"/>
              </w:rPr>
              <w:t xml:space="preserve"> up to 2024</w:t>
            </w:r>
            <w:r w:rsidRPr="00DE54DA">
              <w:rPr>
                <w:rFonts w:ascii="Times New Roman" w:hAnsi="Times New Roman" w:cs="Times New Roman"/>
                <w:sz w:val="18"/>
                <w:szCs w:val="10"/>
                <w:lang w:val="en-US"/>
              </w:rPr>
              <w:t xml:space="preserve"> it is n</w:t>
            </w:r>
            <w:r w:rsidR="002072BB" w:rsidRPr="00DE54DA">
              <w:rPr>
                <w:rFonts w:ascii="Times New Roman" w:hAnsi="Times New Roman" w:cs="Times New Roman"/>
                <w:sz w:val="18"/>
                <w:szCs w:val="10"/>
                <w:lang w:val="en-US"/>
              </w:rPr>
              <w:t>e</w:t>
            </w:r>
            <w:r w:rsidRPr="00DE54DA">
              <w:rPr>
                <w:rFonts w:ascii="Times New Roman" w:hAnsi="Times New Roman" w:cs="Times New Roman"/>
                <w:sz w:val="18"/>
                <w:szCs w:val="10"/>
                <w:lang w:val="en-US"/>
              </w:rPr>
              <w:t>ces</w:t>
            </w:r>
            <w:r w:rsidR="002072BB" w:rsidRPr="00DE54DA">
              <w:rPr>
                <w:rFonts w:ascii="Times New Roman" w:hAnsi="Times New Roman" w:cs="Times New Roman"/>
                <w:sz w:val="18"/>
                <w:szCs w:val="10"/>
                <w:lang w:val="en-US"/>
              </w:rPr>
              <w:t>s</w:t>
            </w:r>
            <w:r w:rsidRPr="00DE54DA">
              <w:rPr>
                <w:rFonts w:ascii="Times New Roman" w:hAnsi="Times New Roman" w:cs="Times New Roman"/>
                <w:sz w:val="18"/>
                <w:szCs w:val="10"/>
                <w:lang w:val="en-US"/>
              </w:rPr>
              <w:t xml:space="preserve">ary to „encourage a faster uptake of more </w:t>
            </w:r>
            <w:r w:rsidRPr="00DE54DA">
              <w:rPr>
                <w:rFonts w:ascii="Times New Roman" w:hAnsi="Times New Roman" w:cs="Times New Roman"/>
                <w:sz w:val="18"/>
                <w:szCs w:val="10"/>
              </w:rPr>
              <w:t>modern</w:t>
            </w:r>
            <w:r w:rsidRPr="00DE54DA">
              <w:rPr>
                <w:rFonts w:ascii="Times New Roman" w:hAnsi="Times New Roman" w:cs="Times New Roman"/>
                <w:sz w:val="18"/>
                <w:szCs w:val="10"/>
                <w:lang w:val="en-US"/>
              </w:rPr>
              <w:t xml:space="preserve">, cleaner vehicles”. </w:t>
            </w:r>
          </w:p>
          <w:p w14:paraId="29282AE2" w14:textId="77777777" w:rsidR="00AC448B" w:rsidRDefault="003F50AE" w:rsidP="00C5375F">
            <w:pPr>
              <w:spacing w:before="120" w:after="120"/>
              <w:jc w:val="both"/>
              <w:rPr>
                <w:rFonts w:ascii="Times New Roman" w:hAnsi="Times New Roman" w:cs="Times New Roman"/>
                <w:sz w:val="18"/>
                <w:szCs w:val="10"/>
                <w:lang w:val="en-US"/>
              </w:rPr>
            </w:pPr>
            <w:r w:rsidRPr="00DE54DA">
              <w:rPr>
                <w:rFonts w:ascii="Times New Roman" w:hAnsi="Times New Roman" w:cs="Times New Roman"/>
                <w:sz w:val="18"/>
                <w:szCs w:val="10"/>
                <w:lang w:val="en-US"/>
              </w:rPr>
              <w:t xml:space="preserve">The interventions foreseen will </w:t>
            </w:r>
            <w:r w:rsidR="002072BB" w:rsidRPr="00DE54DA">
              <w:rPr>
                <w:rFonts w:ascii="Times New Roman" w:hAnsi="Times New Roman" w:cs="Times New Roman"/>
                <w:sz w:val="18"/>
                <w:szCs w:val="10"/>
                <w:lang w:val="en-US"/>
              </w:rPr>
              <w:t xml:space="preserve">also </w:t>
            </w:r>
            <w:r w:rsidRPr="00DE54DA">
              <w:rPr>
                <w:rFonts w:ascii="Times New Roman" w:hAnsi="Times New Roman" w:cs="Times New Roman"/>
                <w:sz w:val="18"/>
                <w:szCs w:val="10"/>
                <w:lang w:val="en-US"/>
              </w:rPr>
              <w:t xml:space="preserve">contribute </w:t>
            </w:r>
            <w:r w:rsidR="002072BB" w:rsidRPr="00DE54DA">
              <w:rPr>
                <w:rFonts w:ascii="Times New Roman" w:hAnsi="Times New Roman" w:cs="Times New Roman"/>
                <w:sz w:val="18"/>
                <w:szCs w:val="10"/>
                <w:lang w:val="en-US"/>
              </w:rPr>
              <w:t>to the</w:t>
            </w:r>
            <w:r w:rsidRPr="00DE54DA">
              <w:rPr>
                <w:rFonts w:ascii="Times New Roman" w:hAnsi="Times New Roman" w:cs="Times New Roman"/>
                <w:sz w:val="18"/>
                <w:szCs w:val="10"/>
                <w:lang w:val="en-US"/>
              </w:rPr>
              <w:t xml:space="preserve"> implementation of priority actions in EIR 2019 for Bulgaria, namely</w:t>
            </w:r>
            <w:r w:rsidR="00AC448B">
              <w:rPr>
                <w:rFonts w:ascii="Times New Roman" w:hAnsi="Times New Roman" w:cs="Times New Roman"/>
                <w:sz w:val="18"/>
                <w:szCs w:val="10"/>
                <w:lang w:val="en-US"/>
              </w:rPr>
              <w:t>:</w:t>
            </w:r>
          </w:p>
          <w:p w14:paraId="5826F713" w14:textId="30F36A24" w:rsidR="00AC448B" w:rsidRPr="00AC448B" w:rsidRDefault="00AC448B" w:rsidP="00AC448B">
            <w:pPr>
              <w:pStyle w:val="ListParagraph"/>
              <w:numPr>
                <w:ilvl w:val="0"/>
                <w:numId w:val="82"/>
              </w:numPr>
              <w:spacing w:before="120" w:after="120"/>
              <w:jc w:val="both"/>
              <w:rPr>
                <w:rFonts w:ascii="Times New Roman" w:hAnsi="Times New Roman" w:cs="Times New Roman"/>
                <w:sz w:val="18"/>
                <w:szCs w:val="10"/>
              </w:rPr>
            </w:pPr>
            <w:r w:rsidRPr="00AC448B">
              <w:rPr>
                <w:rFonts w:ascii="Times New Roman" w:hAnsi="Times New Roman" w:cs="Times New Roman"/>
                <w:sz w:val="18"/>
                <w:szCs w:val="10"/>
              </w:rPr>
              <w:t>a</w:t>
            </w:r>
            <w:r w:rsidR="003F50AE" w:rsidRPr="00AC448B">
              <w:rPr>
                <w:rFonts w:ascii="Times New Roman" w:hAnsi="Times New Roman" w:cs="Times New Roman"/>
                <w:sz w:val="18"/>
                <w:szCs w:val="10"/>
              </w:rPr>
              <w:t xml:space="preserve">ccelerate the reduction of NOx emissions and NO2 concentrations; </w:t>
            </w:r>
          </w:p>
          <w:p w14:paraId="7F7807D4" w14:textId="0BD21D91" w:rsidR="003F50AE" w:rsidRPr="00AC448B" w:rsidRDefault="003F50AE" w:rsidP="00AC448B">
            <w:pPr>
              <w:pStyle w:val="ListParagraph"/>
              <w:numPr>
                <w:ilvl w:val="0"/>
                <w:numId w:val="82"/>
              </w:numPr>
              <w:spacing w:before="120" w:after="120"/>
              <w:jc w:val="both"/>
              <w:rPr>
                <w:rFonts w:ascii="Times New Roman" w:hAnsi="Times New Roman" w:cs="Times New Roman"/>
                <w:sz w:val="18"/>
                <w:szCs w:val="10"/>
              </w:rPr>
            </w:pPr>
            <w:r w:rsidRPr="00AC448B">
              <w:rPr>
                <w:rFonts w:ascii="Times New Roman" w:hAnsi="Times New Roman" w:cs="Times New Roman"/>
                <w:sz w:val="18"/>
                <w:szCs w:val="10"/>
              </w:rPr>
              <w:t>accelerate reductions in PM</w:t>
            </w:r>
            <w:r w:rsidRPr="00AC448B">
              <w:rPr>
                <w:rFonts w:ascii="Times New Roman" w:hAnsi="Times New Roman" w:cs="Times New Roman"/>
                <w:sz w:val="18"/>
                <w:szCs w:val="10"/>
                <w:vertAlign w:val="subscript"/>
                <w:lang w:eastAsia="en-US" w:bidi="ar-SA"/>
              </w:rPr>
              <w:t>2</w:t>
            </w:r>
            <w:r w:rsidR="00DF2977" w:rsidRPr="00AC448B">
              <w:rPr>
                <w:rFonts w:ascii="Times New Roman" w:hAnsi="Times New Roman" w:cs="Times New Roman"/>
                <w:sz w:val="18"/>
                <w:szCs w:val="10"/>
                <w:vertAlign w:val="subscript"/>
                <w:lang w:eastAsia="en-US" w:bidi="ar-SA"/>
              </w:rPr>
              <w:t>.</w:t>
            </w:r>
            <w:r w:rsidRPr="00AC448B">
              <w:rPr>
                <w:rFonts w:ascii="Times New Roman" w:hAnsi="Times New Roman" w:cs="Times New Roman"/>
                <w:sz w:val="18"/>
                <w:szCs w:val="10"/>
                <w:vertAlign w:val="subscript"/>
                <w:lang w:eastAsia="en-US" w:bidi="ar-SA"/>
              </w:rPr>
              <w:t>5</w:t>
            </w:r>
            <w:r w:rsidRPr="00AC448B">
              <w:rPr>
                <w:rFonts w:ascii="Times New Roman" w:hAnsi="Times New Roman" w:cs="Times New Roman"/>
                <w:sz w:val="18"/>
                <w:szCs w:val="10"/>
              </w:rPr>
              <w:t xml:space="preserve"> and PM</w:t>
            </w:r>
            <w:r w:rsidRPr="00AC448B">
              <w:rPr>
                <w:rFonts w:ascii="Times New Roman" w:hAnsi="Times New Roman" w:cs="Times New Roman"/>
                <w:sz w:val="18"/>
                <w:szCs w:val="10"/>
                <w:vertAlign w:val="subscript"/>
                <w:lang w:eastAsia="en-US" w:bidi="ar-SA"/>
              </w:rPr>
              <w:t>10</w:t>
            </w:r>
            <w:r w:rsidRPr="00AC448B">
              <w:rPr>
                <w:rFonts w:ascii="Times New Roman" w:hAnsi="Times New Roman" w:cs="Times New Roman"/>
                <w:sz w:val="18"/>
                <w:szCs w:val="10"/>
              </w:rPr>
              <w:t xml:space="preserve"> emission and concentration.</w:t>
            </w:r>
          </w:p>
        </w:tc>
      </w:tr>
      <w:tr w:rsidR="00CB32CC" w:rsidRPr="00DE54DA" w14:paraId="53D0A5ED" w14:textId="77777777" w:rsidTr="00E62AF6">
        <w:tc>
          <w:tcPr>
            <w:tcW w:w="692" w:type="pct"/>
            <w:vAlign w:val="center"/>
          </w:tcPr>
          <w:p w14:paraId="0BAE9E21" w14:textId="77777777" w:rsidR="00CB32CC" w:rsidRPr="00DE54DA" w:rsidRDefault="00CC723D" w:rsidP="00C5375F">
            <w:pPr>
              <w:spacing w:before="120" w:after="120"/>
              <w:jc w:val="both"/>
              <w:rPr>
                <w:rFonts w:ascii="Times New Roman" w:hAnsi="Times New Roman" w:cs="Times New Roman"/>
                <w:sz w:val="18"/>
                <w:szCs w:val="10"/>
                <w:lang w:val="en-US"/>
              </w:rPr>
            </w:pPr>
            <w:r w:rsidRPr="00DE54DA">
              <w:rPr>
                <w:rFonts w:ascii="Times New Roman" w:hAnsi="Times New Roman" w:cs="Times New Roman"/>
                <w:sz w:val="18"/>
                <w:szCs w:val="10"/>
              </w:rPr>
              <w:t>2</w:t>
            </w:r>
          </w:p>
        </w:tc>
        <w:tc>
          <w:tcPr>
            <w:tcW w:w="933" w:type="pct"/>
            <w:vAlign w:val="center"/>
          </w:tcPr>
          <w:p w14:paraId="44F51C2C" w14:textId="0C2847B1" w:rsidR="00CB32CC" w:rsidRPr="00DE54DA" w:rsidRDefault="00DB7055" w:rsidP="00C5375F">
            <w:pPr>
              <w:spacing w:before="120" w:after="120"/>
              <w:jc w:val="both"/>
              <w:rPr>
                <w:rFonts w:ascii="Times New Roman" w:hAnsi="Times New Roman" w:cs="Times New Roman"/>
                <w:sz w:val="18"/>
                <w:szCs w:val="10"/>
                <w:lang w:val="en-US"/>
              </w:rPr>
            </w:pPr>
            <w:bookmarkStart w:id="0" w:name="_Hlk36124164"/>
            <w:r w:rsidRPr="00DE54DA">
              <w:rPr>
                <w:rFonts w:ascii="Times New Roman" w:hAnsi="Times New Roman" w:cs="Times New Roman"/>
                <w:sz w:val="18"/>
                <w:szCs w:val="10"/>
                <w:lang w:val="en-US"/>
              </w:rPr>
              <w:t>Promoting climate change adaptation, risk prevention and disaster resilience</w:t>
            </w:r>
            <w:r w:rsidR="00061B89" w:rsidRPr="00DE54DA">
              <w:rPr>
                <w:rFonts w:ascii="Times New Roman" w:hAnsi="Times New Roman" w:cs="Times New Roman"/>
                <w:sz w:val="18"/>
                <w:szCs w:val="10"/>
                <w:lang w:val="en-US"/>
              </w:rPr>
              <w:t xml:space="preserve"> </w:t>
            </w:r>
            <w:bookmarkEnd w:id="0"/>
          </w:p>
        </w:tc>
        <w:tc>
          <w:tcPr>
            <w:tcW w:w="3375" w:type="pct"/>
          </w:tcPr>
          <w:p w14:paraId="1848B7E3" w14:textId="171846DE" w:rsidR="00693FF4" w:rsidRPr="00DE54DA" w:rsidRDefault="005D0F71" w:rsidP="00C5375F">
            <w:pPr>
              <w:spacing w:before="120" w:after="120"/>
              <w:jc w:val="both"/>
              <w:rPr>
                <w:rFonts w:ascii="Times New Roman" w:hAnsi="Times New Roman" w:cs="Times New Roman"/>
                <w:sz w:val="18"/>
                <w:szCs w:val="10"/>
                <w:lang w:val="en-US"/>
              </w:rPr>
            </w:pPr>
            <w:r w:rsidRPr="00DE54DA">
              <w:rPr>
                <w:rFonts w:ascii="Times New Roman" w:hAnsi="Times New Roman" w:cs="Times New Roman"/>
                <w:sz w:val="18"/>
                <w:szCs w:val="10"/>
                <w:lang w:val="en-US"/>
              </w:rPr>
              <w:t xml:space="preserve">Implementation of </w:t>
            </w:r>
            <w:r w:rsidR="009D462A" w:rsidRPr="00DE54DA">
              <w:rPr>
                <w:rFonts w:ascii="Times New Roman" w:hAnsi="Times New Roman" w:cs="Times New Roman"/>
                <w:sz w:val="18"/>
                <w:szCs w:val="10"/>
                <w:lang w:val="en-US"/>
              </w:rPr>
              <w:t xml:space="preserve">the </w:t>
            </w:r>
            <w:r w:rsidR="009E7E0F" w:rsidRPr="00DE54DA">
              <w:rPr>
                <w:rFonts w:ascii="Times New Roman" w:hAnsi="Times New Roman" w:cs="Times New Roman"/>
                <w:sz w:val="18"/>
                <w:szCs w:val="10"/>
                <w:lang w:val="en-US"/>
              </w:rPr>
              <w:t xml:space="preserve">Country Report Bulgaria 2019 </w:t>
            </w:r>
            <w:r w:rsidRPr="00DE54DA">
              <w:rPr>
                <w:rFonts w:ascii="Times New Roman" w:hAnsi="Times New Roman" w:cs="Times New Roman"/>
                <w:sz w:val="18"/>
                <w:szCs w:val="10"/>
                <w:lang w:val="en-US"/>
              </w:rPr>
              <w:t xml:space="preserve">recommendations, according to which investments </w:t>
            </w:r>
            <w:r w:rsidR="009E7E0F" w:rsidRPr="00DE54DA">
              <w:rPr>
                <w:rFonts w:ascii="Times New Roman" w:hAnsi="Times New Roman" w:cs="Times New Roman"/>
                <w:sz w:val="18"/>
                <w:szCs w:val="10"/>
              </w:rPr>
              <w:t xml:space="preserve">are necessary </w:t>
            </w:r>
            <w:r w:rsidRPr="00DE54DA">
              <w:rPr>
                <w:rFonts w:ascii="Times New Roman" w:hAnsi="Times New Roman" w:cs="Times New Roman"/>
                <w:sz w:val="18"/>
                <w:szCs w:val="10"/>
              </w:rPr>
              <w:t>in emergency management</w:t>
            </w:r>
            <w:r w:rsidR="00061B89" w:rsidRPr="00DE54DA">
              <w:rPr>
                <w:rFonts w:ascii="Times New Roman" w:hAnsi="Times New Roman" w:cs="Times New Roman"/>
                <w:sz w:val="18"/>
                <w:szCs w:val="10"/>
              </w:rPr>
              <w:t xml:space="preserve"> </w:t>
            </w:r>
            <w:r w:rsidRPr="00DE54DA">
              <w:rPr>
                <w:rFonts w:ascii="Times New Roman" w:hAnsi="Times New Roman" w:cs="Times New Roman"/>
                <w:sz w:val="18"/>
                <w:szCs w:val="10"/>
              </w:rPr>
              <w:t>system</w:t>
            </w:r>
            <w:r w:rsidR="009E7E0F" w:rsidRPr="00DE54DA">
              <w:rPr>
                <w:rFonts w:ascii="Times New Roman" w:hAnsi="Times New Roman" w:cs="Times New Roman"/>
                <w:sz w:val="18"/>
                <w:szCs w:val="10"/>
              </w:rPr>
              <w:t>s</w:t>
            </w:r>
            <w:r w:rsidRPr="00DE54DA">
              <w:rPr>
                <w:rFonts w:ascii="Times New Roman" w:hAnsi="Times New Roman" w:cs="Times New Roman"/>
                <w:sz w:val="18"/>
                <w:szCs w:val="10"/>
              </w:rPr>
              <w:t xml:space="preserve"> for disaster prevention and reaction</w:t>
            </w:r>
            <w:r w:rsidR="00693FF4" w:rsidRPr="00DE54DA">
              <w:rPr>
                <w:rFonts w:ascii="Times New Roman" w:hAnsi="Times New Roman" w:cs="Times New Roman"/>
                <w:sz w:val="18"/>
                <w:szCs w:val="10"/>
              </w:rPr>
              <w:t>,</w:t>
            </w:r>
            <w:r w:rsidR="00061B89" w:rsidRPr="00DE54DA">
              <w:rPr>
                <w:rFonts w:ascii="Times New Roman" w:hAnsi="Times New Roman" w:cs="Times New Roman"/>
                <w:sz w:val="18"/>
                <w:szCs w:val="10"/>
              </w:rPr>
              <w:t xml:space="preserve"> </w:t>
            </w:r>
            <w:r w:rsidRPr="00DE54DA">
              <w:rPr>
                <w:rFonts w:ascii="Times New Roman" w:hAnsi="Times New Roman" w:cs="Times New Roman"/>
                <w:sz w:val="18"/>
                <w:szCs w:val="10"/>
              </w:rPr>
              <w:t>for limitation of the risk</w:t>
            </w:r>
            <w:r w:rsidR="00DD09A2" w:rsidRPr="00DE54DA">
              <w:rPr>
                <w:rFonts w:ascii="Times New Roman" w:hAnsi="Times New Roman" w:cs="Times New Roman"/>
                <w:sz w:val="18"/>
                <w:szCs w:val="10"/>
                <w:lang w:val="en-US"/>
              </w:rPr>
              <w:t>s</w:t>
            </w:r>
            <w:r w:rsidR="003A6F5A" w:rsidRPr="00DE54DA">
              <w:rPr>
                <w:rFonts w:ascii="Times New Roman" w:hAnsi="Times New Roman" w:cs="Times New Roman"/>
                <w:sz w:val="18"/>
                <w:szCs w:val="10"/>
                <w:lang w:val="en-US"/>
              </w:rPr>
              <w:t xml:space="preserve"> </w:t>
            </w:r>
            <w:r w:rsidR="009D462A" w:rsidRPr="00DE54DA">
              <w:rPr>
                <w:rFonts w:ascii="Times New Roman" w:hAnsi="Times New Roman" w:cs="Times New Roman"/>
                <w:sz w:val="18"/>
                <w:szCs w:val="10"/>
              </w:rPr>
              <w:t>and</w:t>
            </w:r>
            <w:r w:rsidRPr="00DE54DA">
              <w:rPr>
                <w:rFonts w:ascii="Times New Roman" w:hAnsi="Times New Roman" w:cs="Times New Roman"/>
                <w:sz w:val="18"/>
                <w:szCs w:val="10"/>
              </w:rPr>
              <w:t xml:space="preserve"> </w:t>
            </w:r>
            <w:r w:rsidR="00887F5C" w:rsidRPr="00DE54DA">
              <w:rPr>
                <w:rFonts w:ascii="Times New Roman" w:hAnsi="Times New Roman" w:cs="Times New Roman"/>
                <w:sz w:val="18"/>
                <w:szCs w:val="10"/>
              </w:rPr>
              <w:t>adaptation</w:t>
            </w:r>
            <w:r w:rsidRPr="00DE54DA">
              <w:rPr>
                <w:rFonts w:ascii="Times New Roman" w:hAnsi="Times New Roman" w:cs="Times New Roman"/>
                <w:sz w:val="18"/>
                <w:szCs w:val="10"/>
              </w:rPr>
              <w:t xml:space="preserve"> to climate change</w:t>
            </w:r>
            <w:r w:rsidR="00693FF4" w:rsidRPr="00DE54DA">
              <w:rPr>
                <w:rFonts w:ascii="Times New Roman" w:hAnsi="Times New Roman" w:cs="Times New Roman"/>
                <w:sz w:val="18"/>
                <w:szCs w:val="10"/>
              </w:rPr>
              <w:t>.</w:t>
            </w:r>
            <w:r w:rsidR="00075875" w:rsidRPr="00DE54DA">
              <w:rPr>
                <w:rFonts w:ascii="Times New Roman" w:hAnsi="Times New Roman" w:cs="Times New Roman"/>
                <w:sz w:val="18"/>
                <w:szCs w:val="10"/>
              </w:rPr>
              <w:t xml:space="preserve"> </w:t>
            </w:r>
            <w:r w:rsidR="00131D68" w:rsidRPr="00DE54DA">
              <w:rPr>
                <w:rFonts w:ascii="Times New Roman" w:hAnsi="Times New Roman" w:cs="Times New Roman"/>
                <w:sz w:val="18"/>
                <w:szCs w:val="10"/>
              </w:rPr>
              <w:t xml:space="preserve">Implementation of </w:t>
            </w:r>
            <w:r w:rsidR="00DD09A2" w:rsidRPr="00DE54DA">
              <w:rPr>
                <w:rFonts w:ascii="Times New Roman" w:hAnsi="Times New Roman" w:cs="Times New Roman"/>
                <w:sz w:val="18"/>
                <w:szCs w:val="10"/>
                <w:lang w:val="en-US"/>
              </w:rPr>
              <w:t xml:space="preserve">risk </w:t>
            </w:r>
            <w:r w:rsidR="00131D68" w:rsidRPr="00DE54DA">
              <w:rPr>
                <w:rFonts w:ascii="Times New Roman" w:hAnsi="Times New Roman" w:cs="Times New Roman"/>
                <w:sz w:val="18"/>
                <w:szCs w:val="10"/>
              </w:rPr>
              <w:t xml:space="preserve">prevention and management measures </w:t>
            </w:r>
            <w:r w:rsidR="00DD09A2" w:rsidRPr="00DE54DA">
              <w:rPr>
                <w:rFonts w:ascii="Times New Roman" w:hAnsi="Times New Roman" w:cs="Times New Roman"/>
                <w:sz w:val="18"/>
                <w:szCs w:val="10"/>
                <w:lang w:val="en-US"/>
              </w:rPr>
              <w:t>focused on</w:t>
            </w:r>
            <w:r w:rsidR="00131D68" w:rsidRPr="00DE54DA">
              <w:rPr>
                <w:rFonts w:ascii="Times New Roman" w:hAnsi="Times New Roman" w:cs="Times New Roman"/>
                <w:sz w:val="18"/>
                <w:szCs w:val="10"/>
              </w:rPr>
              <w:t xml:space="preserve"> floods, landslides and building on the measures from 2014-2020 period with investments</w:t>
            </w:r>
            <w:r w:rsidR="00A97F54" w:rsidRPr="00DE54DA">
              <w:rPr>
                <w:rFonts w:ascii="Times New Roman" w:hAnsi="Times New Roman" w:cs="Times New Roman"/>
                <w:sz w:val="18"/>
                <w:szCs w:val="10"/>
                <w:lang w:val="en-US"/>
              </w:rPr>
              <w:t>,</w:t>
            </w:r>
            <w:r w:rsidR="00131D68" w:rsidRPr="00DE54DA">
              <w:rPr>
                <w:rFonts w:ascii="Times New Roman" w:hAnsi="Times New Roman" w:cs="Times New Roman"/>
                <w:sz w:val="18"/>
                <w:szCs w:val="10"/>
              </w:rPr>
              <w:t xml:space="preserve"> addressing drought</w:t>
            </w:r>
            <w:r w:rsidR="00DD09A2" w:rsidRPr="00DE54DA">
              <w:rPr>
                <w:rFonts w:ascii="Times New Roman" w:hAnsi="Times New Roman" w:cs="Times New Roman"/>
                <w:sz w:val="18"/>
                <w:szCs w:val="10"/>
                <w:lang w:val="en-US"/>
              </w:rPr>
              <w:t>s</w:t>
            </w:r>
            <w:r w:rsidR="00131D68" w:rsidRPr="00DE54DA">
              <w:rPr>
                <w:rFonts w:ascii="Times New Roman" w:hAnsi="Times New Roman" w:cs="Times New Roman"/>
                <w:sz w:val="18"/>
                <w:szCs w:val="10"/>
              </w:rPr>
              <w:t>, forest fires, earthquakes and other natural disasters, according to the documents, developed at national level</w:t>
            </w:r>
            <w:r w:rsidR="00DD09A2" w:rsidRPr="00DE54DA">
              <w:rPr>
                <w:rFonts w:ascii="Times New Roman" w:hAnsi="Times New Roman" w:cs="Times New Roman"/>
                <w:sz w:val="18"/>
                <w:szCs w:val="10"/>
                <w:lang w:val="en-US"/>
              </w:rPr>
              <w:t xml:space="preserve"> (</w:t>
            </w:r>
            <w:r w:rsidR="009E7E0F" w:rsidRPr="00DE54DA">
              <w:rPr>
                <w:rFonts w:ascii="Times New Roman" w:hAnsi="Times New Roman" w:cs="Times New Roman"/>
                <w:sz w:val="18"/>
                <w:szCs w:val="10"/>
              </w:rPr>
              <w:t xml:space="preserve">the </w:t>
            </w:r>
            <w:r w:rsidR="009D462A" w:rsidRPr="00DE54DA">
              <w:rPr>
                <w:rFonts w:ascii="Times New Roman" w:hAnsi="Times New Roman" w:cs="Times New Roman"/>
                <w:sz w:val="18"/>
                <w:szCs w:val="10"/>
              </w:rPr>
              <w:t>Disaster risk management plan</w:t>
            </w:r>
            <w:r w:rsidR="009E7E0F" w:rsidRPr="00DE54DA">
              <w:rPr>
                <w:rFonts w:ascii="Times New Roman" w:hAnsi="Times New Roman" w:cs="Times New Roman"/>
                <w:sz w:val="18"/>
                <w:szCs w:val="10"/>
              </w:rPr>
              <w:t xml:space="preserve"> </w:t>
            </w:r>
            <w:r w:rsidR="00075875" w:rsidRPr="00DE54DA">
              <w:rPr>
                <w:rFonts w:ascii="Times New Roman" w:hAnsi="Times New Roman" w:cs="Times New Roman"/>
                <w:sz w:val="18"/>
                <w:szCs w:val="10"/>
              </w:rPr>
              <w:t xml:space="preserve">– </w:t>
            </w:r>
            <w:r w:rsidR="009E7E0F" w:rsidRPr="00DE54DA">
              <w:rPr>
                <w:rFonts w:ascii="Times New Roman" w:hAnsi="Times New Roman" w:cs="Times New Roman"/>
                <w:sz w:val="18"/>
                <w:szCs w:val="10"/>
              </w:rPr>
              <w:t>enabling</w:t>
            </w:r>
            <w:r w:rsidR="00027E58" w:rsidRPr="00DE54DA">
              <w:rPr>
                <w:rFonts w:ascii="Times New Roman" w:hAnsi="Times New Roman" w:cs="Times New Roman"/>
                <w:sz w:val="18"/>
                <w:szCs w:val="10"/>
              </w:rPr>
              <w:t xml:space="preserve"> </w:t>
            </w:r>
            <w:r w:rsidR="009D462A" w:rsidRPr="00DE54DA">
              <w:rPr>
                <w:rFonts w:ascii="Times New Roman" w:hAnsi="Times New Roman" w:cs="Times New Roman"/>
                <w:sz w:val="18"/>
                <w:szCs w:val="10"/>
              </w:rPr>
              <w:t>condition</w:t>
            </w:r>
            <w:r w:rsidR="00027E58" w:rsidRPr="00DE54DA">
              <w:rPr>
                <w:rFonts w:ascii="Times New Roman" w:hAnsi="Times New Roman" w:cs="Times New Roman"/>
                <w:sz w:val="18"/>
                <w:szCs w:val="10"/>
              </w:rPr>
              <w:t xml:space="preserve"> </w:t>
            </w:r>
            <w:r w:rsidR="009D462A" w:rsidRPr="00DE54DA">
              <w:rPr>
                <w:rFonts w:ascii="Times New Roman" w:hAnsi="Times New Roman" w:cs="Times New Roman"/>
                <w:sz w:val="18"/>
                <w:szCs w:val="10"/>
              </w:rPr>
              <w:t>for the</w:t>
            </w:r>
            <w:r w:rsidR="00027E58" w:rsidRPr="00DE54DA">
              <w:rPr>
                <w:rFonts w:ascii="Times New Roman" w:hAnsi="Times New Roman" w:cs="Times New Roman"/>
                <w:sz w:val="18"/>
                <w:szCs w:val="10"/>
              </w:rPr>
              <w:t xml:space="preserve"> 2021-2027 </w:t>
            </w:r>
            <w:r w:rsidR="009D462A" w:rsidRPr="00DE54DA">
              <w:rPr>
                <w:rFonts w:ascii="Times New Roman" w:hAnsi="Times New Roman" w:cs="Times New Roman"/>
                <w:sz w:val="18"/>
                <w:szCs w:val="10"/>
              </w:rPr>
              <w:t>period</w:t>
            </w:r>
            <w:r w:rsidR="007F1BBA" w:rsidRPr="00DE54DA">
              <w:rPr>
                <w:rFonts w:ascii="Times New Roman" w:hAnsi="Times New Roman" w:cs="Times New Roman"/>
                <w:sz w:val="18"/>
                <w:szCs w:val="10"/>
              </w:rPr>
              <w:t xml:space="preserve">; </w:t>
            </w:r>
            <w:r w:rsidR="00584D60" w:rsidRPr="00DE54DA">
              <w:rPr>
                <w:rFonts w:ascii="Times New Roman" w:hAnsi="Times New Roman" w:cs="Times New Roman"/>
                <w:sz w:val="18"/>
                <w:szCs w:val="10"/>
              </w:rPr>
              <w:t xml:space="preserve">National </w:t>
            </w:r>
            <w:r w:rsidR="007F1BBA" w:rsidRPr="00DE54DA">
              <w:rPr>
                <w:rFonts w:ascii="Times New Roman" w:hAnsi="Times New Roman" w:cs="Times New Roman"/>
                <w:sz w:val="18"/>
                <w:szCs w:val="10"/>
              </w:rPr>
              <w:t xml:space="preserve">Climate Change Adaptation Strategy </w:t>
            </w:r>
            <w:r w:rsidR="00584D60" w:rsidRPr="00DE54DA">
              <w:rPr>
                <w:rFonts w:ascii="Times New Roman" w:hAnsi="Times New Roman" w:cs="Times New Roman"/>
                <w:sz w:val="18"/>
                <w:szCs w:val="10"/>
              </w:rPr>
              <w:t xml:space="preserve">and Action plan, </w:t>
            </w:r>
            <w:r w:rsidR="00B87F42" w:rsidRPr="00DE54DA">
              <w:rPr>
                <w:rFonts w:ascii="Times New Roman" w:hAnsi="Times New Roman" w:cs="Times New Roman"/>
                <w:sz w:val="18"/>
                <w:szCs w:val="10"/>
              </w:rPr>
              <w:t xml:space="preserve">National </w:t>
            </w:r>
            <w:r w:rsidR="00DD09A2" w:rsidRPr="00DE54DA">
              <w:rPr>
                <w:rFonts w:ascii="Times New Roman" w:hAnsi="Times New Roman" w:cs="Times New Roman"/>
                <w:sz w:val="18"/>
                <w:szCs w:val="10"/>
                <w:lang w:val="en-US"/>
              </w:rPr>
              <w:t>Di</w:t>
            </w:r>
            <w:r w:rsidR="007F1BBA" w:rsidRPr="00DE54DA">
              <w:rPr>
                <w:rFonts w:ascii="Times New Roman" w:hAnsi="Times New Roman" w:cs="Times New Roman"/>
                <w:sz w:val="18"/>
                <w:szCs w:val="10"/>
              </w:rPr>
              <w:t xml:space="preserve">saster </w:t>
            </w:r>
            <w:r w:rsidR="00182B48" w:rsidRPr="00DE54DA">
              <w:rPr>
                <w:rFonts w:ascii="Times New Roman" w:hAnsi="Times New Roman" w:cs="Times New Roman"/>
                <w:sz w:val="18"/>
                <w:szCs w:val="10"/>
              </w:rPr>
              <w:t xml:space="preserve">risk reduction strategy </w:t>
            </w:r>
            <w:r w:rsidR="00027E58" w:rsidRPr="00DE54DA">
              <w:rPr>
                <w:rFonts w:ascii="Times New Roman" w:hAnsi="Times New Roman" w:cs="Times New Roman"/>
                <w:sz w:val="18"/>
                <w:szCs w:val="10"/>
              </w:rPr>
              <w:t>2018-2030</w:t>
            </w:r>
            <w:r w:rsidR="00DD09A2" w:rsidRPr="00DE54DA">
              <w:rPr>
                <w:rFonts w:ascii="Times New Roman" w:hAnsi="Times New Roman" w:cs="Times New Roman"/>
                <w:sz w:val="18"/>
                <w:szCs w:val="10"/>
                <w:lang w:val="en-US"/>
              </w:rPr>
              <w:t xml:space="preserve">). </w:t>
            </w:r>
            <w:r w:rsidR="00567378" w:rsidRPr="00DE54DA">
              <w:rPr>
                <w:rFonts w:ascii="Times New Roman" w:hAnsi="Times New Roman" w:cs="Times New Roman"/>
                <w:sz w:val="18"/>
                <w:szCs w:val="10"/>
              </w:rPr>
              <w:t>It is planned to finance the implementation of measures</w:t>
            </w:r>
            <w:r w:rsidR="00E167A2" w:rsidRPr="00DE54DA">
              <w:rPr>
                <w:rFonts w:ascii="Times New Roman" w:hAnsi="Times New Roman" w:cs="Times New Roman"/>
                <w:sz w:val="18"/>
                <w:szCs w:val="10"/>
              </w:rPr>
              <w:t xml:space="preserve"> </w:t>
            </w:r>
            <w:r w:rsidR="00A10837" w:rsidRPr="00DE54DA">
              <w:rPr>
                <w:rFonts w:ascii="Times New Roman" w:hAnsi="Times New Roman" w:cs="Times New Roman"/>
                <w:sz w:val="18"/>
                <w:szCs w:val="10"/>
              </w:rPr>
              <w:t>within the</w:t>
            </w:r>
            <w:r w:rsidR="009126CA" w:rsidRPr="00DE54DA">
              <w:rPr>
                <w:rFonts w:ascii="Times New Roman" w:hAnsi="Times New Roman" w:cs="Times New Roman"/>
                <w:sz w:val="18"/>
                <w:szCs w:val="10"/>
              </w:rPr>
              <w:t xml:space="preserve"> </w:t>
            </w:r>
            <w:r w:rsidR="00721725" w:rsidRPr="00DE54DA">
              <w:rPr>
                <w:rFonts w:ascii="Times New Roman" w:hAnsi="Times New Roman" w:cs="Times New Roman"/>
                <w:sz w:val="18"/>
                <w:szCs w:val="10"/>
                <w:lang w:val="en-US"/>
              </w:rPr>
              <w:t>FRMP</w:t>
            </w:r>
            <w:r w:rsidR="00CE5512" w:rsidRPr="00DE54DA">
              <w:rPr>
                <w:rFonts w:ascii="Times New Roman" w:hAnsi="Times New Roman" w:cs="Times New Roman"/>
                <w:sz w:val="18"/>
                <w:szCs w:val="10"/>
                <w:lang w:val="en-US"/>
              </w:rPr>
              <w:t>s</w:t>
            </w:r>
            <w:r w:rsidR="00E72BA3">
              <w:rPr>
                <w:rFonts w:ascii="Times New Roman" w:hAnsi="Times New Roman" w:cs="Times New Roman"/>
                <w:sz w:val="18"/>
                <w:szCs w:val="10"/>
                <w:lang w:val="en-US"/>
              </w:rPr>
              <w:t xml:space="preserve"> </w:t>
            </w:r>
            <w:r w:rsidR="009126CA" w:rsidRPr="00DE54DA">
              <w:rPr>
                <w:rFonts w:ascii="Times New Roman" w:hAnsi="Times New Roman" w:cs="Times New Roman"/>
                <w:sz w:val="18"/>
                <w:szCs w:val="10"/>
              </w:rPr>
              <w:t xml:space="preserve">aiming to fulfill the </w:t>
            </w:r>
            <w:r w:rsidR="00A10837" w:rsidRPr="00DE54DA">
              <w:rPr>
                <w:rFonts w:ascii="Times New Roman" w:hAnsi="Times New Roman" w:cs="Times New Roman"/>
                <w:sz w:val="18"/>
                <w:szCs w:val="10"/>
              </w:rPr>
              <w:t>commitments</w:t>
            </w:r>
            <w:r w:rsidR="009126CA" w:rsidRPr="00DE54DA">
              <w:rPr>
                <w:rFonts w:ascii="Times New Roman" w:hAnsi="Times New Roman" w:cs="Times New Roman"/>
                <w:sz w:val="18"/>
                <w:szCs w:val="10"/>
              </w:rPr>
              <w:t xml:space="preserve"> under the Flood </w:t>
            </w:r>
            <w:r w:rsidR="00A10837" w:rsidRPr="00DE54DA">
              <w:rPr>
                <w:rFonts w:ascii="Times New Roman" w:hAnsi="Times New Roman" w:cs="Times New Roman"/>
                <w:sz w:val="18"/>
                <w:szCs w:val="10"/>
              </w:rPr>
              <w:t xml:space="preserve">Directive </w:t>
            </w:r>
            <w:r w:rsidR="00693FF4" w:rsidRPr="00DE54DA">
              <w:rPr>
                <w:rFonts w:ascii="Times New Roman" w:hAnsi="Times New Roman" w:cs="Times New Roman"/>
                <w:sz w:val="18"/>
                <w:szCs w:val="10"/>
              </w:rPr>
              <w:t>2007/60/</w:t>
            </w:r>
            <w:r w:rsidR="009126CA" w:rsidRPr="00DE54DA">
              <w:rPr>
                <w:rFonts w:ascii="Times New Roman" w:hAnsi="Times New Roman" w:cs="Times New Roman"/>
                <w:sz w:val="18"/>
                <w:szCs w:val="10"/>
              </w:rPr>
              <w:t>EC</w:t>
            </w:r>
            <w:r w:rsidR="00693FF4" w:rsidRPr="00DE54DA">
              <w:rPr>
                <w:rFonts w:ascii="Times New Roman" w:hAnsi="Times New Roman" w:cs="Times New Roman"/>
                <w:sz w:val="18"/>
                <w:szCs w:val="10"/>
              </w:rPr>
              <w:t>.</w:t>
            </w:r>
            <w:r w:rsidR="00C53158" w:rsidRPr="00DE54DA">
              <w:rPr>
                <w:rFonts w:ascii="Times New Roman" w:hAnsi="Times New Roman" w:cs="Times New Roman"/>
                <w:sz w:val="18"/>
                <w:szCs w:val="10"/>
              </w:rPr>
              <w:t xml:space="preserve"> </w:t>
            </w:r>
            <w:r w:rsidR="009126CA" w:rsidRPr="00DE54DA">
              <w:rPr>
                <w:rFonts w:ascii="Times New Roman" w:hAnsi="Times New Roman" w:cs="Times New Roman"/>
                <w:sz w:val="18"/>
                <w:szCs w:val="10"/>
              </w:rPr>
              <w:t>The focus is on preventi</w:t>
            </w:r>
            <w:r w:rsidR="003A6F5A" w:rsidRPr="00DE54DA">
              <w:rPr>
                <w:rFonts w:ascii="Times New Roman" w:hAnsi="Times New Roman" w:cs="Times New Roman"/>
                <w:sz w:val="18"/>
                <w:szCs w:val="10"/>
                <w:lang w:val="en-US"/>
              </w:rPr>
              <w:t>ng the risks</w:t>
            </w:r>
            <w:r w:rsidR="00C53158" w:rsidRPr="00DE54DA">
              <w:rPr>
                <w:rFonts w:ascii="Times New Roman" w:hAnsi="Times New Roman" w:cs="Times New Roman"/>
                <w:sz w:val="18"/>
                <w:szCs w:val="10"/>
              </w:rPr>
              <w:t xml:space="preserve"> </w:t>
            </w:r>
            <w:r w:rsidR="00A10837" w:rsidRPr="00DE54DA">
              <w:rPr>
                <w:rFonts w:ascii="Times New Roman" w:hAnsi="Times New Roman" w:cs="Times New Roman"/>
                <w:sz w:val="18"/>
                <w:szCs w:val="10"/>
              </w:rPr>
              <w:t>for</w:t>
            </w:r>
            <w:r w:rsidR="009126CA" w:rsidRPr="00DE54DA">
              <w:rPr>
                <w:rFonts w:ascii="Times New Roman" w:hAnsi="Times New Roman" w:cs="Times New Roman"/>
                <w:sz w:val="18"/>
                <w:szCs w:val="10"/>
              </w:rPr>
              <w:t xml:space="preserve"> population’s life and health</w:t>
            </w:r>
            <w:r w:rsidR="00C53158" w:rsidRPr="00DE54DA">
              <w:rPr>
                <w:rFonts w:ascii="Times New Roman" w:hAnsi="Times New Roman" w:cs="Times New Roman"/>
                <w:sz w:val="18"/>
                <w:szCs w:val="10"/>
              </w:rPr>
              <w:t xml:space="preserve">; </w:t>
            </w:r>
            <w:r w:rsidR="00A10837" w:rsidRPr="00DE54DA">
              <w:rPr>
                <w:rFonts w:ascii="Times New Roman" w:hAnsi="Times New Roman" w:cs="Times New Roman"/>
                <w:sz w:val="18"/>
                <w:szCs w:val="10"/>
              </w:rPr>
              <w:t>up</w:t>
            </w:r>
            <w:r w:rsidR="00EE4E58" w:rsidRPr="00DE54DA">
              <w:rPr>
                <w:rFonts w:ascii="Times New Roman" w:hAnsi="Times New Roman" w:cs="Times New Roman"/>
                <w:sz w:val="18"/>
                <w:szCs w:val="10"/>
                <w:lang w:val="en-US"/>
              </w:rPr>
              <w:t>scaling Iskar pilot with elaboration of</w:t>
            </w:r>
            <w:r w:rsidR="00BE3190" w:rsidRPr="00DE54DA">
              <w:rPr>
                <w:rFonts w:ascii="Times New Roman" w:hAnsi="Times New Roman" w:cs="Times New Roman"/>
                <w:sz w:val="18"/>
                <w:szCs w:val="10"/>
              </w:rPr>
              <w:t xml:space="preserve"> </w:t>
            </w:r>
            <w:r w:rsidR="009126CA" w:rsidRPr="00DE54DA">
              <w:rPr>
                <w:rFonts w:ascii="Times New Roman" w:hAnsi="Times New Roman" w:cs="Times New Roman"/>
                <w:sz w:val="18"/>
                <w:szCs w:val="10"/>
              </w:rPr>
              <w:t>the</w:t>
            </w:r>
            <w:r w:rsidR="00FA26FE" w:rsidRPr="00DE54DA">
              <w:rPr>
                <w:rFonts w:ascii="Times New Roman" w:hAnsi="Times New Roman" w:cs="Times New Roman"/>
              </w:rPr>
              <w:t xml:space="preserve"> </w:t>
            </w:r>
            <w:r w:rsidR="00FA26FE" w:rsidRPr="00DE54DA">
              <w:rPr>
                <w:rFonts w:ascii="Times New Roman" w:hAnsi="Times New Roman" w:cs="Times New Roman"/>
                <w:sz w:val="18"/>
                <w:szCs w:val="10"/>
              </w:rPr>
              <w:t xml:space="preserve">National </w:t>
            </w:r>
            <w:r w:rsidR="00A10837" w:rsidRPr="00DE54DA">
              <w:rPr>
                <w:rFonts w:ascii="Times New Roman" w:hAnsi="Times New Roman" w:cs="Times New Roman"/>
                <w:sz w:val="18"/>
                <w:szCs w:val="10"/>
              </w:rPr>
              <w:t xml:space="preserve">Real Time Water Management System </w:t>
            </w:r>
            <w:r w:rsidR="00EE4E58" w:rsidRPr="00DE54DA">
              <w:rPr>
                <w:rFonts w:ascii="Times New Roman" w:hAnsi="Times New Roman" w:cs="Times New Roman"/>
                <w:sz w:val="18"/>
                <w:szCs w:val="10"/>
                <w:lang w:val="en-US"/>
              </w:rPr>
              <w:t>and</w:t>
            </w:r>
            <w:r w:rsidR="00EE4E58" w:rsidRPr="00DE54DA">
              <w:rPr>
                <w:rFonts w:ascii="Times New Roman" w:hAnsi="Times New Roman" w:cs="Times New Roman"/>
                <w:sz w:val="18"/>
                <w:szCs w:val="10"/>
              </w:rPr>
              <w:t xml:space="preserve"> </w:t>
            </w:r>
            <w:r w:rsidR="00A10837" w:rsidRPr="00DE54DA">
              <w:rPr>
                <w:rFonts w:ascii="Times New Roman" w:hAnsi="Times New Roman" w:cs="Times New Roman"/>
                <w:sz w:val="18"/>
                <w:szCs w:val="10"/>
              </w:rPr>
              <w:t xml:space="preserve">extending the scope of </w:t>
            </w:r>
            <w:r w:rsidR="00FA26FE" w:rsidRPr="00DE54DA">
              <w:rPr>
                <w:rFonts w:ascii="Times New Roman" w:hAnsi="Times New Roman" w:cs="Times New Roman"/>
                <w:sz w:val="18"/>
                <w:szCs w:val="10"/>
              </w:rPr>
              <w:t xml:space="preserve">water </w:t>
            </w:r>
            <w:r w:rsidR="00A10837" w:rsidRPr="00DE54DA">
              <w:rPr>
                <w:rFonts w:ascii="Times New Roman" w:hAnsi="Times New Roman" w:cs="Times New Roman"/>
                <w:sz w:val="18"/>
                <w:szCs w:val="10"/>
              </w:rPr>
              <w:t>bodies covered by the System</w:t>
            </w:r>
            <w:r w:rsidR="006F6F00" w:rsidRPr="00DE54DA">
              <w:rPr>
                <w:rFonts w:ascii="Times New Roman" w:hAnsi="Times New Roman" w:cs="Times New Roman"/>
                <w:sz w:val="18"/>
                <w:szCs w:val="10"/>
              </w:rPr>
              <w:t>;</w:t>
            </w:r>
            <w:r w:rsidR="009126CA" w:rsidRPr="00DE54DA">
              <w:rPr>
                <w:rFonts w:ascii="Times New Roman" w:hAnsi="Times New Roman" w:cs="Times New Roman"/>
                <w:sz w:val="18"/>
                <w:szCs w:val="10"/>
              </w:rPr>
              <w:t xml:space="preserve"> </w:t>
            </w:r>
            <w:r w:rsidR="006F6F00" w:rsidRPr="00DE54DA">
              <w:rPr>
                <w:rFonts w:ascii="Times New Roman" w:hAnsi="Times New Roman" w:cs="Times New Roman"/>
                <w:sz w:val="18"/>
                <w:szCs w:val="10"/>
              </w:rPr>
              <w:t xml:space="preserve">further development of </w:t>
            </w:r>
            <w:r w:rsidR="009126CA" w:rsidRPr="00DE54DA">
              <w:rPr>
                <w:rFonts w:ascii="Times New Roman" w:hAnsi="Times New Roman" w:cs="Times New Roman"/>
                <w:sz w:val="18"/>
                <w:szCs w:val="10"/>
              </w:rPr>
              <w:t xml:space="preserve">existing risk management </w:t>
            </w:r>
            <w:r w:rsidR="006F6F00" w:rsidRPr="00DE54DA">
              <w:rPr>
                <w:rFonts w:ascii="Times New Roman" w:hAnsi="Times New Roman" w:cs="Times New Roman"/>
                <w:sz w:val="18"/>
                <w:szCs w:val="10"/>
              </w:rPr>
              <w:t xml:space="preserve">and </w:t>
            </w:r>
            <w:r w:rsidR="00EE4E58" w:rsidRPr="00DE54DA">
              <w:rPr>
                <w:rFonts w:ascii="Times New Roman" w:hAnsi="Times New Roman" w:cs="Times New Roman"/>
                <w:sz w:val="18"/>
                <w:szCs w:val="10"/>
                <w:lang w:val="en-US"/>
              </w:rPr>
              <w:t xml:space="preserve">early </w:t>
            </w:r>
            <w:r w:rsidR="00A10837" w:rsidRPr="00DE54DA">
              <w:rPr>
                <w:rFonts w:ascii="Times New Roman" w:hAnsi="Times New Roman" w:cs="Times New Roman"/>
                <w:sz w:val="18"/>
                <w:szCs w:val="10"/>
              </w:rPr>
              <w:t>warning</w:t>
            </w:r>
            <w:r w:rsidR="006F6F00" w:rsidRPr="00DE54DA">
              <w:rPr>
                <w:rFonts w:ascii="Times New Roman" w:hAnsi="Times New Roman" w:cs="Times New Roman"/>
                <w:sz w:val="18"/>
                <w:szCs w:val="10"/>
              </w:rPr>
              <w:t xml:space="preserve"> </w:t>
            </w:r>
            <w:r w:rsidR="009126CA" w:rsidRPr="00DE54DA">
              <w:rPr>
                <w:rFonts w:ascii="Times New Roman" w:hAnsi="Times New Roman" w:cs="Times New Roman"/>
                <w:sz w:val="18"/>
                <w:szCs w:val="10"/>
              </w:rPr>
              <w:t>systems</w:t>
            </w:r>
            <w:r w:rsidR="00EE4E58" w:rsidRPr="00DE54DA">
              <w:rPr>
                <w:rFonts w:ascii="Times New Roman" w:hAnsi="Times New Roman" w:cs="Times New Roman"/>
                <w:sz w:val="18"/>
                <w:szCs w:val="10"/>
                <w:lang w:val="en-US"/>
              </w:rPr>
              <w:t>,</w:t>
            </w:r>
            <w:r w:rsidR="009126CA" w:rsidRPr="00DE54DA">
              <w:rPr>
                <w:rFonts w:ascii="Times New Roman" w:hAnsi="Times New Roman" w:cs="Times New Roman"/>
                <w:sz w:val="18"/>
                <w:szCs w:val="10"/>
              </w:rPr>
              <w:t xml:space="preserve"> extending their scope</w:t>
            </w:r>
            <w:r w:rsidR="00C53158" w:rsidRPr="00DE54DA">
              <w:rPr>
                <w:rFonts w:ascii="Times New Roman" w:hAnsi="Times New Roman" w:cs="Times New Roman"/>
                <w:sz w:val="18"/>
                <w:szCs w:val="10"/>
              </w:rPr>
              <w:t xml:space="preserve"> </w:t>
            </w:r>
            <w:r w:rsidR="00A10837" w:rsidRPr="00DE54DA">
              <w:rPr>
                <w:rFonts w:ascii="Times New Roman" w:hAnsi="Times New Roman" w:cs="Times New Roman"/>
                <w:sz w:val="18"/>
                <w:szCs w:val="10"/>
              </w:rPr>
              <w:t>with</w:t>
            </w:r>
            <w:r w:rsidR="009126CA" w:rsidRPr="00DE54DA">
              <w:rPr>
                <w:rFonts w:ascii="Times New Roman" w:hAnsi="Times New Roman" w:cs="Times New Roman"/>
                <w:sz w:val="18"/>
                <w:szCs w:val="10"/>
              </w:rPr>
              <w:t xml:space="preserve"> forest fires</w:t>
            </w:r>
            <w:r w:rsidR="00C53158" w:rsidRPr="00DE54DA">
              <w:rPr>
                <w:rFonts w:ascii="Times New Roman" w:hAnsi="Times New Roman" w:cs="Times New Roman"/>
                <w:sz w:val="18"/>
                <w:szCs w:val="10"/>
              </w:rPr>
              <w:t xml:space="preserve">, </w:t>
            </w:r>
            <w:r w:rsidR="009126CA" w:rsidRPr="00DE54DA">
              <w:rPr>
                <w:rFonts w:ascii="Times New Roman" w:hAnsi="Times New Roman" w:cs="Times New Roman"/>
                <w:sz w:val="18"/>
                <w:szCs w:val="10"/>
              </w:rPr>
              <w:t xml:space="preserve">earthquakes and </w:t>
            </w:r>
            <w:r w:rsidR="00A10837" w:rsidRPr="00DE54DA">
              <w:rPr>
                <w:rFonts w:ascii="Times New Roman" w:hAnsi="Times New Roman" w:cs="Times New Roman"/>
                <w:sz w:val="18"/>
                <w:szCs w:val="10"/>
              </w:rPr>
              <w:t xml:space="preserve">other natural </w:t>
            </w:r>
            <w:r w:rsidR="009126CA" w:rsidRPr="00DE54DA">
              <w:rPr>
                <w:rFonts w:ascii="Times New Roman" w:hAnsi="Times New Roman" w:cs="Times New Roman"/>
                <w:sz w:val="18"/>
                <w:szCs w:val="10"/>
              </w:rPr>
              <w:t>disasters</w:t>
            </w:r>
            <w:r w:rsidR="00C53158" w:rsidRPr="00DE54DA">
              <w:rPr>
                <w:rFonts w:ascii="Times New Roman" w:hAnsi="Times New Roman" w:cs="Times New Roman"/>
                <w:sz w:val="18"/>
                <w:szCs w:val="10"/>
              </w:rPr>
              <w:t>;</w:t>
            </w:r>
            <w:r w:rsidR="00FA26FE" w:rsidRPr="00DE54DA">
              <w:rPr>
                <w:rFonts w:ascii="Times New Roman" w:hAnsi="Times New Roman" w:cs="Times New Roman"/>
                <w:sz w:val="18"/>
                <w:szCs w:val="10"/>
              </w:rPr>
              <w:t xml:space="preserve"> </w:t>
            </w:r>
            <w:r w:rsidR="00D257C1" w:rsidRPr="00DE54DA">
              <w:rPr>
                <w:rFonts w:ascii="Times New Roman" w:hAnsi="Times New Roman" w:cs="Times New Roman"/>
                <w:sz w:val="18"/>
                <w:szCs w:val="10"/>
              </w:rPr>
              <w:t>contin</w:t>
            </w:r>
            <w:r w:rsidR="004C44DD" w:rsidRPr="00DE54DA">
              <w:rPr>
                <w:rFonts w:ascii="Times New Roman" w:hAnsi="Times New Roman" w:cs="Times New Roman"/>
                <w:sz w:val="18"/>
                <w:szCs w:val="10"/>
              </w:rPr>
              <w:t>u</w:t>
            </w:r>
            <w:r w:rsidR="00D257C1" w:rsidRPr="00DE54DA">
              <w:rPr>
                <w:rFonts w:ascii="Times New Roman" w:hAnsi="Times New Roman" w:cs="Times New Roman"/>
                <w:sz w:val="18"/>
                <w:szCs w:val="10"/>
              </w:rPr>
              <w:t>ing the investments in</w:t>
            </w:r>
            <w:r w:rsidR="00A10837" w:rsidRPr="00DE54DA">
              <w:rPr>
                <w:rFonts w:ascii="Times New Roman" w:hAnsi="Times New Roman" w:cs="Times New Roman"/>
                <w:sz w:val="18"/>
                <w:szCs w:val="10"/>
              </w:rPr>
              <w:t xml:space="preserve"> </w:t>
            </w:r>
            <w:r w:rsidR="00CF6856" w:rsidRPr="00DE54DA">
              <w:rPr>
                <w:rFonts w:ascii="Times New Roman" w:hAnsi="Times New Roman" w:cs="Times New Roman"/>
                <w:sz w:val="18"/>
                <w:szCs w:val="10"/>
                <w:lang w:val="en-US"/>
              </w:rPr>
              <w:t xml:space="preserve">increasing </w:t>
            </w:r>
            <w:r w:rsidR="003A6F5A" w:rsidRPr="00DE54DA">
              <w:rPr>
                <w:rFonts w:ascii="Times New Roman" w:hAnsi="Times New Roman" w:cs="Times New Roman"/>
                <w:sz w:val="18"/>
                <w:szCs w:val="10"/>
                <w:lang w:val="en-US"/>
              </w:rPr>
              <w:t>the</w:t>
            </w:r>
            <w:r w:rsidR="00C609D6" w:rsidRPr="00DE54DA">
              <w:rPr>
                <w:rFonts w:ascii="Times New Roman" w:hAnsi="Times New Roman" w:cs="Times New Roman"/>
                <w:sz w:val="18"/>
                <w:szCs w:val="10"/>
              </w:rPr>
              <w:t xml:space="preserve"> population</w:t>
            </w:r>
            <w:r w:rsidR="003A6F5A" w:rsidRPr="00DE54DA">
              <w:rPr>
                <w:rFonts w:ascii="Times New Roman" w:hAnsi="Times New Roman" w:cs="Times New Roman"/>
                <w:sz w:val="18"/>
                <w:szCs w:val="10"/>
                <w:lang w:val="en-US"/>
              </w:rPr>
              <w:t xml:space="preserve"> </w:t>
            </w:r>
            <w:r w:rsidR="00C609D6" w:rsidRPr="00DE54DA">
              <w:rPr>
                <w:rFonts w:ascii="Times New Roman" w:hAnsi="Times New Roman" w:cs="Times New Roman"/>
                <w:sz w:val="18"/>
                <w:szCs w:val="10"/>
              </w:rPr>
              <w:t>preparedness</w:t>
            </w:r>
            <w:r w:rsidR="00A10837" w:rsidRPr="00DE54DA">
              <w:rPr>
                <w:rFonts w:ascii="Times New Roman" w:hAnsi="Times New Roman" w:cs="Times New Roman"/>
                <w:sz w:val="18"/>
                <w:szCs w:val="10"/>
              </w:rPr>
              <w:t xml:space="preserve"> </w:t>
            </w:r>
            <w:r w:rsidR="00CF6856" w:rsidRPr="00DE54DA">
              <w:rPr>
                <w:rFonts w:ascii="Times New Roman" w:hAnsi="Times New Roman" w:cs="Times New Roman"/>
                <w:sz w:val="18"/>
                <w:szCs w:val="10"/>
                <w:lang w:val="en-US"/>
              </w:rPr>
              <w:t>for</w:t>
            </w:r>
            <w:r w:rsidR="00CF6856" w:rsidRPr="00DE54DA">
              <w:rPr>
                <w:rFonts w:ascii="Times New Roman" w:hAnsi="Times New Roman" w:cs="Times New Roman"/>
                <w:sz w:val="18"/>
                <w:szCs w:val="10"/>
              </w:rPr>
              <w:t xml:space="preserve"> </w:t>
            </w:r>
            <w:r w:rsidR="00A10837" w:rsidRPr="00DE54DA">
              <w:rPr>
                <w:rFonts w:ascii="Times New Roman" w:hAnsi="Times New Roman" w:cs="Times New Roman"/>
                <w:sz w:val="18"/>
                <w:szCs w:val="10"/>
              </w:rPr>
              <w:t>reaction,</w:t>
            </w:r>
            <w:r w:rsidR="00C609D6" w:rsidRPr="00DE54DA">
              <w:rPr>
                <w:rFonts w:ascii="Times New Roman" w:hAnsi="Times New Roman" w:cs="Times New Roman"/>
                <w:sz w:val="18"/>
                <w:szCs w:val="10"/>
              </w:rPr>
              <w:t xml:space="preserve"> aiming to reduce the risk of action</w:t>
            </w:r>
            <w:r w:rsidR="00CF6856" w:rsidRPr="00DE54DA">
              <w:rPr>
                <w:rFonts w:ascii="Times New Roman" w:hAnsi="Times New Roman" w:cs="Times New Roman"/>
                <w:sz w:val="18"/>
                <w:szCs w:val="10"/>
                <w:lang w:val="en-US"/>
              </w:rPr>
              <w:t>s</w:t>
            </w:r>
            <w:r w:rsidR="00C609D6" w:rsidRPr="00DE54DA">
              <w:rPr>
                <w:rFonts w:ascii="Times New Roman" w:hAnsi="Times New Roman" w:cs="Times New Roman"/>
                <w:sz w:val="18"/>
                <w:szCs w:val="10"/>
              </w:rPr>
              <w:t xml:space="preserve"> under affect</w:t>
            </w:r>
            <w:r w:rsidR="00C53158" w:rsidRPr="00DE54DA">
              <w:rPr>
                <w:rFonts w:ascii="Times New Roman" w:hAnsi="Times New Roman" w:cs="Times New Roman"/>
                <w:sz w:val="18"/>
                <w:szCs w:val="10"/>
              </w:rPr>
              <w:t xml:space="preserve">. </w:t>
            </w:r>
          </w:p>
          <w:p w14:paraId="0A46A911" w14:textId="3497D350" w:rsidR="00B64F95" w:rsidRPr="00DE54DA" w:rsidRDefault="00E06DA4" w:rsidP="00C5375F">
            <w:pPr>
              <w:spacing w:before="120" w:after="120"/>
              <w:jc w:val="both"/>
              <w:rPr>
                <w:rFonts w:ascii="Times New Roman" w:hAnsi="Times New Roman" w:cs="Times New Roman"/>
                <w:sz w:val="18"/>
                <w:szCs w:val="10"/>
                <w:lang w:val="en-US"/>
              </w:rPr>
            </w:pPr>
            <w:r w:rsidRPr="00DE54DA">
              <w:rPr>
                <w:rFonts w:ascii="Times New Roman" w:hAnsi="Times New Roman" w:cs="Times New Roman"/>
                <w:sz w:val="18"/>
                <w:szCs w:val="10"/>
              </w:rPr>
              <w:t xml:space="preserve">Support </w:t>
            </w:r>
            <w:r w:rsidR="00ED5028" w:rsidRPr="00DE54DA">
              <w:rPr>
                <w:rFonts w:ascii="Times New Roman" w:hAnsi="Times New Roman" w:cs="Times New Roman"/>
                <w:sz w:val="18"/>
                <w:szCs w:val="10"/>
              </w:rPr>
              <w:t>for</w:t>
            </w:r>
            <w:r w:rsidR="00D257C1" w:rsidRPr="00DE54DA">
              <w:rPr>
                <w:rFonts w:ascii="Times New Roman" w:hAnsi="Times New Roman" w:cs="Times New Roman"/>
                <w:sz w:val="18"/>
                <w:szCs w:val="10"/>
              </w:rPr>
              <w:t xml:space="preserve"> </w:t>
            </w:r>
            <w:r w:rsidRPr="00DE54DA">
              <w:rPr>
                <w:rFonts w:ascii="Times New Roman" w:hAnsi="Times New Roman" w:cs="Times New Roman"/>
                <w:sz w:val="18"/>
                <w:szCs w:val="10"/>
              </w:rPr>
              <w:t xml:space="preserve">transition from </w:t>
            </w:r>
            <w:r w:rsidR="00CF6856" w:rsidRPr="00DE54DA">
              <w:rPr>
                <w:rFonts w:ascii="Times New Roman" w:hAnsi="Times New Roman" w:cs="Times New Roman"/>
                <w:sz w:val="18"/>
                <w:szCs w:val="10"/>
                <w:lang w:val="en-US"/>
              </w:rPr>
              <w:t xml:space="preserve">response-oriented </w:t>
            </w:r>
            <w:r w:rsidRPr="00DE54DA">
              <w:rPr>
                <w:rFonts w:ascii="Times New Roman" w:hAnsi="Times New Roman" w:cs="Times New Roman"/>
                <w:sz w:val="18"/>
                <w:szCs w:val="10"/>
              </w:rPr>
              <w:t xml:space="preserve">management </w:t>
            </w:r>
            <w:r w:rsidR="00CF6856" w:rsidRPr="00DE54DA">
              <w:rPr>
                <w:rFonts w:ascii="Times New Roman" w:hAnsi="Times New Roman" w:cs="Times New Roman"/>
                <w:sz w:val="18"/>
                <w:szCs w:val="10"/>
                <w:lang w:val="en-US"/>
              </w:rPr>
              <w:t xml:space="preserve">system </w:t>
            </w:r>
            <w:r w:rsidRPr="00DE54DA">
              <w:rPr>
                <w:rFonts w:ascii="Times New Roman" w:hAnsi="Times New Roman" w:cs="Times New Roman"/>
                <w:sz w:val="18"/>
                <w:szCs w:val="10"/>
              </w:rPr>
              <w:t>to</w:t>
            </w:r>
            <w:r w:rsidR="00085CC0" w:rsidRPr="00DE54DA">
              <w:rPr>
                <w:rFonts w:ascii="Times New Roman" w:hAnsi="Times New Roman" w:cs="Times New Roman"/>
                <w:sz w:val="18"/>
                <w:szCs w:val="10"/>
              </w:rPr>
              <w:t xml:space="preserve"> </w:t>
            </w:r>
            <w:r w:rsidR="00ED5028" w:rsidRPr="00DE54DA">
              <w:rPr>
                <w:rFonts w:ascii="Times New Roman" w:hAnsi="Times New Roman" w:cs="Times New Roman"/>
                <w:sz w:val="18"/>
                <w:szCs w:val="10"/>
              </w:rPr>
              <w:t>a more comprehensive</w:t>
            </w:r>
            <w:r w:rsidRPr="00DE54DA">
              <w:rPr>
                <w:rFonts w:ascii="Times New Roman" w:hAnsi="Times New Roman" w:cs="Times New Roman"/>
                <w:sz w:val="18"/>
                <w:szCs w:val="10"/>
              </w:rPr>
              <w:t xml:space="preserve"> </w:t>
            </w:r>
            <w:r w:rsidR="001F7C35" w:rsidRPr="00DE54DA">
              <w:rPr>
                <w:rFonts w:ascii="Times New Roman" w:hAnsi="Times New Roman" w:cs="Times New Roman"/>
                <w:sz w:val="18"/>
                <w:szCs w:val="10"/>
                <w:lang w:val="en-US"/>
              </w:rPr>
              <w:t xml:space="preserve">disaster risk prevention and management </w:t>
            </w:r>
            <w:r w:rsidRPr="00DE54DA">
              <w:rPr>
                <w:rFonts w:ascii="Times New Roman" w:hAnsi="Times New Roman" w:cs="Times New Roman"/>
                <w:sz w:val="18"/>
                <w:szCs w:val="10"/>
              </w:rPr>
              <w:t>system aim</w:t>
            </w:r>
            <w:r w:rsidR="001F7C35" w:rsidRPr="00DE54DA">
              <w:rPr>
                <w:rFonts w:ascii="Times New Roman" w:hAnsi="Times New Roman" w:cs="Times New Roman"/>
                <w:sz w:val="18"/>
                <w:szCs w:val="10"/>
                <w:lang w:val="en-US"/>
              </w:rPr>
              <w:t>ed</w:t>
            </w:r>
            <w:r w:rsidR="00ED5028" w:rsidRPr="00DE54DA">
              <w:rPr>
                <w:rFonts w:ascii="Times New Roman" w:hAnsi="Times New Roman" w:cs="Times New Roman"/>
                <w:sz w:val="18"/>
                <w:szCs w:val="10"/>
              </w:rPr>
              <w:t xml:space="preserve"> to</w:t>
            </w:r>
            <w:r w:rsidRPr="00DE54DA">
              <w:rPr>
                <w:rFonts w:ascii="Times New Roman" w:hAnsi="Times New Roman" w:cs="Times New Roman"/>
                <w:sz w:val="18"/>
                <w:szCs w:val="10"/>
              </w:rPr>
              <w:t xml:space="preserve"> promot</w:t>
            </w:r>
            <w:r w:rsidR="00ED5028" w:rsidRPr="00DE54DA">
              <w:rPr>
                <w:rFonts w:ascii="Times New Roman" w:hAnsi="Times New Roman" w:cs="Times New Roman"/>
                <w:sz w:val="18"/>
                <w:szCs w:val="10"/>
              </w:rPr>
              <w:t>e</w:t>
            </w:r>
            <w:r w:rsidRPr="00DE54DA">
              <w:rPr>
                <w:rFonts w:ascii="Times New Roman" w:hAnsi="Times New Roman" w:cs="Times New Roman"/>
                <w:sz w:val="18"/>
                <w:szCs w:val="10"/>
              </w:rPr>
              <w:t xml:space="preserve"> climate change adaptation</w:t>
            </w:r>
            <w:r w:rsidR="00ED5028" w:rsidRPr="00DE54DA">
              <w:rPr>
                <w:rFonts w:ascii="Times New Roman" w:hAnsi="Times New Roman" w:cs="Times New Roman"/>
                <w:sz w:val="18"/>
                <w:szCs w:val="10"/>
              </w:rPr>
              <w:t xml:space="preserve">. Implementation </w:t>
            </w:r>
            <w:r w:rsidR="00595B5E" w:rsidRPr="00DE54DA">
              <w:rPr>
                <w:rFonts w:ascii="Times New Roman" w:hAnsi="Times New Roman" w:cs="Times New Roman"/>
                <w:sz w:val="18"/>
                <w:szCs w:val="10"/>
              </w:rPr>
              <w:t>of preparedness measures</w:t>
            </w:r>
            <w:r w:rsidR="00085CC0" w:rsidRPr="00DE54DA">
              <w:rPr>
                <w:rFonts w:ascii="Times New Roman" w:hAnsi="Times New Roman" w:cs="Times New Roman"/>
                <w:sz w:val="18"/>
                <w:szCs w:val="10"/>
              </w:rPr>
              <w:t xml:space="preserve"> </w:t>
            </w:r>
            <w:r w:rsidR="000E3EE0" w:rsidRPr="00DE54DA">
              <w:rPr>
                <w:rFonts w:ascii="Times New Roman" w:hAnsi="Times New Roman" w:cs="Times New Roman"/>
                <w:sz w:val="18"/>
                <w:szCs w:val="10"/>
              </w:rPr>
              <w:t xml:space="preserve">is also envisaged to be supported </w:t>
            </w:r>
            <w:r w:rsidR="00595B5E" w:rsidRPr="00DE54DA">
              <w:rPr>
                <w:rFonts w:ascii="Times New Roman" w:hAnsi="Times New Roman" w:cs="Times New Roman"/>
                <w:sz w:val="18"/>
                <w:szCs w:val="10"/>
              </w:rPr>
              <w:t xml:space="preserve">focusing </w:t>
            </w:r>
            <w:r w:rsidR="00AB0841" w:rsidRPr="00DE54DA">
              <w:rPr>
                <w:rFonts w:ascii="Times New Roman" w:hAnsi="Times New Roman" w:cs="Times New Roman"/>
                <w:sz w:val="18"/>
                <w:szCs w:val="10"/>
              </w:rPr>
              <w:t xml:space="preserve">on </w:t>
            </w:r>
            <w:r w:rsidR="00ED5028" w:rsidRPr="00DE54DA">
              <w:rPr>
                <w:rFonts w:ascii="Times New Roman" w:hAnsi="Times New Roman" w:cs="Times New Roman"/>
                <w:sz w:val="18"/>
                <w:szCs w:val="10"/>
              </w:rPr>
              <w:t xml:space="preserve">the response reserve of the EU civil protection </w:t>
            </w:r>
            <w:r w:rsidR="00595B5E" w:rsidRPr="00DE54DA">
              <w:rPr>
                <w:rFonts w:ascii="Times New Roman" w:hAnsi="Times New Roman" w:cs="Times New Roman"/>
                <w:sz w:val="18"/>
                <w:szCs w:val="10"/>
              </w:rPr>
              <w:t>pool</w:t>
            </w:r>
            <w:r w:rsidR="00085CC0" w:rsidRPr="00DE54DA">
              <w:rPr>
                <w:rFonts w:ascii="Times New Roman" w:hAnsi="Times New Roman" w:cs="Times New Roman"/>
                <w:sz w:val="18"/>
                <w:szCs w:val="10"/>
              </w:rPr>
              <w:t>.</w:t>
            </w:r>
            <w:r w:rsidR="00CA7978" w:rsidRPr="00DE54DA">
              <w:rPr>
                <w:rFonts w:ascii="Times New Roman" w:hAnsi="Times New Roman" w:cs="Times New Roman"/>
                <w:sz w:val="18"/>
                <w:szCs w:val="10"/>
                <w:lang w:val="en-US"/>
              </w:rPr>
              <w:t xml:space="preserve"> </w:t>
            </w:r>
            <w:r w:rsidR="00B64F95" w:rsidRPr="00DE54DA">
              <w:rPr>
                <w:rFonts w:ascii="Times New Roman" w:hAnsi="Times New Roman" w:cs="Times New Roman"/>
                <w:sz w:val="18"/>
                <w:szCs w:val="10"/>
                <w:lang w:val="en-US"/>
              </w:rPr>
              <w:t xml:space="preserve">In relation with the reduction of the impacts of drought on water resources, </w:t>
            </w:r>
            <w:r w:rsidR="00721725" w:rsidRPr="00DE54DA">
              <w:rPr>
                <w:rFonts w:ascii="Times New Roman" w:hAnsi="Times New Roman" w:cs="Times New Roman"/>
                <w:sz w:val="18"/>
                <w:szCs w:val="10"/>
                <w:lang w:val="en-US"/>
              </w:rPr>
              <w:t>support is envisaged for the implementation of studies, evaluations and analyzes, incl. those relat</w:t>
            </w:r>
            <w:r w:rsidR="00EE383B" w:rsidRPr="00DE54DA">
              <w:rPr>
                <w:rFonts w:ascii="Times New Roman" w:hAnsi="Times New Roman" w:cs="Times New Roman"/>
                <w:sz w:val="18"/>
                <w:szCs w:val="10"/>
                <w:lang w:val="en-US"/>
              </w:rPr>
              <w:t>e</w:t>
            </w:r>
            <w:r w:rsidR="00721725" w:rsidRPr="00DE54DA">
              <w:rPr>
                <w:rFonts w:ascii="Times New Roman" w:hAnsi="Times New Roman" w:cs="Times New Roman"/>
                <w:sz w:val="18"/>
                <w:szCs w:val="10"/>
                <w:lang w:val="en-US"/>
              </w:rPr>
              <w:t>d to the preparation of the FRMP</w:t>
            </w:r>
            <w:r w:rsidR="00E72BA3">
              <w:rPr>
                <w:rFonts w:ascii="Times New Roman" w:hAnsi="Times New Roman" w:cs="Times New Roman"/>
                <w:sz w:val="18"/>
                <w:szCs w:val="10"/>
                <w:lang w:val="en-US"/>
              </w:rPr>
              <w:t>s</w:t>
            </w:r>
            <w:r w:rsidR="00721725" w:rsidRPr="00DE54DA">
              <w:rPr>
                <w:rFonts w:ascii="Times New Roman" w:hAnsi="Times New Roman" w:cs="Times New Roman"/>
                <w:sz w:val="18"/>
                <w:szCs w:val="10"/>
                <w:lang w:val="en-US"/>
              </w:rPr>
              <w:t xml:space="preserve"> for the period 2028-2033</w:t>
            </w:r>
            <w:r w:rsidR="00EE383B" w:rsidRPr="00DE54DA">
              <w:rPr>
                <w:rFonts w:ascii="Times New Roman" w:hAnsi="Times New Roman" w:cs="Times New Roman"/>
                <w:sz w:val="18"/>
                <w:szCs w:val="10"/>
                <w:lang w:val="en-US"/>
              </w:rPr>
              <w:t>.</w:t>
            </w:r>
          </w:p>
        </w:tc>
      </w:tr>
    </w:tbl>
    <w:p w14:paraId="05DCBF93" w14:textId="606044A7" w:rsidR="00722757" w:rsidRPr="00DE54DA" w:rsidRDefault="00722757" w:rsidP="00F61259">
      <w:pPr>
        <w:spacing w:before="120" w:after="0" w:line="240" w:lineRule="auto"/>
        <w:jc w:val="both"/>
        <w:rPr>
          <w:rFonts w:ascii="Times New Roman" w:eastAsia="Times New Roman" w:hAnsi="Times New Roman" w:cs="Times New Roman"/>
          <w:i/>
          <w:sz w:val="18"/>
          <w:szCs w:val="18"/>
          <w:lang w:eastAsia="bg-BG" w:bidi="bg-BG"/>
        </w:rPr>
      </w:pPr>
      <w:r w:rsidRPr="00DE54DA">
        <w:rPr>
          <w:rFonts w:ascii="Times New Roman" w:eastAsia="Calibri" w:hAnsi="Times New Roman" w:cs="Times New Roman"/>
          <w:i/>
          <w:sz w:val="18"/>
          <w:szCs w:val="20"/>
          <w:lang w:eastAsia="bg-BG" w:bidi="bg-BG"/>
        </w:rPr>
        <w:t xml:space="preserve">* </w:t>
      </w:r>
      <w:r w:rsidR="0047765E" w:rsidRPr="00DE54DA">
        <w:rPr>
          <w:rFonts w:ascii="Times New Roman" w:eastAsia="Calibri" w:hAnsi="Times New Roman" w:cs="Times New Roman"/>
          <w:i/>
          <w:sz w:val="18"/>
          <w:szCs w:val="20"/>
          <w:lang w:eastAsia="bg-BG" w:bidi="bg-BG"/>
        </w:rPr>
        <w:t>Dedicated priorities according to ESF+ Regulation</w:t>
      </w:r>
    </w:p>
    <w:p w14:paraId="00AE3077" w14:textId="77777777" w:rsidR="00722757" w:rsidRPr="00DE54DA" w:rsidRDefault="00722757" w:rsidP="00F61259">
      <w:pPr>
        <w:spacing w:before="120" w:after="0" w:line="240" w:lineRule="auto"/>
        <w:jc w:val="both"/>
        <w:rPr>
          <w:rFonts w:ascii="Times New Roman" w:eastAsia="Times New Roman" w:hAnsi="Times New Roman" w:cs="Times New Roman"/>
          <w:i/>
          <w:sz w:val="16"/>
          <w:szCs w:val="16"/>
          <w:lang w:eastAsia="bg-BG" w:bidi="bg-BG"/>
        </w:rPr>
      </w:pPr>
    </w:p>
    <w:p w14:paraId="3585F257" w14:textId="1E0FA909" w:rsidR="00722757" w:rsidRPr="00DE54DA" w:rsidRDefault="0047765E" w:rsidP="00F61259">
      <w:pPr>
        <w:spacing w:before="120" w:after="0" w:line="240" w:lineRule="auto"/>
        <w:jc w:val="both"/>
        <w:rPr>
          <w:rFonts w:ascii="Times New Roman" w:eastAsia="Times New Roman" w:hAnsi="Times New Roman" w:cs="Times New Roman"/>
          <w:i/>
          <w:color w:val="A6A6A6" w:themeColor="background1" w:themeShade="A6"/>
          <w:sz w:val="24"/>
          <w:szCs w:val="24"/>
          <w:lang w:eastAsia="bg-BG" w:bidi="bg-BG"/>
        </w:rPr>
      </w:pPr>
      <w:r w:rsidRPr="00DE54DA">
        <w:rPr>
          <w:rFonts w:ascii="Times New Roman" w:eastAsia="Calibri" w:hAnsi="Times New Roman" w:cs="Times New Roman"/>
          <w:i/>
          <w:color w:val="A6A6A6" w:themeColor="background1" w:themeShade="A6"/>
          <w:sz w:val="24"/>
          <w:szCs w:val="20"/>
          <w:lang w:eastAsia="bg-BG" w:bidi="bg-BG"/>
        </w:rPr>
        <w:t>For the EMFF</w:t>
      </w:r>
      <w:r w:rsidR="00722757" w:rsidRPr="00DE54DA">
        <w:rPr>
          <w:rFonts w:ascii="Times New Roman" w:eastAsia="Calibri" w:hAnsi="Times New Roman" w:cs="Times New Roman"/>
          <w:i/>
          <w:color w:val="A6A6A6" w:themeColor="background1" w:themeShade="A6"/>
          <w:sz w:val="24"/>
          <w:szCs w:val="20"/>
          <w:lang w:eastAsia="bg-BG" w:bidi="bg-BG"/>
        </w:rPr>
        <w:t>:</w:t>
      </w:r>
    </w:p>
    <w:tbl>
      <w:tblPr>
        <w:tblStyle w:val="TableGrid"/>
        <w:tblW w:w="5000" w:type="pct"/>
        <w:tblLook w:val="04A0" w:firstRow="1" w:lastRow="0" w:firstColumn="1" w:lastColumn="0" w:noHBand="0" w:noVBand="1"/>
      </w:tblPr>
      <w:tblGrid>
        <w:gridCol w:w="1012"/>
        <w:gridCol w:w="921"/>
        <w:gridCol w:w="3469"/>
        <w:gridCol w:w="3934"/>
      </w:tblGrid>
      <w:tr w:rsidR="0002412D" w:rsidRPr="00DE54DA" w14:paraId="3F4C56BF" w14:textId="77777777" w:rsidTr="00722757">
        <w:tc>
          <w:tcPr>
            <w:tcW w:w="5000" w:type="pct"/>
            <w:gridSpan w:val="4"/>
          </w:tcPr>
          <w:p w14:paraId="6EAEB46B" w14:textId="7B5C0185" w:rsidR="00722757" w:rsidRPr="00DE54DA" w:rsidRDefault="0047765E" w:rsidP="00C5375F">
            <w:pPr>
              <w:spacing w:before="120" w:after="120"/>
              <w:jc w:val="both"/>
              <w:rPr>
                <w:rFonts w:ascii="Times New Roman" w:eastAsia="Times New Roman" w:hAnsi="Times New Roman" w:cs="Times New Roman"/>
                <w:b/>
                <w:iCs/>
                <w:color w:val="A6A6A6" w:themeColor="background1" w:themeShade="A6"/>
                <w:sz w:val="20"/>
                <w:szCs w:val="20"/>
                <w:lang w:val="en-US"/>
              </w:rPr>
            </w:pPr>
            <w:r w:rsidRPr="00DE54DA">
              <w:rPr>
                <w:rFonts w:ascii="Times New Roman" w:eastAsia="Calibri" w:hAnsi="Times New Roman" w:cs="Times New Roman"/>
                <w:b/>
                <w:color w:val="A6A6A6" w:themeColor="background1" w:themeShade="A6"/>
                <w:sz w:val="20"/>
                <w:szCs w:val="20"/>
              </w:rPr>
              <w:t>Table</w:t>
            </w:r>
            <w:r w:rsidR="00722757" w:rsidRPr="00DE54DA">
              <w:rPr>
                <w:rFonts w:ascii="Times New Roman" w:eastAsia="Calibri" w:hAnsi="Times New Roman" w:cs="Times New Roman"/>
                <w:b/>
                <w:color w:val="A6A6A6" w:themeColor="background1" w:themeShade="A6"/>
                <w:sz w:val="20"/>
                <w:szCs w:val="20"/>
              </w:rPr>
              <w:t>1 A</w:t>
            </w:r>
          </w:p>
        </w:tc>
      </w:tr>
      <w:tr w:rsidR="0002412D" w:rsidRPr="00DE54DA" w14:paraId="4406B3FB" w14:textId="77777777" w:rsidTr="00967B0F">
        <w:tc>
          <w:tcPr>
            <w:tcW w:w="542" w:type="pct"/>
          </w:tcPr>
          <w:p w14:paraId="6EA8AA30" w14:textId="1C30F309" w:rsidR="00722757" w:rsidRPr="00DE54DA" w:rsidRDefault="0047765E" w:rsidP="00C5375F">
            <w:pPr>
              <w:spacing w:before="120" w:after="120"/>
              <w:jc w:val="both"/>
              <w:rPr>
                <w:rFonts w:ascii="Times New Roman" w:eastAsia="Times New Roman" w:hAnsi="Times New Roman" w:cs="Times New Roman"/>
                <w:b/>
                <w:iCs/>
                <w:color w:val="A6A6A6" w:themeColor="background1" w:themeShade="A6"/>
                <w:sz w:val="20"/>
                <w:szCs w:val="20"/>
                <w:lang w:val="en-US"/>
              </w:rPr>
            </w:pPr>
            <w:r w:rsidRPr="00DE54DA">
              <w:rPr>
                <w:rFonts w:ascii="Times New Roman" w:eastAsia="Calibri" w:hAnsi="Times New Roman" w:cs="Times New Roman"/>
                <w:b/>
                <w:color w:val="A6A6A6" w:themeColor="background1" w:themeShade="A6"/>
                <w:sz w:val="20"/>
                <w:szCs w:val="20"/>
              </w:rPr>
              <w:t>Policy objective</w:t>
            </w:r>
            <w:r w:rsidR="00722757" w:rsidRPr="00DE54DA">
              <w:rPr>
                <w:rFonts w:ascii="Times New Roman" w:eastAsia="Calibri" w:hAnsi="Times New Roman" w:cs="Times New Roman"/>
                <w:b/>
                <w:color w:val="A6A6A6" w:themeColor="background1" w:themeShade="A6"/>
                <w:sz w:val="20"/>
                <w:szCs w:val="20"/>
              </w:rPr>
              <w:t xml:space="preserve"> </w:t>
            </w:r>
          </w:p>
        </w:tc>
        <w:tc>
          <w:tcPr>
            <w:tcW w:w="493" w:type="pct"/>
          </w:tcPr>
          <w:p w14:paraId="5795D43E" w14:textId="4EE6ED93" w:rsidR="00722757" w:rsidRPr="00DE54DA" w:rsidRDefault="0047765E" w:rsidP="00C5375F">
            <w:pPr>
              <w:spacing w:before="120" w:after="120"/>
              <w:jc w:val="both"/>
              <w:rPr>
                <w:rFonts w:ascii="Times New Roman" w:eastAsia="Times New Roman" w:hAnsi="Times New Roman" w:cs="Times New Roman"/>
                <w:b/>
                <w:iCs/>
                <w:color w:val="A6A6A6" w:themeColor="background1" w:themeShade="A6"/>
                <w:sz w:val="20"/>
                <w:szCs w:val="20"/>
                <w:lang w:val="en-US"/>
              </w:rPr>
            </w:pPr>
            <w:r w:rsidRPr="00DE54DA">
              <w:rPr>
                <w:rFonts w:ascii="Times New Roman" w:eastAsia="Calibri" w:hAnsi="Times New Roman" w:cs="Times New Roman"/>
                <w:b/>
                <w:color w:val="A6A6A6" w:themeColor="background1" w:themeShade="A6"/>
                <w:sz w:val="20"/>
                <w:szCs w:val="20"/>
              </w:rPr>
              <w:t>Priority</w:t>
            </w:r>
          </w:p>
        </w:tc>
        <w:tc>
          <w:tcPr>
            <w:tcW w:w="1858" w:type="pct"/>
          </w:tcPr>
          <w:p w14:paraId="29FC4270" w14:textId="2D77492F" w:rsidR="00722757" w:rsidRPr="00DE54DA" w:rsidRDefault="0047765E" w:rsidP="00C5375F">
            <w:pPr>
              <w:spacing w:before="120" w:after="120"/>
              <w:jc w:val="both"/>
              <w:rPr>
                <w:rFonts w:ascii="Times New Roman" w:eastAsia="Times New Roman" w:hAnsi="Times New Roman" w:cs="Times New Roman"/>
                <w:b/>
                <w:iCs/>
                <w:color w:val="A6A6A6" w:themeColor="background1" w:themeShade="A6"/>
                <w:sz w:val="20"/>
                <w:szCs w:val="20"/>
                <w:lang w:val="en-US"/>
              </w:rPr>
            </w:pPr>
            <w:r w:rsidRPr="00DE54DA">
              <w:rPr>
                <w:rFonts w:ascii="Times New Roman" w:eastAsia="Calibri" w:hAnsi="Times New Roman" w:cs="Times New Roman"/>
                <w:b/>
                <w:color w:val="A6A6A6" w:themeColor="background1" w:themeShade="A6"/>
                <w:sz w:val="20"/>
                <w:szCs w:val="20"/>
              </w:rPr>
              <w:t>SWOT analysis (for each priority</w:t>
            </w:r>
            <w:r w:rsidR="00722757" w:rsidRPr="00DE54DA">
              <w:rPr>
                <w:rFonts w:ascii="Times New Roman" w:eastAsia="Calibri" w:hAnsi="Times New Roman" w:cs="Times New Roman"/>
                <w:b/>
                <w:color w:val="A6A6A6" w:themeColor="background1" w:themeShade="A6"/>
                <w:sz w:val="20"/>
                <w:szCs w:val="20"/>
              </w:rPr>
              <w:t>)</w:t>
            </w:r>
          </w:p>
          <w:p w14:paraId="4D8D9C73" w14:textId="77777777" w:rsidR="00722757" w:rsidRPr="00DE54DA" w:rsidRDefault="00722757" w:rsidP="00C5375F">
            <w:pPr>
              <w:spacing w:before="120" w:after="120"/>
              <w:jc w:val="both"/>
              <w:rPr>
                <w:rFonts w:ascii="Times New Roman" w:eastAsia="Times New Roman" w:hAnsi="Times New Roman" w:cs="Times New Roman"/>
                <w:b/>
                <w:iCs/>
                <w:color w:val="A6A6A6" w:themeColor="background1" w:themeShade="A6"/>
                <w:sz w:val="20"/>
                <w:szCs w:val="20"/>
                <w:lang w:val="en-US"/>
              </w:rPr>
            </w:pPr>
          </w:p>
        </w:tc>
        <w:tc>
          <w:tcPr>
            <w:tcW w:w="2106" w:type="pct"/>
          </w:tcPr>
          <w:p w14:paraId="4CB7D8D8" w14:textId="1067AC2A" w:rsidR="00722757" w:rsidRPr="00DE54DA" w:rsidRDefault="0047765E" w:rsidP="00C5375F">
            <w:pPr>
              <w:spacing w:before="120" w:after="120"/>
              <w:jc w:val="both"/>
              <w:rPr>
                <w:rFonts w:ascii="Times New Roman" w:eastAsia="Times New Roman" w:hAnsi="Times New Roman" w:cs="Times New Roman"/>
                <w:b/>
                <w:iCs/>
                <w:color w:val="A6A6A6" w:themeColor="background1" w:themeShade="A6"/>
                <w:sz w:val="20"/>
                <w:szCs w:val="20"/>
                <w:lang w:val="en-US"/>
              </w:rPr>
            </w:pPr>
            <w:r w:rsidRPr="00DE54DA">
              <w:rPr>
                <w:rFonts w:ascii="Times New Roman" w:eastAsia="Calibri" w:hAnsi="Times New Roman" w:cs="Times New Roman"/>
                <w:b/>
                <w:color w:val="A6A6A6" w:themeColor="background1" w:themeShade="A6"/>
                <w:sz w:val="20"/>
                <w:szCs w:val="20"/>
              </w:rPr>
              <w:t>Justification (summary)</w:t>
            </w:r>
          </w:p>
        </w:tc>
      </w:tr>
      <w:tr w:rsidR="0002412D" w:rsidRPr="00DE54DA" w14:paraId="5BBE3787" w14:textId="77777777" w:rsidTr="00967B0F">
        <w:trPr>
          <w:trHeight w:val="42"/>
        </w:trPr>
        <w:tc>
          <w:tcPr>
            <w:tcW w:w="542" w:type="pct"/>
            <w:vMerge w:val="restart"/>
          </w:tcPr>
          <w:p w14:paraId="50337209" w14:textId="77777777" w:rsidR="00722757" w:rsidRPr="00DE54DA" w:rsidRDefault="00722757" w:rsidP="00C5375F">
            <w:pPr>
              <w:spacing w:before="120" w:after="120"/>
              <w:jc w:val="both"/>
              <w:rPr>
                <w:rFonts w:ascii="Times New Roman" w:eastAsia="Times New Roman" w:hAnsi="Times New Roman" w:cs="Times New Roman"/>
                <w:b/>
                <w:iCs/>
                <w:color w:val="A6A6A6" w:themeColor="background1" w:themeShade="A6"/>
                <w:sz w:val="20"/>
                <w:szCs w:val="20"/>
                <w:lang w:val="en-US"/>
              </w:rPr>
            </w:pPr>
          </w:p>
        </w:tc>
        <w:tc>
          <w:tcPr>
            <w:tcW w:w="493" w:type="pct"/>
            <w:vMerge w:val="restart"/>
          </w:tcPr>
          <w:p w14:paraId="60AA928B" w14:textId="77777777" w:rsidR="00722757" w:rsidRPr="00DE54DA" w:rsidRDefault="00722757" w:rsidP="00C5375F">
            <w:pPr>
              <w:spacing w:before="120" w:after="120"/>
              <w:jc w:val="both"/>
              <w:rPr>
                <w:rFonts w:ascii="Times New Roman" w:eastAsia="Times New Roman" w:hAnsi="Times New Roman" w:cs="Times New Roman"/>
                <w:i/>
                <w:iCs/>
                <w:color w:val="A6A6A6" w:themeColor="background1" w:themeShade="A6"/>
                <w:sz w:val="20"/>
                <w:szCs w:val="20"/>
                <w:lang w:val="en-US"/>
              </w:rPr>
            </w:pPr>
          </w:p>
        </w:tc>
        <w:tc>
          <w:tcPr>
            <w:tcW w:w="1858" w:type="pct"/>
          </w:tcPr>
          <w:p w14:paraId="05823169" w14:textId="77777777" w:rsidR="0047765E" w:rsidRPr="00DE54DA" w:rsidRDefault="0047765E" w:rsidP="00C5375F">
            <w:pPr>
              <w:tabs>
                <w:tab w:val="left" w:pos="2814"/>
              </w:tabs>
              <w:spacing w:before="120" w:after="120"/>
              <w:jc w:val="both"/>
              <w:rPr>
                <w:rFonts w:ascii="Times New Roman" w:eastAsia="Calibri" w:hAnsi="Times New Roman" w:cs="Times New Roman"/>
                <w:color w:val="A6A6A6" w:themeColor="background1" w:themeShade="A6"/>
                <w:sz w:val="20"/>
                <w:szCs w:val="20"/>
                <w:lang w:val="en-US"/>
              </w:rPr>
            </w:pPr>
            <w:r w:rsidRPr="00DE54DA">
              <w:rPr>
                <w:rFonts w:ascii="Times New Roman" w:eastAsia="Calibri" w:hAnsi="Times New Roman" w:cs="Times New Roman"/>
                <w:color w:val="A6A6A6" w:themeColor="background1" w:themeShade="A6"/>
                <w:sz w:val="20"/>
                <w:szCs w:val="20"/>
              </w:rPr>
              <w:t>Strengths</w:t>
            </w:r>
          </w:p>
          <w:p w14:paraId="38E34147" w14:textId="02039C55" w:rsidR="00722757" w:rsidRPr="00DE54DA" w:rsidRDefault="00722757" w:rsidP="00C5375F">
            <w:pPr>
              <w:tabs>
                <w:tab w:val="left" w:pos="2814"/>
              </w:tabs>
              <w:spacing w:before="120" w:after="120"/>
              <w:jc w:val="both"/>
              <w:rPr>
                <w:rFonts w:ascii="Times New Roman" w:eastAsia="Times New Roman" w:hAnsi="Times New Roman" w:cs="Times New Roman"/>
                <w:iCs/>
                <w:color w:val="A6A6A6" w:themeColor="background1" w:themeShade="A6"/>
                <w:sz w:val="20"/>
                <w:szCs w:val="20"/>
                <w:lang w:val="en-US"/>
              </w:rPr>
            </w:pPr>
            <w:r w:rsidRPr="00DE54DA">
              <w:rPr>
                <w:rFonts w:ascii="Times New Roman" w:eastAsia="Calibri" w:hAnsi="Times New Roman" w:cs="Times New Roman"/>
                <w:color w:val="A6A6A6" w:themeColor="background1" w:themeShade="A6"/>
                <w:sz w:val="20"/>
                <w:szCs w:val="20"/>
              </w:rPr>
              <w:t xml:space="preserve"> [10 000 </w:t>
            </w:r>
            <w:r w:rsidR="0047765E" w:rsidRPr="00DE54DA">
              <w:rPr>
                <w:rFonts w:ascii="Times New Roman" w:eastAsia="Calibri" w:hAnsi="Times New Roman" w:cs="Times New Roman"/>
                <w:color w:val="A6A6A6" w:themeColor="background1" w:themeShade="A6"/>
                <w:sz w:val="20"/>
                <w:szCs w:val="20"/>
              </w:rPr>
              <w:t>per priority</w:t>
            </w:r>
            <w:r w:rsidRPr="00DE54DA">
              <w:rPr>
                <w:rFonts w:ascii="Times New Roman" w:eastAsia="Calibri" w:hAnsi="Times New Roman" w:cs="Times New Roman"/>
                <w:color w:val="A6A6A6" w:themeColor="background1" w:themeShade="A6"/>
                <w:sz w:val="20"/>
                <w:szCs w:val="20"/>
              </w:rPr>
              <w:t>]</w:t>
            </w:r>
            <w:r w:rsidRPr="00DE54DA">
              <w:rPr>
                <w:rFonts w:ascii="Times New Roman" w:eastAsia="Calibri" w:hAnsi="Times New Roman" w:cs="Times New Roman"/>
                <w:color w:val="A6A6A6" w:themeColor="background1" w:themeShade="A6"/>
                <w:sz w:val="24"/>
                <w:szCs w:val="20"/>
              </w:rPr>
              <w:tab/>
            </w:r>
          </w:p>
        </w:tc>
        <w:tc>
          <w:tcPr>
            <w:tcW w:w="2106" w:type="pct"/>
            <w:vMerge w:val="restart"/>
          </w:tcPr>
          <w:p w14:paraId="014C0090" w14:textId="461B0893" w:rsidR="00722757" w:rsidRPr="00DE54DA" w:rsidRDefault="00722757" w:rsidP="00C5375F">
            <w:pPr>
              <w:tabs>
                <w:tab w:val="left" w:pos="2814"/>
              </w:tabs>
              <w:spacing w:before="120" w:after="120"/>
              <w:jc w:val="both"/>
              <w:rPr>
                <w:rFonts w:ascii="Times New Roman" w:eastAsia="Times New Roman" w:hAnsi="Times New Roman" w:cs="Times New Roman"/>
                <w:iCs/>
                <w:color w:val="A6A6A6" w:themeColor="background1" w:themeShade="A6"/>
                <w:sz w:val="20"/>
                <w:szCs w:val="20"/>
                <w:lang w:val="en-US"/>
              </w:rPr>
            </w:pPr>
            <w:r w:rsidRPr="00DE54DA">
              <w:rPr>
                <w:rFonts w:ascii="Times New Roman" w:eastAsia="Calibri" w:hAnsi="Times New Roman" w:cs="Times New Roman"/>
                <w:color w:val="A6A6A6" w:themeColor="background1" w:themeShade="A6"/>
                <w:sz w:val="20"/>
                <w:szCs w:val="20"/>
              </w:rPr>
              <w:t xml:space="preserve">[20 000 </w:t>
            </w:r>
            <w:r w:rsidR="004B7BD4" w:rsidRPr="00DE54DA">
              <w:rPr>
                <w:rFonts w:ascii="Times New Roman" w:eastAsia="Calibri" w:hAnsi="Times New Roman" w:cs="Times New Roman"/>
                <w:color w:val="A6A6A6" w:themeColor="background1" w:themeShade="A6"/>
                <w:sz w:val="20"/>
                <w:szCs w:val="20"/>
              </w:rPr>
              <w:t>per priority</w:t>
            </w:r>
            <w:r w:rsidRPr="00DE54DA">
              <w:rPr>
                <w:rFonts w:ascii="Times New Roman" w:eastAsia="Calibri" w:hAnsi="Times New Roman" w:cs="Times New Roman"/>
                <w:color w:val="A6A6A6" w:themeColor="background1" w:themeShade="A6"/>
                <w:sz w:val="20"/>
                <w:szCs w:val="20"/>
              </w:rPr>
              <w:t>]</w:t>
            </w:r>
          </w:p>
        </w:tc>
      </w:tr>
      <w:tr w:rsidR="00722757" w:rsidRPr="00DE54DA" w14:paraId="213800EA" w14:textId="77777777" w:rsidTr="00967B0F">
        <w:trPr>
          <w:trHeight w:val="39"/>
        </w:trPr>
        <w:tc>
          <w:tcPr>
            <w:tcW w:w="542" w:type="pct"/>
            <w:vMerge/>
          </w:tcPr>
          <w:p w14:paraId="2B651E1F" w14:textId="77777777" w:rsidR="00722757" w:rsidRPr="00DE54DA" w:rsidRDefault="00722757" w:rsidP="00DE54DA">
            <w:pPr>
              <w:spacing w:before="120" w:after="120"/>
              <w:jc w:val="both"/>
              <w:rPr>
                <w:rFonts w:ascii="Times New Roman" w:eastAsia="Times New Roman" w:hAnsi="Times New Roman" w:cs="Times New Roman"/>
                <w:b/>
                <w:iCs/>
                <w:sz w:val="20"/>
                <w:szCs w:val="20"/>
                <w:lang w:val="en-US"/>
              </w:rPr>
            </w:pPr>
          </w:p>
        </w:tc>
        <w:tc>
          <w:tcPr>
            <w:tcW w:w="493" w:type="pct"/>
            <w:vMerge/>
          </w:tcPr>
          <w:p w14:paraId="614155AA" w14:textId="77777777" w:rsidR="00722757" w:rsidRPr="00DE54DA" w:rsidRDefault="00722757" w:rsidP="00DE54DA">
            <w:pPr>
              <w:spacing w:before="120" w:after="120"/>
              <w:jc w:val="both"/>
              <w:rPr>
                <w:rFonts w:ascii="Times New Roman" w:eastAsia="Times New Roman" w:hAnsi="Times New Roman" w:cs="Times New Roman"/>
                <w:i/>
                <w:iCs/>
                <w:sz w:val="20"/>
                <w:szCs w:val="20"/>
                <w:lang w:val="en-US"/>
              </w:rPr>
            </w:pPr>
          </w:p>
        </w:tc>
        <w:tc>
          <w:tcPr>
            <w:tcW w:w="1858" w:type="pct"/>
          </w:tcPr>
          <w:p w14:paraId="6B32F155" w14:textId="77777777" w:rsidR="0047765E" w:rsidRPr="00DE54DA" w:rsidRDefault="0047765E" w:rsidP="00C5375F">
            <w:pPr>
              <w:tabs>
                <w:tab w:val="left" w:pos="2814"/>
              </w:tabs>
              <w:spacing w:before="120" w:after="120"/>
              <w:jc w:val="both"/>
              <w:rPr>
                <w:rFonts w:ascii="Times New Roman" w:eastAsia="Calibri" w:hAnsi="Times New Roman" w:cs="Times New Roman"/>
                <w:color w:val="A6A6A6" w:themeColor="background1" w:themeShade="A6"/>
                <w:sz w:val="20"/>
                <w:szCs w:val="20"/>
                <w:lang w:val="en-US"/>
              </w:rPr>
            </w:pPr>
            <w:r w:rsidRPr="00DE54DA">
              <w:rPr>
                <w:rFonts w:ascii="Times New Roman" w:eastAsia="Calibri" w:hAnsi="Times New Roman" w:cs="Times New Roman"/>
                <w:color w:val="A6A6A6" w:themeColor="background1" w:themeShade="A6"/>
                <w:sz w:val="20"/>
                <w:szCs w:val="20"/>
              </w:rPr>
              <w:t xml:space="preserve">Weaknesses </w:t>
            </w:r>
          </w:p>
          <w:p w14:paraId="2D8DEAD0" w14:textId="5DB6F974" w:rsidR="00722757" w:rsidRPr="00DE54DA" w:rsidRDefault="00722757" w:rsidP="00C5375F">
            <w:pPr>
              <w:tabs>
                <w:tab w:val="left" w:pos="2814"/>
              </w:tabs>
              <w:spacing w:before="120" w:after="120"/>
              <w:jc w:val="both"/>
              <w:rPr>
                <w:rFonts w:ascii="Times New Roman" w:eastAsia="Calibri" w:hAnsi="Times New Roman" w:cs="Times New Roman"/>
                <w:color w:val="A6A6A6" w:themeColor="background1" w:themeShade="A6"/>
                <w:sz w:val="20"/>
                <w:szCs w:val="20"/>
                <w:lang w:val="en-US"/>
              </w:rPr>
            </w:pPr>
            <w:r w:rsidRPr="00DE54DA">
              <w:rPr>
                <w:rFonts w:ascii="Times New Roman" w:eastAsia="Calibri" w:hAnsi="Times New Roman" w:cs="Times New Roman"/>
                <w:color w:val="A6A6A6" w:themeColor="background1" w:themeShade="A6"/>
                <w:sz w:val="20"/>
                <w:szCs w:val="20"/>
              </w:rPr>
              <w:t xml:space="preserve">[10 000 </w:t>
            </w:r>
            <w:r w:rsidR="004B7BD4" w:rsidRPr="00DE54DA">
              <w:rPr>
                <w:rFonts w:ascii="Times New Roman" w:eastAsia="Calibri" w:hAnsi="Times New Roman" w:cs="Times New Roman"/>
                <w:color w:val="A6A6A6" w:themeColor="background1" w:themeShade="A6"/>
                <w:sz w:val="20"/>
                <w:szCs w:val="20"/>
              </w:rPr>
              <w:t>per priority</w:t>
            </w:r>
            <w:r w:rsidRPr="00DE54DA">
              <w:rPr>
                <w:rFonts w:ascii="Times New Roman" w:eastAsia="Calibri" w:hAnsi="Times New Roman" w:cs="Times New Roman"/>
                <w:color w:val="A6A6A6" w:themeColor="background1" w:themeShade="A6"/>
                <w:sz w:val="20"/>
                <w:szCs w:val="20"/>
              </w:rPr>
              <w:t>]</w:t>
            </w:r>
          </w:p>
        </w:tc>
        <w:tc>
          <w:tcPr>
            <w:tcW w:w="2106" w:type="pct"/>
            <w:vMerge/>
          </w:tcPr>
          <w:p w14:paraId="3875FB57" w14:textId="77777777" w:rsidR="00722757" w:rsidRPr="00DE54DA" w:rsidRDefault="00722757" w:rsidP="00C5375F">
            <w:pPr>
              <w:tabs>
                <w:tab w:val="left" w:pos="2814"/>
              </w:tabs>
              <w:spacing w:before="120" w:after="120"/>
              <w:jc w:val="both"/>
              <w:rPr>
                <w:rFonts w:ascii="Times New Roman" w:eastAsia="Times New Roman" w:hAnsi="Times New Roman" w:cs="Times New Roman"/>
                <w:iCs/>
                <w:sz w:val="20"/>
                <w:szCs w:val="20"/>
                <w:lang w:val="en-US"/>
              </w:rPr>
            </w:pPr>
          </w:p>
        </w:tc>
      </w:tr>
      <w:tr w:rsidR="00722757" w:rsidRPr="00DE54DA" w14:paraId="6A8FEDCD" w14:textId="77777777" w:rsidTr="00967B0F">
        <w:trPr>
          <w:trHeight w:val="39"/>
        </w:trPr>
        <w:tc>
          <w:tcPr>
            <w:tcW w:w="542" w:type="pct"/>
            <w:vMerge/>
          </w:tcPr>
          <w:p w14:paraId="7C87CF58" w14:textId="77777777" w:rsidR="00722757" w:rsidRPr="00DE54DA" w:rsidRDefault="00722757" w:rsidP="00DE54DA">
            <w:pPr>
              <w:spacing w:before="120" w:after="120"/>
              <w:jc w:val="both"/>
              <w:rPr>
                <w:rFonts w:ascii="Times New Roman" w:eastAsia="Times New Roman" w:hAnsi="Times New Roman" w:cs="Times New Roman"/>
                <w:b/>
                <w:iCs/>
                <w:sz w:val="20"/>
                <w:szCs w:val="20"/>
                <w:lang w:val="en-US"/>
              </w:rPr>
            </w:pPr>
          </w:p>
        </w:tc>
        <w:tc>
          <w:tcPr>
            <w:tcW w:w="493" w:type="pct"/>
            <w:vMerge/>
          </w:tcPr>
          <w:p w14:paraId="012A67F8" w14:textId="77777777" w:rsidR="00722757" w:rsidRPr="00DE54DA" w:rsidRDefault="00722757" w:rsidP="00DE54DA">
            <w:pPr>
              <w:spacing w:before="120" w:after="120"/>
              <w:jc w:val="both"/>
              <w:rPr>
                <w:rFonts w:ascii="Times New Roman" w:eastAsia="Times New Roman" w:hAnsi="Times New Roman" w:cs="Times New Roman"/>
                <w:i/>
                <w:iCs/>
                <w:sz w:val="20"/>
                <w:szCs w:val="20"/>
                <w:lang w:val="en-US"/>
              </w:rPr>
            </w:pPr>
          </w:p>
        </w:tc>
        <w:tc>
          <w:tcPr>
            <w:tcW w:w="1858" w:type="pct"/>
          </w:tcPr>
          <w:p w14:paraId="036AC814" w14:textId="77777777" w:rsidR="0047765E" w:rsidRPr="00DE54DA" w:rsidRDefault="0047765E" w:rsidP="00C5375F">
            <w:pPr>
              <w:tabs>
                <w:tab w:val="left" w:pos="2814"/>
              </w:tabs>
              <w:spacing w:before="120" w:after="120"/>
              <w:jc w:val="both"/>
              <w:rPr>
                <w:rFonts w:ascii="Times New Roman" w:eastAsia="Calibri" w:hAnsi="Times New Roman" w:cs="Times New Roman"/>
                <w:color w:val="A6A6A6" w:themeColor="background1" w:themeShade="A6"/>
                <w:sz w:val="20"/>
                <w:szCs w:val="20"/>
                <w:lang w:val="en-US"/>
              </w:rPr>
            </w:pPr>
            <w:r w:rsidRPr="00DE54DA">
              <w:rPr>
                <w:rFonts w:ascii="Times New Roman" w:eastAsia="Calibri" w:hAnsi="Times New Roman" w:cs="Times New Roman"/>
                <w:color w:val="A6A6A6" w:themeColor="background1" w:themeShade="A6"/>
                <w:sz w:val="20"/>
                <w:szCs w:val="20"/>
              </w:rPr>
              <w:t xml:space="preserve">Opportunities </w:t>
            </w:r>
          </w:p>
          <w:p w14:paraId="76C53F4B" w14:textId="7E7FB603" w:rsidR="00722757" w:rsidRPr="00DE54DA" w:rsidRDefault="00722757" w:rsidP="00C5375F">
            <w:pPr>
              <w:tabs>
                <w:tab w:val="left" w:pos="2814"/>
              </w:tabs>
              <w:spacing w:before="120" w:after="120"/>
              <w:jc w:val="both"/>
              <w:rPr>
                <w:rFonts w:ascii="Times New Roman" w:eastAsia="Calibri" w:hAnsi="Times New Roman" w:cs="Times New Roman"/>
                <w:color w:val="A6A6A6" w:themeColor="background1" w:themeShade="A6"/>
                <w:sz w:val="20"/>
                <w:szCs w:val="20"/>
                <w:lang w:val="en-US"/>
              </w:rPr>
            </w:pPr>
            <w:r w:rsidRPr="00DE54DA">
              <w:rPr>
                <w:rFonts w:ascii="Times New Roman" w:eastAsia="Calibri" w:hAnsi="Times New Roman" w:cs="Times New Roman"/>
                <w:color w:val="A6A6A6" w:themeColor="background1" w:themeShade="A6"/>
                <w:sz w:val="20"/>
                <w:szCs w:val="20"/>
              </w:rPr>
              <w:t xml:space="preserve">[10 000 </w:t>
            </w:r>
            <w:r w:rsidR="004B7BD4" w:rsidRPr="00DE54DA">
              <w:rPr>
                <w:rFonts w:ascii="Times New Roman" w:eastAsia="Calibri" w:hAnsi="Times New Roman" w:cs="Times New Roman"/>
                <w:color w:val="A6A6A6" w:themeColor="background1" w:themeShade="A6"/>
                <w:sz w:val="20"/>
                <w:szCs w:val="20"/>
              </w:rPr>
              <w:t>per priority</w:t>
            </w:r>
            <w:r w:rsidRPr="00DE54DA">
              <w:rPr>
                <w:rFonts w:ascii="Times New Roman" w:eastAsia="Calibri" w:hAnsi="Times New Roman" w:cs="Times New Roman"/>
                <w:color w:val="A6A6A6" w:themeColor="background1" w:themeShade="A6"/>
                <w:sz w:val="20"/>
                <w:szCs w:val="20"/>
              </w:rPr>
              <w:t>]</w:t>
            </w:r>
          </w:p>
        </w:tc>
        <w:tc>
          <w:tcPr>
            <w:tcW w:w="2106" w:type="pct"/>
            <w:vMerge/>
          </w:tcPr>
          <w:p w14:paraId="081A0DCC" w14:textId="77777777" w:rsidR="00722757" w:rsidRPr="00DE54DA" w:rsidRDefault="00722757" w:rsidP="00C5375F">
            <w:pPr>
              <w:tabs>
                <w:tab w:val="left" w:pos="2814"/>
              </w:tabs>
              <w:spacing w:before="120" w:after="120"/>
              <w:jc w:val="both"/>
              <w:rPr>
                <w:rFonts w:ascii="Times New Roman" w:eastAsia="Times New Roman" w:hAnsi="Times New Roman" w:cs="Times New Roman"/>
                <w:iCs/>
                <w:sz w:val="20"/>
                <w:szCs w:val="20"/>
                <w:lang w:val="en-US"/>
              </w:rPr>
            </w:pPr>
          </w:p>
        </w:tc>
      </w:tr>
      <w:tr w:rsidR="00722757" w:rsidRPr="00DE54DA" w14:paraId="2C82A272" w14:textId="77777777" w:rsidTr="00967B0F">
        <w:trPr>
          <w:trHeight w:val="39"/>
        </w:trPr>
        <w:tc>
          <w:tcPr>
            <w:tcW w:w="542" w:type="pct"/>
            <w:vMerge/>
          </w:tcPr>
          <w:p w14:paraId="2EA2AF22" w14:textId="77777777" w:rsidR="00722757" w:rsidRPr="00DE54DA" w:rsidRDefault="00722757" w:rsidP="00DE54DA">
            <w:pPr>
              <w:spacing w:before="120" w:after="120"/>
              <w:jc w:val="both"/>
              <w:rPr>
                <w:rFonts w:ascii="Times New Roman" w:eastAsia="Times New Roman" w:hAnsi="Times New Roman" w:cs="Times New Roman"/>
                <w:b/>
                <w:iCs/>
                <w:sz w:val="20"/>
                <w:szCs w:val="20"/>
                <w:lang w:val="en-US"/>
              </w:rPr>
            </w:pPr>
          </w:p>
        </w:tc>
        <w:tc>
          <w:tcPr>
            <w:tcW w:w="493" w:type="pct"/>
            <w:vMerge/>
          </w:tcPr>
          <w:p w14:paraId="32258724" w14:textId="77777777" w:rsidR="00722757" w:rsidRPr="00DE54DA" w:rsidRDefault="00722757" w:rsidP="00DE54DA">
            <w:pPr>
              <w:spacing w:before="120" w:after="120"/>
              <w:jc w:val="both"/>
              <w:rPr>
                <w:rFonts w:ascii="Times New Roman" w:eastAsia="Times New Roman" w:hAnsi="Times New Roman" w:cs="Times New Roman"/>
                <w:i/>
                <w:iCs/>
                <w:sz w:val="20"/>
                <w:szCs w:val="20"/>
                <w:lang w:val="en-US"/>
              </w:rPr>
            </w:pPr>
          </w:p>
        </w:tc>
        <w:tc>
          <w:tcPr>
            <w:tcW w:w="1858" w:type="pct"/>
          </w:tcPr>
          <w:p w14:paraId="1BBB7D39" w14:textId="77777777" w:rsidR="0047765E" w:rsidRPr="00DE54DA" w:rsidRDefault="0047765E" w:rsidP="00C5375F">
            <w:pPr>
              <w:tabs>
                <w:tab w:val="left" w:pos="2814"/>
              </w:tabs>
              <w:spacing w:before="120" w:after="120"/>
              <w:jc w:val="both"/>
              <w:rPr>
                <w:rFonts w:ascii="Times New Roman" w:eastAsia="Calibri" w:hAnsi="Times New Roman" w:cs="Times New Roman"/>
                <w:color w:val="A6A6A6" w:themeColor="background1" w:themeShade="A6"/>
                <w:sz w:val="20"/>
                <w:szCs w:val="20"/>
                <w:lang w:val="en-US"/>
              </w:rPr>
            </w:pPr>
            <w:r w:rsidRPr="00DE54DA">
              <w:rPr>
                <w:rFonts w:ascii="Times New Roman" w:eastAsia="Calibri" w:hAnsi="Times New Roman" w:cs="Times New Roman"/>
                <w:color w:val="A6A6A6" w:themeColor="background1" w:themeShade="A6"/>
                <w:sz w:val="20"/>
                <w:szCs w:val="20"/>
              </w:rPr>
              <w:t xml:space="preserve">Threats </w:t>
            </w:r>
          </w:p>
          <w:p w14:paraId="70550E80" w14:textId="4094A0A4" w:rsidR="00722757" w:rsidRPr="00DE54DA" w:rsidRDefault="00722757" w:rsidP="00C5375F">
            <w:pPr>
              <w:tabs>
                <w:tab w:val="left" w:pos="2814"/>
              </w:tabs>
              <w:spacing w:before="120" w:after="120"/>
              <w:jc w:val="both"/>
              <w:rPr>
                <w:rFonts w:ascii="Times New Roman" w:eastAsia="Calibri" w:hAnsi="Times New Roman" w:cs="Times New Roman"/>
                <w:color w:val="A6A6A6" w:themeColor="background1" w:themeShade="A6"/>
                <w:sz w:val="20"/>
                <w:szCs w:val="20"/>
                <w:lang w:val="en-US"/>
              </w:rPr>
            </w:pPr>
            <w:r w:rsidRPr="00DE54DA">
              <w:rPr>
                <w:rFonts w:ascii="Times New Roman" w:eastAsia="Calibri" w:hAnsi="Times New Roman" w:cs="Times New Roman"/>
                <w:color w:val="A6A6A6" w:themeColor="background1" w:themeShade="A6"/>
                <w:sz w:val="20"/>
                <w:szCs w:val="20"/>
              </w:rPr>
              <w:t xml:space="preserve">[10 000 </w:t>
            </w:r>
            <w:r w:rsidR="004B7BD4" w:rsidRPr="00DE54DA">
              <w:rPr>
                <w:rFonts w:ascii="Times New Roman" w:eastAsia="Calibri" w:hAnsi="Times New Roman" w:cs="Times New Roman"/>
                <w:color w:val="A6A6A6" w:themeColor="background1" w:themeShade="A6"/>
                <w:sz w:val="20"/>
                <w:szCs w:val="20"/>
              </w:rPr>
              <w:t>per priority</w:t>
            </w:r>
            <w:r w:rsidRPr="00DE54DA">
              <w:rPr>
                <w:rFonts w:ascii="Times New Roman" w:eastAsia="Calibri" w:hAnsi="Times New Roman" w:cs="Times New Roman"/>
                <w:color w:val="A6A6A6" w:themeColor="background1" w:themeShade="A6"/>
                <w:sz w:val="20"/>
                <w:szCs w:val="20"/>
              </w:rPr>
              <w:t>]</w:t>
            </w:r>
          </w:p>
        </w:tc>
        <w:tc>
          <w:tcPr>
            <w:tcW w:w="2106" w:type="pct"/>
            <w:vMerge/>
          </w:tcPr>
          <w:p w14:paraId="0A1A42D5" w14:textId="77777777" w:rsidR="00722757" w:rsidRPr="00DE54DA" w:rsidRDefault="00722757" w:rsidP="00C5375F">
            <w:pPr>
              <w:tabs>
                <w:tab w:val="left" w:pos="2814"/>
              </w:tabs>
              <w:spacing w:before="120" w:after="120"/>
              <w:jc w:val="both"/>
              <w:rPr>
                <w:rFonts w:ascii="Times New Roman" w:eastAsia="Times New Roman" w:hAnsi="Times New Roman" w:cs="Times New Roman"/>
                <w:iCs/>
                <w:sz w:val="20"/>
                <w:szCs w:val="20"/>
                <w:lang w:val="en-US"/>
              </w:rPr>
            </w:pPr>
          </w:p>
        </w:tc>
      </w:tr>
      <w:tr w:rsidR="00722757" w:rsidRPr="00DE54DA" w14:paraId="18ECF968" w14:textId="77777777" w:rsidTr="00967B0F">
        <w:trPr>
          <w:trHeight w:val="39"/>
        </w:trPr>
        <w:tc>
          <w:tcPr>
            <w:tcW w:w="542" w:type="pct"/>
            <w:vMerge/>
          </w:tcPr>
          <w:p w14:paraId="2A9ECAAE" w14:textId="77777777" w:rsidR="00722757" w:rsidRPr="00DE54DA" w:rsidRDefault="00722757" w:rsidP="00DE54DA">
            <w:pPr>
              <w:spacing w:before="120" w:after="120"/>
              <w:jc w:val="both"/>
              <w:rPr>
                <w:rFonts w:ascii="Times New Roman" w:eastAsia="Times New Roman" w:hAnsi="Times New Roman" w:cs="Times New Roman"/>
                <w:b/>
                <w:iCs/>
                <w:sz w:val="20"/>
                <w:szCs w:val="20"/>
                <w:lang w:val="en-US"/>
              </w:rPr>
            </w:pPr>
          </w:p>
        </w:tc>
        <w:tc>
          <w:tcPr>
            <w:tcW w:w="493" w:type="pct"/>
            <w:vMerge/>
          </w:tcPr>
          <w:p w14:paraId="28D231D4" w14:textId="77777777" w:rsidR="00722757" w:rsidRPr="00DE54DA" w:rsidRDefault="00722757" w:rsidP="00DE54DA">
            <w:pPr>
              <w:spacing w:before="120" w:after="120"/>
              <w:jc w:val="both"/>
              <w:rPr>
                <w:rFonts w:ascii="Times New Roman" w:eastAsia="Times New Roman" w:hAnsi="Times New Roman" w:cs="Times New Roman"/>
                <w:i/>
                <w:iCs/>
                <w:sz w:val="20"/>
                <w:szCs w:val="20"/>
                <w:lang w:val="en-US"/>
              </w:rPr>
            </w:pPr>
          </w:p>
        </w:tc>
        <w:tc>
          <w:tcPr>
            <w:tcW w:w="1858" w:type="pct"/>
          </w:tcPr>
          <w:p w14:paraId="4AA622F0" w14:textId="77777777" w:rsidR="0047765E" w:rsidRPr="00DE54DA" w:rsidRDefault="0047765E" w:rsidP="00C5375F">
            <w:pPr>
              <w:tabs>
                <w:tab w:val="left" w:pos="2814"/>
              </w:tabs>
              <w:spacing w:before="120" w:after="120"/>
              <w:jc w:val="both"/>
              <w:rPr>
                <w:rFonts w:ascii="Times New Roman" w:eastAsia="Calibri" w:hAnsi="Times New Roman" w:cs="Times New Roman"/>
                <w:color w:val="A6A6A6" w:themeColor="background1" w:themeShade="A6"/>
                <w:sz w:val="20"/>
                <w:szCs w:val="20"/>
                <w:lang w:val="en-US"/>
              </w:rPr>
            </w:pPr>
            <w:r w:rsidRPr="00DE54DA">
              <w:rPr>
                <w:rFonts w:ascii="Times New Roman" w:eastAsia="Calibri" w:hAnsi="Times New Roman" w:cs="Times New Roman"/>
                <w:color w:val="A6A6A6" w:themeColor="background1" w:themeShade="A6"/>
                <w:sz w:val="20"/>
                <w:szCs w:val="20"/>
              </w:rPr>
              <w:t xml:space="preserve">Identification of needs on the basis of the SWOT analysis and taking into account the elements set out in Article 6(6) of the EMFF Regulation </w:t>
            </w:r>
          </w:p>
          <w:p w14:paraId="63BEE5B8" w14:textId="1F856F13" w:rsidR="00722757" w:rsidRPr="00DE54DA" w:rsidRDefault="00722757" w:rsidP="00C5375F">
            <w:pPr>
              <w:tabs>
                <w:tab w:val="left" w:pos="2814"/>
              </w:tabs>
              <w:spacing w:before="120" w:after="120"/>
              <w:jc w:val="both"/>
              <w:rPr>
                <w:rFonts w:ascii="Times New Roman" w:eastAsia="Calibri" w:hAnsi="Times New Roman" w:cs="Times New Roman"/>
                <w:color w:val="A6A6A6" w:themeColor="background1" w:themeShade="A6"/>
                <w:sz w:val="20"/>
                <w:szCs w:val="20"/>
                <w:lang w:val="en-US"/>
              </w:rPr>
            </w:pPr>
            <w:r w:rsidRPr="00DE54DA">
              <w:rPr>
                <w:rFonts w:ascii="Times New Roman" w:eastAsia="Calibri" w:hAnsi="Times New Roman" w:cs="Times New Roman"/>
                <w:color w:val="A6A6A6" w:themeColor="background1" w:themeShade="A6"/>
                <w:sz w:val="20"/>
                <w:szCs w:val="20"/>
              </w:rPr>
              <w:t xml:space="preserve">[10 000 </w:t>
            </w:r>
            <w:r w:rsidR="004B7BD4" w:rsidRPr="00DE54DA">
              <w:rPr>
                <w:rFonts w:ascii="Times New Roman" w:eastAsia="Calibri" w:hAnsi="Times New Roman" w:cs="Times New Roman"/>
                <w:color w:val="A6A6A6" w:themeColor="background1" w:themeShade="A6"/>
                <w:sz w:val="20"/>
                <w:szCs w:val="20"/>
              </w:rPr>
              <w:t>per priority</w:t>
            </w:r>
            <w:r w:rsidRPr="00DE54DA">
              <w:rPr>
                <w:rFonts w:ascii="Times New Roman" w:eastAsia="Calibri" w:hAnsi="Times New Roman" w:cs="Times New Roman"/>
                <w:color w:val="A6A6A6" w:themeColor="background1" w:themeShade="A6"/>
                <w:sz w:val="20"/>
                <w:szCs w:val="20"/>
              </w:rPr>
              <w:t>]</w:t>
            </w:r>
          </w:p>
        </w:tc>
        <w:tc>
          <w:tcPr>
            <w:tcW w:w="2106" w:type="pct"/>
            <w:vMerge/>
          </w:tcPr>
          <w:p w14:paraId="2D7FBFC7" w14:textId="77777777" w:rsidR="00722757" w:rsidRPr="00DE54DA" w:rsidRDefault="00722757" w:rsidP="00C5375F">
            <w:pPr>
              <w:tabs>
                <w:tab w:val="left" w:pos="2814"/>
              </w:tabs>
              <w:spacing w:before="120" w:after="120"/>
              <w:jc w:val="both"/>
              <w:rPr>
                <w:rFonts w:ascii="Times New Roman" w:eastAsia="Times New Roman" w:hAnsi="Times New Roman" w:cs="Times New Roman"/>
                <w:iCs/>
                <w:sz w:val="20"/>
                <w:szCs w:val="20"/>
                <w:lang w:val="en-US"/>
              </w:rPr>
            </w:pPr>
          </w:p>
        </w:tc>
      </w:tr>
    </w:tbl>
    <w:p w14:paraId="5628C287" w14:textId="473D4684" w:rsidR="00722757" w:rsidRPr="00DE54DA" w:rsidRDefault="00967B0F" w:rsidP="00C5375F">
      <w:pPr>
        <w:numPr>
          <w:ilvl w:val="0"/>
          <w:numId w:val="1"/>
        </w:numPr>
        <w:spacing w:before="240" w:after="240" w:line="240" w:lineRule="auto"/>
        <w:jc w:val="both"/>
        <w:rPr>
          <w:rFonts w:ascii="Times New Roman" w:eastAsia="Times New Roman" w:hAnsi="Times New Roman" w:cs="Times New Roman"/>
          <w:b/>
          <w:sz w:val="24"/>
          <w:szCs w:val="24"/>
          <w:lang w:eastAsia="bg-BG" w:bidi="bg-BG"/>
        </w:rPr>
      </w:pPr>
      <w:r w:rsidRPr="00DE54DA">
        <w:rPr>
          <w:rFonts w:ascii="Times New Roman" w:eastAsia="Calibri" w:hAnsi="Times New Roman" w:cs="Times New Roman"/>
          <w:b/>
          <w:sz w:val="24"/>
          <w:szCs w:val="20"/>
          <w:lang w:eastAsia="bg-BG" w:bidi="bg-BG"/>
        </w:rPr>
        <w:t>Priorities other than technical assistance</w:t>
      </w:r>
    </w:p>
    <w:p w14:paraId="0714A093" w14:textId="77777777" w:rsidR="00967B0F" w:rsidRPr="00DE54DA" w:rsidRDefault="00967B0F" w:rsidP="00F61259">
      <w:pPr>
        <w:spacing w:before="240" w:after="240" w:line="240" w:lineRule="auto"/>
        <w:jc w:val="both"/>
        <w:rPr>
          <w:rFonts w:ascii="Times New Roman" w:eastAsia="Calibri" w:hAnsi="Times New Roman" w:cs="Times New Roman"/>
          <w:i/>
          <w:sz w:val="24"/>
          <w:szCs w:val="20"/>
          <w:lang w:eastAsia="bg-BG" w:bidi="bg-BG"/>
        </w:rPr>
      </w:pPr>
      <w:r w:rsidRPr="00DE54DA">
        <w:rPr>
          <w:rFonts w:ascii="Times New Roman" w:eastAsia="Calibri" w:hAnsi="Times New Roman" w:cs="Times New Roman"/>
          <w:i/>
          <w:sz w:val="24"/>
          <w:szCs w:val="20"/>
          <w:lang w:eastAsia="bg-BG" w:bidi="bg-BG"/>
        </w:rPr>
        <w:t>Reference: Article 17(2) and 17(3)(c)</w:t>
      </w:r>
    </w:p>
    <w:p w14:paraId="5B343C76" w14:textId="5CB02981" w:rsidR="00722757" w:rsidRPr="00DE54DA" w:rsidRDefault="00961743" w:rsidP="00F61259">
      <w:pPr>
        <w:spacing w:before="240" w:after="240" w:line="240" w:lineRule="auto"/>
        <w:jc w:val="both"/>
        <w:rPr>
          <w:rFonts w:ascii="Times New Roman" w:eastAsia="Times New Roman" w:hAnsi="Times New Roman" w:cs="Times New Roman"/>
          <w:b/>
          <w:sz w:val="24"/>
          <w:szCs w:val="20"/>
          <w:lang w:eastAsia="bg-BG" w:bidi="bg-BG"/>
        </w:rPr>
      </w:pPr>
      <w:r w:rsidRPr="00DE54DA">
        <w:rPr>
          <w:rFonts w:ascii="Times New Roman" w:eastAsia="Calibri" w:hAnsi="Times New Roman" w:cs="Times New Roman"/>
          <w:b/>
          <w:sz w:val="24"/>
          <w:szCs w:val="20"/>
          <w:lang w:eastAsia="bg-BG" w:bidi="bg-BG"/>
        </w:rPr>
        <w:t>Table</w:t>
      </w:r>
      <w:r w:rsidR="00722757" w:rsidRPr="00DE54DA">
        <w:rPr>
          <w:rFonts w:ascii="Times New Roman" w:eastAsia="Calibri" w:hAnsi="Times New Roman" w:cs="Times New Roman"/>
          <w:b/>
          <w:sz w:val="24"/>
          <w:szCs w:val="20"/>
          <w:lang w:eastAsia="bg-BG" w:bidi="bg-BG"/>
        </w:rPr>
        <w:t xml:space="preserve"> 1 Т: </w:t>
      </w:r>
      <w:r w:rsidRPr="00DE54DA">
        <w:rPr>
          <w:rFonts w:ascii="Times New Roman" w:eastAsia="Calibri" w:hAnsi="Times New Roman" w:cs="Times New Roman"/>
          <w:b/>
          <w:sz w:val="24"/>
          <w:szCs w:val="20"/>
          <w:lang w:eastAsia="bg-BG" w:bidi="bg-BG"/>
        </w:rPr>
        <w:t>Program</w:t>
      </w:r>
      <w:r w:rsidR="00BB3A8D" w:rsidRPr="00DE54DA">
        <w:rPr>
          <w:rFonts w:ascii="Times New Roman" w:eastAsia="Calibri" w:hAnsi="Times New Roman" w:cs="Times New Roman"/>
          <w:b/>
          <w:sz w:val="24"/>
          <w:szCs w:val="20"/>
          <w:lang w:eastAsia="bg-BG" w:bidi="bg-BG"/>
        </w:rPr>
        <w:t>me</w:t>
      </w:r>
      <w:r w:rsidRPr="00DE54DA">
        <w:rPr>
          <w:rFonts w:ascii="Times New Roman" w:eastAsia="Calibri" w:hAnsi="Times New Roman" w:cs="Times New Roman"/>
          <w:b/>
          <w:sz w:val="24"/>
          <w:szCs w:val="20"/>
          <w:lang w:eastAsia="bg-BG" w:bidi="bg-BG"/>
        </w:rPr>
        <w:t xml:space="preserve"> structure</w:t>
      </w:r>
      <w:r w:rsidR="00722757" w:rsidRPr="00DE54DA">
        <w:rPr>
          <w:rFonts w:ascii="Times New Roman" w:eastAsia="Calibri" w:hAnsi="Times New Roman" w:cs="Times New Roman"/>
          <w:b/>
          <w:sz w:val="24"/>
          <w:szCs w:val="20"/>
          <w:lang w:eastAsia="bg-BG" w:bidi="bg-BG"/>
        </w:rPr>
        <w:t>*</w:t>
      </w:r>
    </w:p>
    <w:tbl>
      <w:tblPr>
        <w:tblW w:w="1003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565"/>
        <w:gridCol w:w="902"/>
        <w:gridCol w:w="1675"/>
        <w:gridCol w:w="1123"/>
        <w:gridCol w:w="1565"/>
        <w:gridCol w:w="2419"/>
      </w:tblGrid>
      <w:tr w:rsidR="00722757" w:rsidRPr="00DE54DA" w14:paraId="6D1D8248" w14:textId="77777777" w:rsidTr="0049668E">
        <w:trPr>
          <w:trHeight w:val="600"/>
        </w:trPr>
        <w:tc>
          <w:tcPr>
            <w:tcW w:w="787" w:type="dxa"/>
            <w:shd w:val="clear" w:color="auto" w:fill="auto"/>
            <w:hideMark/>
          </w:tcPr>
          <w:p w14:paraId="7E005E98" w14:textId="28BC7867" w:rsidR="00722757" w:rsidRPr="00DE54DA" w:rsidRDefault="00851D4B" w:rsidP="00C5375F">
            <w:pPr>
              <w:spacing w:before="120" w:after="0" w:line="240" w:lineRule="auto"/>
              <w:jc w:val="center"/>
              <w:rPr>
                <w:rFonts w:ascii="Times New Roman" w:eastAsia="Times New Roman" w:hAnsi="Times New Roman" w:cs="Times New Roman"/>
                <w:b/>
                <w:sz w:val="20"/>
                <w:szCs w:val="20"/>
                <w:lang w:eastAsia="bg-BG" w:bidi="bg-BG"/>
              </w:rPr>
            </w:pPr>
            <w:r w:rsidRPr="00DE54DA">
              <w:rPr>
                <w:rFonts w:ascii="Times New Roman" w:eastAsia="Calibri" w:hAnsi="Times New Roman" w:cs="Times New Roman"/>
                <w:b/>
                <w:sz w:val="20"/>
                <w:szCs w:val="20"/>
                <w:lang w:eastAsia="bg-BG" w:bidi="bg-BG"/>
              </w:rPr>
              <w:t>Identification code</w:t>
            </w:r>
          </w:p>
        </w:tc>
        <w:tc>
          <w:tcPr>
            <w:tcW w:w="1565" w:type="dxa"/>
            <w:shd w:val="clear" w:color="auto" w:fill="auto"/>
            <w:hideMark/>
          </w:tcPr>
          <w:p w14:paraId="6F39E45A" w14:textId="597AE1C7" w:rsidR="00722757" w:rsidRPr="00DE54DA" w:rsidRDefault="00967B0F" w:rsidP="00C5375F">
            <w:pPr>
              <w:spacing w:before="120" w:after="0" w:line="240" w:lineRule="auto"/>
              <w:jc w:val="center"/>
              <w:rPr>
                <w:rFonts w:ascii="Times New Roman" w:eastAsia="Times New Roman" w:hAnsi="Times New Roman" w:cs="Times New Roman"/>
                <w:b/>
                <w:sz w:val="20"/>
                <w:szCs w:val="20"/>
                <w:lang w:eastAsia="bg-BG" w:bidi="bg-BG"/>
              </w:rPr>
            </w:pPr>
            <w:r w:rsidRPr="00DE54DA">
              <w:rPr>
                <w:rFonts w:ascii="Times New Roman" w:eastAsia="Calibri" w:hAnsi="Times New Roman" w:cs="Times New Roman"/>
                <w:b/>
                <w:sz w:val="20"/>
                <w:szCs w:val="20"/>
                <w:lang w:eastAsia="bg-BG" w:bidi="bg-BG"/>
              </w:rPr>
              <w:t>Title</w:t>
            </w:r>
            <w:r w:rsidR="00851D4B" w:rsidRPr="00DE54DA">
              <w:rPr>
                <w:rFonts w:ascii="Times New Roman" w:eastAsia="Calibri" w:hAnsi="Times New Roman" w:cs="Times New Roman"/>
                <w:b/>
                <w:sz w:val="20"/>
                <w:szCs w:val="20"/>
                <w:lang w:eastAsia="bg-BG" w:bidi="bg-BG"/>
              </w:rPr>
              <w:t xml:space="preserve"> </w:t>
            </w:r>
            <w:r w:rsidR="00722757" w:rsidRPr="00DE54DA">
              <w:rPr>
                <w:rFonts w:ascii="Times New Roman" w:eastAsia="Calibri" w:hAnsi="Times New Roman" w:cs="Times New Roman"/>
                <w:b/>
                <w:sz w:val="20"/>
                <w:szCs w:val="20"/>
                <w:lang w:eastAsia="bg-BG" w:bidi="bg-BG"/>
              </w:rPr>
              <w:t>[300]</w:t>
            </w:r>
          </w:p>
        </w:tc>
        <w:tc>
          <w:tcPr>
            <w:tcW w:w="902" w:type="dxa"/>
            <w:shd w:val="clear" w:color="auto" w:fill="auto"/>
            <w:hideMark/>
          </w:tcPr>
          <w:p w14:paraId="1AFA49B5" w14:textId="096565D3" w:rsidR="00722757" w:rsidRPr="00DE54DA" w:rsidRDefault="00851D4B" w:rsidP="00C5375F">
            <w:pPr>
              <w:spacing w:before="120" w:after="0" w:line="240" w:lineRule="auto"/>
              <w:jc w:val="center"/>
              <w:rPr>
                <w:rFonts w:ascii="Times New Roman" w:eastAsia="Times New Roman" w:hAnsi="Times New Roman" w:cs="Times New Roman"/>
                <w:b/>
                <w:sz w:val="20"/>
                <w:szCs w:val="20"/>
                <w:lang w:eastAsia="bg-BG" w:bidi="bg-BG"/>
              </w:rPr>
            </w:pPr>
            <w:r w:rsidRPr="00DE54DA">
              <w:rPr>
                <w:rFonts w:ascii="Times New Roman" w:eastAsia="Calibri" w:hAnsi="Times New Roman" w:cs="Times New Roman"/>
                <w:b/>
                <w:sz w:val="20"/>
                <w:szCs w:val="20"/>
                <w:lang w:eastAsia="bg-BG" w:bidi="bg-BG"/>
              </w:rPr>
              <w:t>Technical assistance</w:t>
            </w:r>
          </w:p>
        </w:tc>
        <w:tc>
          <w:tcPr>
            <w:tcW w:w="1675" w:type="dxa"/>
            <w:shd w:val="clear" w:color="auto" w:fill="auto"/>
          </w:tcPr>
          <w:p w14:paraId="0EEA65B8" w14:textId="479A3ED9" w:rsidR="00722757" w:rsidRPr="00DE54DA" w:rsidRDefault="00BC1294" w:rsidP="00C5375F">
            <w:pPr>
              <w:spacing w:before="120" w:after="0" w:line="240" w:lineRule="auto"/>
              <w:jc w:val="center"/>
              <w:rPr>
                <w:rFonts w:ascii="Times New Roman" w:eastAsia="Times New Roman" w:hAnsi="Times New Roman" w:cs="Times New Roman"/>
                <w:b/>
                <w:sz w:val="20"/>
                <w:szCs w:val="20"/>
                <w:lang w:eastAsia="bg-BG" w:bidi="bg-BG"/>
              </w:rPr>
            </w:pPr>
            <w:r w:rsidRPr="00DE54DA">
              <w:rPr>
                <w:rFonts w:ascii="Times New Roman" w:eastAsia="Calibri" w:hAnsi="Times New Roman" w:cs="Times New Roman"/>
                <w:b/>
                <w:sz w:val="20"/>
                <w:szCs w:val="20"/>
                <w:lang w:eastAsia="bg-BG" w:bidi="bg-BG"/>
              </w:rPr>
              <w:t>Basis for calculation</w:t>
            </w:r>
          </w:p>
        </w:tc>
        <w:tc>
          <w:tcPr>
            <w:tcW w:w="1123" w:type="dxa"/>
            <w:shd w:val="clear" w:color="auto" w:fill="auto"/>
            <w:hideMark/>
          </w:tcPr>
          <w:p w14:paraId="514D09D3" w14:textId="5A764FCD" w:rsidR="00722757" w:rsidRPr="00DE54DA" w:rsidRDefault="00851D4B" w:rsidP="00C5375F">
            <w:pPr>
              <w:spacing w:before="120" w:after="0" w:line="240" w:lineRule="auto"/>
              <w:jc w:val="center"/>
              <w:rPr>
                <w:rFonts w:ascii="Times New Roman" w:eastAsia="Times New Roman" w:hAnsi="Times New Roman" w:cs="Times New Roman"/>
                <w:b/>
                <w:sz w:val="20"/>
                <w:szCs w:val="20"/>
                <w:lang w:eastAsia="bg-BG" w:bidi="bg-BG"/>
              </w:rPr>
            </w:pPr>
            <w:r w:rsidRPr="00DE54DA">
              <w:rPr>
                <w:rFonts w:ascii="Times New Roman" w:eastAsia="Calibri" w:hAnsi="Times New Roman" w:cs="Times New Roman"/>
                <w:b/>
                <w:sz w:val="20"/>
                <w:szCs w:val="20"/>
                <w:lang w:eastAsia="bg-BG" w:bidi="bg-BG"/>
              </w:rPr>
              <w:t>fund</w:t>
            </w:r>
          </w:p>
        </w:tc>
        <w:tc>
          <w:tcPr>
            <w:tcW w:w="1565" w:type="dxa"/>
            <w:shd w:val="clear" w:color="auto" w:fill="auto"/>
            <w:hideMark/>
          </w:tcPr>
          <w:p w14:paraId="137ED685" w14:textId="6698E0B0" w:rsidR="00722757" w:rsidRPr="00DE54DA" w:rsidRDefault="00BC1294" w:rsidP="00C5375F">
            <w:pPr>
              <w:spacing w:before="120" w:after="0" w:line="240" w:lineRule="auto"/>
              <w:jc w:val="center"/>
              <w:rPr>
                <w:rFonts w:ascii="Times New Roman" w:eastAsia="Times New Roman" w:hAnsi="Times New Roman" w:cs="Times New Roman"/>
                <w:b/>
                <w:sz w:val="20"/>
                <w:szCs w:val="20"/>
                <w:lang w:eastAsia="bg-BG" w:bidi="bg-BG"/>
              </w:rPr>
            </w:pPr>
            <w:r w:rsidRPr="00DE54DA">
              <w:rPr>
                <w:rFonts w:ascii="Times New Roman" w:eastAsia="Calibri" w:hAnsi="Times New Roman" w:cs="Times New Roman"/>
                <w:b/>
                <w:sz w:val="20"/>
                <w:szCs w:val="20"/>
                <w:lang w:eastAsia="bg-BG" w:bidi="bg-BG"/>
              </w:rPr>
              <w:t>Category of region supported</w:t>
            </w:r>
          </w:p>
        </w:tc>
        <w:tc>
          <w:tcPr>
            <w:tcW w:w="2419" w:type="dxa"/>
          </w:tcPr>
          <w:p w14:paraId="03F87141" w14:textId="26C39044" w:rsidR="00722757" w:rsidRPr="00DE54DA" w:rsidRDefault="00BC1294" w:rsidP="00C5375F">
            <w:pPr>
              <w:spacing w:before="120" w:after="0" w:line="240" w:lineRule="auto"/>
              <w:ind w:right="191"/>
              <w:jc w:val="center"/>
              <w:rPr>
                <w:rFonts w:ascii="Times New Roman" w:eastAsia="Times New Roman" w:hAnsi="Times New Roman" w:cs="Times New Roman"/>
                <w:b/>
                <w:sz w:val="20"/>
                <w:szCs w:val="20"/>
                <w:lang w:eastAsia="bg-BG" w:bidi="bg-BG"/>
              </w:rPr>
            </w:pPr>
            <w:r w:rsidRPr="00DE54DA">
              <w:rPr>
                <w:rFonts w:ascii="Times New Roman" w:eastAsia="Calibri" w:hAnsi="Times New Roman" w:cs="Times New Roman"/>
                <w:b/>
                <w:sz w:val="20"/>
                <w:szCs w:val="20"/>
                <w:lang w:eastAsia="bg-BG" w:bidi="bg-BG"/>
              </w:rPr>
              <w:t>Specific Objective selected</w:t>
            </w:r>
            <w:r w:rsidR="00722757" w:rsidRPr="00DE54DA">
              <w:rPr>
                <w:rFonts w:ascii="Times New Roman" w:eastAsia="Calibri" w:hAnsi="Times New Roman" w:cs="Times New Roman"/>
                <w:b/>
                <w:sz w:val="20"/>
                <w:szCs w:val="20"/>
                <w:lang w:eastAsia="bg-BG" w:bidi="bg-BG"/>
              </w:rPr>
              <w:t xml:space="preserve"> </w:t>
            </w:r>
          </w:p>
        </w:tc>
      </w:tr>
      <w:tr w:rsidR="00137D33" w:rsidRPr="00DE54DA" w14:paraId="00E971F4" w14:textId="77777777" w:rsidTr="00787AC4">
        <w:trPr>
          <w:trHeight w:val="660"/>
        </w:trPr>
        <w:tc>
          <w:tcPr>
            <w:tcW w:w="787" w:type="dxa"/>
            <w:vMerge w:val="restart"/>
            <w:shd w:val="clear" w:color="auto" w:fill="auto"/>
            <w:noWrap/>
            <w:hideMark/>
          </w:tcPr>
          <w:p w14:paraId="201C02CA" w14:textId="77777777" w:rsidR="00137D33" w:rsidRPr="00DE54DA" w:rsidRDefault="00137D33" w:rsidP="00C5375F">
            <w:pPr>
              <w:spacing w:before="120" w:after="0" w:line="240" w:lineRule="auto"/>
              <w:jc w:val="center"/>
              <w:rPr>
                <w:rFonts w:ascii="Times New Roman" w:eastAsia="Times New Roman" w:hAnsi="Times New Roman" w:cs="Times New Roman"/>
                <w:sz w:val="20"/>
                <w:szCs w:val="20"/>
                <w:lang w:eastAsia="bg-BG" w:bidi="bg-BG"/>
              </w:rPr>
            </w:pPr>
            <w:bookmarkStart w:id="1" w:name="_Hlk36466858"/>
            <w:r w:rsidRPr="00DE54DA">
              <w:rPr>
                <w:rFonts w:ascii="Times New Roman" w:eastAsia="Calibri" w:hAnsi="Times New Roman" w:cs="Times New Roman"/>
                <w:sz w:val="20"/>
                <w:szCs w:val="20"/>
                <w:lang w:eastAsia="bg-BG" w:bidi="bg-BG"/>
              </w:rPr>
              <w:t>1</w:t>
            </w:r>
          </w:p>
        </w:tc>
        <w:tc>
          <w:tcPr>
            <w:tcW w:w="1565" w:type="dxa"/>
            <w:vMerge w:val="restart"/>
            <w:shd w:val="clear" w:color="auto" w:fill="auto"/>
            <w:noWrap/>
            <w:hideMark/>
          </w:tcPr>
          <w:p w14:paraId="6DA3B1F5" w14:textId="71FD7833" w:rsidR="00137D33" w:rsidRPr="00DE54DA" w:rsidRDefault="00137D33" w:rsidP="00C5375F">
            <w:pPr>
              <w:spacing w:before="120" w:after="0" w:line="240" w:lineRule="auto"/>
              <w:jc w:val="center"/>
              <w:rPr>
                <w:rFonts w:ascii="Times New Roman" w:eastAsia="Times New Roman" w:hAnsi="Times New Roman" w:cs="Times New Roman"/>
                <w:sz w:val="20"/>
                <w:szCs w:val="20"/>
                <w:lang w:eastAsia="bg-BG" w:bidi="bg-BG"/>
              </w:rPr>
            </w:pPr>
            <w:r w:rsidRPr="00DE54DA">
              <w:rPr>
                <w:rFonts w:ascii="Times New Roman" w:eastAsia="Calibri" w:hAnsi="Times New Roman" w:cs="Times New Roman"/>
                <w:sz w:val="20"/>
                <w:szCs w:val="20"/>
                <w:lang w:eastAsia="bg-BG" w:bidi="bg-BG"/>
              </w:rPr>
              <w:t xml:space="preserve">Priority 1 </w:t>
            </w:r>
            <w:r w:rsidR="00194629" w:rsidRPr="00DE54DA">
              <w:rPr>
                <w:rFonts w:ascii="Times New Roman" w:eastAsia="Calibri" w:hAnsi="Times New Roman" w:cs="Times New Roman"/>
                <w:sz w:val="20"/>
                <w:szCs w:val="20"/>
                <w:lang w:eastAsia="bg-BG" w:bidi="bg-BG"/>
              </w:rPr>
              <w:t>“</w:t>
            </w:r>
            <w:r w:rsidRPr="00DE54DA">
              <w:rPr>
                <w:rFonts w:ascii="Times New Roman" w:eastAsia="Calibri" w:hAnsi="Times New Roman" w:cs="Times New Roman"/>
                <w:sz w:val="20"/>
                <w:szCs w:val="20"/>
                <w:lang w:eastAsia="bg-BG" w:bidi="bg-BG"/>
              </w:rPr>
              <w:t>Water</w:t>
            </w:r>
            <w:r w:rsidR="000635F2" w:rsidRPr="00DE54DA">
              <w:rPr>
                <w:rFonts w:ascii="Times New Roman" w:eastAsia="Calibri" w:hAnsi="Times New Roman" w:cs="Times New Roman"/>
                <w:sz w:val="20"/>
                <w:szCs w:val="20"/>
                <w:lang w:eastAsia="bg-BG" w:bidi="bg-BG"/>
              </w:rPr>
              <w:t>”</w:t>
            </w:r>
          </w:p>
        </w:tc>
        <w:tc>
          <w:tcPr>
            <w:tcW w:w="902" w:type="dxa"/>
            <w:vMerge w:val="restart"/>
            <w:shd w:val="clear" w:color="auto" w:fill="auto"/>
            <w:noWrap/>
            <w:hideMark/>
          </w:tcPr>
          <w:p w14:paraId="3BEEF525" w14:textId="6E92BF05" w:rsidR="00137D33" w:rsidRPr="00DE54DA" w:rsidRDefault="00137D33" w:rsidP="00C5375F">
            <w:pPr>
              <w:spacing w:before="120" w:after="0" w:line="240" w:lineRule="auto"/>
              <w:jc w:val="center"/>
              <w:rPr>
                <w:rFonts w:ascii="Times New Roman" w:eastAsia="Times New Roman" w:hAnsi="Times New Roman" w:cs="Times New Roman"/>
                <w:sz w:val="20"/>
                <w:szCs w:val="20"/>
                <w:lang w:eastAsia="bg-BG" w:bidi="bg-BG"/>
              </w:rPr>
            </w:pPr>
            <w:r w:rsidRPr="00DE54DA">
              <w:rPr>
                <w:rFonts w:ascii="Times New Roman" w:eastAsia="Calibri" w:hAnsi="Times New Roman" w:cs="Times New Roman"/>
                <w:sz w:val="20"/>
                <w:szCs w:val="20"/>
                <w:lang w:eastAsia="bg-BG" w:bidi="bg-BG"/>
              </w:rPr>
              <w:t>No</w:t>
            </w:r>
          </w:p>
        </w:tc>
        <w:tc>
          <w:tcPr>
            <w:tcW w:w="1675" w:type="dxa"/>
            <w:vMerge w:val="restart"/>
            <w:shd w:val="clear" w:color="auto" w:fill="auto"/>
            <w:noWrap/>
          </w:tcPr>
          <w:p w14:paraId="593F7112" w14:textId="77777777" w:rsidR="00137D33" w:rsidRPr="00DE54DA" w:rsidRDefault="00137D33" w:rsidP="00C5375F">
            <w:pPr>
              <w:spacing w:before="120" w:after="0" w:line="240" w:lineRule="auto"/>
              <w:jc w:val="center"/>
              <w:rPr>
                <w:rFonts w:ascii="Times New Roman" w:eastAsia="Times New Roman" w:hAnsi="Times New Roman" w:cs="Times New Roman"/>
                <w:sz w:val="20"/>
                <w:szCs w:val="20"/>
                <w:lang w:eastAsia="bg-BG" w:bidi="bg-BG"/>
              </w:rPr>
            </w:pPr>
          </w:p>
        </w:tc>
        <w:tc>
          <w:tcPr>
            <w:tcW w:w="1123" w:type="dxa"/>
            <w:vMerge w:val="restart"/>
            <w:shd w:val="clear" w:color="auto" w:fill="auto"/>
            <w:noWrap/>
            <w:hideMark/>
          </w:tcPr>
          <w:p w14:paraId="5DB1A8AA" w14:textId="5FA4F094" w:rsidR="00137D33" w:rsidRPr="00DE54DA" w:rsidRDefault="00137D33" w:rsidP="00C5375F">
            <w:pPr>
              <w:spacing w:before="120" w:after="0" w:line="240" w:lineRule="auto"/>
              <w:jc w:val="center"/>
              <w:rPr>
                <w:rFonts w:ascii="Times New Roman" w:eastAsia="Times New Roman" w:hAnsi="Times New Roman" w:cs="Times New Roman"/>
                <w:sz w:val="20"/>
                <w:szCs w:val="20"/>
                <w:lang w:eastAsia="bg-BG" w:bidi="bg-BG"/>
              </w:rPr>
            </w:pPr>
            <w:r w:rsidRPr="009523F8">
              <w:rPr>
                <w:rFonts w:ascii="Times New Roman" w:hAnsi="Times New Roman"/>
                <w:sz w:val="20"/>
              </w:rPr>
              <w:t>ERD</w:t>
            </w:r>
            <w:r w:rsidR="00A85740" w:rsidRPr="009523F8">
              <w:rPr>
                <w:rFonts w:ascii="Times New Roman" w:hAnsi="Times New Roman"/>
                <w:sz w:val="20"/>
              </w:rPr>
              <w:t>F</w:t>
            </w:r>
          </w:p>
          <w:p w14:paraId="71E19734" w14:textId="575D17AA" w:rsidR="00137D33" w:rsidRPr="00DE54DA" w:rsidRDefault="00137D33" w:rsidP="00C5375F">
            <w:pPr>
              <w:spacing w:before="120" w:after="0" w:line="240" w:lineRule="auto"/>
              <w:jc w:val="center"/>
              <w:rPr>
                <w:rFonts w:ascii="Times New Roman" w:eastAsia="Times New Roman" w:hAnsi="Times New Roman" w:cs="Times New Roman"/>
                <w:sz w:val="20"/>
                <w:szCs w:val="20"/>
                <w:lang w:eastAsia="bg-BG" w:bidi="bg-BG"/>
              </w:rPr>
            </w:pPr>
          </w:p>
        </w:tc>
        <w:tc>
          <w:tcPr>
            <w:tcW w:w="1565" w:type="dxa"/>
            <w:shd w:val="clear" w:color="auto" w:fill="auto"/>
            <w:noWrap/>
            <w:hideMark/>
          </w:tcPr>
          <w:p w14:paraId="767293A8" w14:textId="649C506F" w:rsidR="00137D33" w:rsidRPr="00DE54DA" w:rsidRDefault="00137D33" w:rsidP="00C5375F">
            <w:pPr>
              <w:spacing w:before="120" w:after="0" w:line="240" w:lineRule="auto"/>
              <w:jc w:val="center"/>
              <w:rPr>
                <w:rFonts w:ascii="Times New Roman" w:eastAsia="Times New Roman" w:hAnsi="Times New Roman" w:cs="Times New Roman"/>
                <w:sz w:val="20"/>
                <w:szCs w:val="20"/>
                <w:lang w:eastAsia="bg-BG" w:bidi="bg-BG"/>
              </w:rPr>
            </w:pPr>
            <w:r w:rsidRPr="00DE54DA">
              <w:rPr>
                <w:rFonts w:ascii="Times New Roman" w:eastAsia="Calibri" w:hAnsi="Times New Roman" w:cs="Times New Roman"/>
                <w:sz w:val="20"/>
                <w:szCs w:val="20"/>
                <w:lang w:eastAsia="bg-BG" w:bidi="bg-BG"/>
              </w:rPr>
              <w:t>Transition</w:t>
            </w:r>
          </w:p>
        </w:tc>
        <w:tc>
          <w:tcPr>
            <w:tcW w:w="2419" w:type="dxa"/>
            <w:vMerge w:val="restart"/>
          </w:tcPr>
          <w:p w14:paraId="24979848" w14:textId="1202D013" w:rsidR="00137D33" w:rsidRPr="00DE54DA" w:rsidRDefault="00137D33" w:rsidP="00C5375F">
            <w:pPr>
              <w:spacing w:before="120" w:after="0" w:line="240" w:lineRule="auto"/>
              <w:ind w:right="191"/>
              <w:jc w:val="center"/>
              <w:rPr>
                <w:rFonts w:ascii="Times New Roman" w:eastAsia="Times New Roman" w:hAnsi="Times New Roman" w:cs="Times New Roman"/>
                <w:sz w:val="20"/>
                <w:szCs w:val="20"/>
                <w:lang w:eastAsia="bg-BG" w:bidi="bg-BG"/>
              </w:rPr>
            </w:pPr>
            <w:r w:rsidRPr="00DE54DA">
              <w:rPr>
                <w:rFonts w:ascii="Times New Roman" w:eastAsia="Calibri" w:hAnsi="Times New Roman" w:cs="Times New Roman"/>
                <w:sz w:val="20"/>
                <w:szCs w:val="20"/>
                <w:lang w:eastAsia="bg-BG" w:bidi="bg-BG"/>
              </w:rPr>
              <w:t>SO 1</w:t>
            </w:r>
            <w:r w:rsidRPr="00DE54DA">
              <w:rPr>
                <w:rFonts w:ascii="Times New Roman" w:eastAsia="Calibri" w:hAnsi="Times New Roman" w:cs="Times New Roman"/>
                <w:sz w:val="20"/>
                <w:szCs w:val="20"/>
                <w:lang w:eastAsia="zh-CN"/>
              </w:rPr>
              <w:t xml:space="preserve"> Promotin</w:t>
            </w:r>
            <w:r w:rsidR="00086D5D" w:rsidRPr="00DE54DA">
              <w:rPr>
                <w:rFonts w:ascii="Times New Roman" w:eastAsia="Calibri" w:hAnsi="Times New Roman" w:cs="Times New Roman"/>
                <w:sz w:val="20"/>
                <w:szCs w:val="20"/>
                <w:lang w:eastAsia="zh-CN"/>
              </w:rPr>
              <w:t>g</w:t>
            </w:r>
            <w:r w:rsidRPr="00DE54DA">
              <w:rPr>
                <w:rFonts w:ascii="Times New Roman" w:eastAsia="Calibri" w:hAnsi="Times New Roman" w:cs="Times New Roman"/>
                <w:sz w:val="20"/>
                <w:szCs w:val="20"/>
                <w:lang w:eastAsia="zh-CN"/>
              </w:rPr>
              <w:t xml:space="preserve"> of sustainable development of the water sector</w:t>
            </w:r>
          </w:p>
          <w:p w14:paraId="66B9CC8F" w14:textId="77777777" w:rsidR="00137D33" w:rsidRPr="00DE54DA" w:rsidRDefault="00137D33" w:rsidP="00C5375F">
            <w:pPr>
              <w:spacing w:before="120" w:after="0" w:line="240" w:lineRule="auto"/>
              <w:ind w:right="1492"/>
              <w:jc w:val="center"/>
              <w:rPr>
                <w:rFonts w:ascii="Times New Roman" w:eastAsia="Times New Roman" w:hAnsi="Times New Roman" w:cs="Times New Roman"/>
                <w:sz w:val="20"/>
                <w:szCs w:val="20"/>
                <w:lang w:eastAsia="bg-BG" w:bidi="bg-BG"/>
              </w:rPr>
            </w:pPr>
          </w:p>
        </w:tc>
      </w:tr>
      <w:bookmarkEnd w:id="1"/>
      <w:tr w:rsidR="00137D33" w:rsidRPr="00DE54DA" w14:paraId="20C072DC" w14:textId="77777777" w:rsidTr="0049668E">
        <w:trPr>
          <w:trHeight w:val="300"/>
        </w:trPr>
        <w:tc>
          <w:tcPr>
            <w:tcW w:w="787" w:type="dxa"/>
            <w:vMerge/>
          </w:tcPr>
          <w:p w14:paraId="3A3D3DEC" w14:textId="77777777" w:rsidR="00137D33" w:rsidRPr="00DE54DA" w:rsidRDefault="00137D33" w:rsidP="00DE54DA">
            <w:pPr>
              <w:spacing w:before="120" w:after="0" w:line="240" w:lineRule="auto"/>
              <w:jc w:val="center"/>
              <w:rPr>
                <w:rFonts w:ascii="Times New Roman" w:eastAsia="Times New Roman" w:hAnsi="Times New Roman" w:cs="Times New Roman"/>
                <w:sz w:val="20"/>
                <w:szCs w:val="20"/>
                <w:lang w:eastAsia="bg-BG" w:bidi="bg-BG"/>
              </w:rPr>
            </w:pPr>
          </w:p>
        </w:tc>
        <w:tc>
          <w:tcPr>
            <w:tcW w:w="1565" w:type="dxa"/>
            <w:vMerge/>
          </w:tcPr>
          <w:p w14:paraId="5A7D4779" w14:textId="77777777" w:rsidR="00137D33" w:rsidRPr="00DE54DA" w:rsidRDefault="00137D33" w:rsidP="00DE54DA">
            <w:pPr>
              <w:spacing w:before="120" w:after="0" w:line="240" w:lineRule="auto"/>
              <w:jc w:val="center"/>
              <w:rPr>
                <w:rFonts w:ascii="Times New Roman" w:eastAsia="Times New Roman" w:hAnsi="Times New Roman" w:cs="Times New Roman"/>
                <w:sz w:val="20"/>
                <w:szCs w:val="20"/>
                <w:lang w:eastAsia="bg-BG" w:bidi="bg-BG"/>
              </w:rPr>
            </w:pPr>
          </w:p>
        </w:tc>
        <w:tc>
          <w:tcPr>
            <w:tcW w:w="902" w:type="dxa"/>
            <w:vMerge/>
          </w:tcPr>
          <w:p w14:paraId="132BC467" w14:textId="77777777" w:rsidR="00137D33" w:rsidRPr="00DE54DA" w:rsidRDefault="00137D33" w:rsidP="00DE54DA">
            <w:pPr>
              <w:spacing w:before="120" w:after="0" w:line="240" w:lineRule="auto"/>
              <w:jc w:val="center"/>
              <w:rPr>
                <w:rFonts w:ascii="Times New Roman" w:eastAsia="Times New Roman" w:hAnsi="Times New Roman" w:cs="Times New Roman"/>
                <w:sz w:val="20"/>
                <w:szCs w:val="20"/>
                <w:lang w:eastAsia="bg-BG" w:bidi="bg-BG"/>
              </w:rPr>
            </w:pPr>
          </w:p>
        </w:tc>
        <w:tc>
          <w:tcPr>
            <w:tcW w:w="1675" w:type="dxa"/>
            <w:vMerge/>
            <w:shd w:val="clear" w:color="auto" w:fill="auto"/>
            <w:noWrap/>
          </w:tcPr>
          <w:p w14:paraId="111A55EC" w14:textId="77777777" w:rsidR="00137D33" w:rsidRPr="00DE54DA" w:rsidRDefault="00137D33" w:rsidP="00DE54DA">
            <w:pPr>
              <w:spacing w:before="120" w:after="0" w:line="240" w:lineRule="auto"/>
              <w:jc w:val="center"/>
              <w:rPr>
                <w:rFonts w:ascii="Times New Roman" w:eastAsia="Times New Roman" w:hAnsi="Times New Roman" w:cs="Times New Roman"/>
                <w:sz w:val="20"/>
                <w:szCs w:val="20"/>
                <w:lang w:eastAsia="bg-BG" w:bidi="bg-BG"/>
              </w:rPr>
            </w:pPr>
          </w:p>
        </w:tc>
        <w:tc>
          <w:tcPr>
            <w:tcW w:w="1123" w:type="dxa"/>
            <w:vMerge/>
            <w:shd w:val="clear" w:color="auto" w:fill="auto"/>
            <w:noWrap/>
          </w:tcPr>
          <w:p w14:paraId="3A5F028C" w14:textId="77777777" w:rsidR="00137D33" w:rsidRPr="00DE54DA" w:rsidRDefault="00137D33" w:rsidP="00DE54DA">
            <w:pPr>
              <w:spacing w:before="120" w:after="0" w:line="240" w:lineRule="auto"/>
              <w:jc w:val="center"/>
              <w:rPr>
                <w:rFonts w:ascii="Times New Roman" w:eastAsia="Times New Roman" w:hAnsi="Times New Roman" w:cs="Times New Roman"/>
                <w:sz w:val="20"/>
                <w:szCs w:val="20"/>
                <w:lang w:eastAsia="bg-BG" w:bidi="bg-BG"/>
              </w:rPr>
            </w:pPr>
          </w:p>
        </w:tc>
        <w:tc>
          <w:tcPr>
            <w:tcW w:w="1565" w:type="dxa"/>
            <w:shd w:val="clear" w:color="auto" w:fill="auto"/>
            <w:noWrap/>
          </w:tcPr>
          <w:p w14:paraId="69F17718" w14:textId="710E43E7" w:rsidR="00137D33" w:rsidRPr="00DE54DA" w:rsidRDefault="00137D33" w:rsidP="00DE54DA">
            <w:pPr>
              <w:spacing w:before="120" w:after="0" w:line="240" w:lineRule="auto"/>
              <w:jc w:val="center"/>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t>Less developed</w:t>
            </w:r>
          </w:p>
        </w:tc>
        <w:tc>
          <w:tcPr>
            <w:tcW w:w="2419" w:type="dxa"/>
            <w:vMerge/>
          </w:tcPr>
          <w:p w14:paraId="6F72C36F" w14:textId="77777777" w:rsidR="00137D33" w:rsidRPr="00DE54DA" w:rsidRDefault="00137D33" w:rsidP="00DE54DA">
            <w:pPr>
              <w:spacing w:before="120" w:after="0" w:line="240" w:lineRule="auto"/>
              <w:ind w:right="1492"/>
              <w:jc w:val="center"/>
              <w:rPr>
                <w:rFonts w:ascii="Times New Roman" w:eastAsia="Times New Roman" w:hAnsi="Times New Roman" w:cs="Times New Roman"/>
                <w:sz w:val="20"/>
                <w:szCs w:val="20"/>
                <w:lang w:eastAsia="bg-BG" w:bidi="bg-BG"/>
              </w:rPr>
            </w:pPr>
          </w:p>
        </w:tc>
      </w:tr>
      <w:tr w:rsidR="00C5604A" w:rsidRPr="00DE54DA" w14:paraId="0B39CE0C" w14:textId="77777777" w:rsidTr="0049668E">
        <w:trPr>
          <w:trHeight w:val="300"/>
        </w:trPr>
        <w:tc>
          <w:tcPr>
            <w:tcW w:w="787" w:type="dxa"/>
            <w:shd w:val="clear" w:color="auto" w:fill="auto"/>
            <w:noWrap/>
          </w:tcPr>
          <w:p w14:paraId="7062BD66" w14:textId="77777777" w:rsidR="00C5604A" w:rsidRPr="00DE54DA" w:rsidRDefault="00C5604A" w:rsidP="00C5375F">
            <w:pPr>
              <w:spacing w:before="120" w:after="0" w:line="240" w:lineRule="auto"/>
              <w:jc w:val="center"/>
              <w:rPr>
                <w:rFonts w:ascii="Times New Roman" w:eastAsia="Times New Roman" w:hAnsi="Times New Roman" w:cs="Times New Roman"/>
                <w:sz w:val="20"/>
                <w:szCs w:val="20"/>
                <w:lang w:eastAsia="bg-BG" w:bidi="bg-BG"/>
              </w:rPr>
            </w:pPr>
            <w:r w:rsidRPr="00DE54DA">
              <w:rPr>
                <w:rFonts w:ascii="Times New Roman" w:eastAsia="Calibri" w:hAnsi="Times New Roman" w:cs="Times New Roman"/>
                <w:sz w:val="20"/>
                <w:szCs w:val="20"/>
                <w:lang w:eastAsia="bg-BG" w:bidi="bg-BG"/>
              </w:rPr>
              <w:t>2</w:t>
            </w:r>
          </w:p>
        </w:tc>
        <w:tc>
          <w:tcPr>
            <w:tcW w:w="1565" w:type="dxa"/>
            <w:shd w:val="clear" w:color="auto" w:fill="auto"/>
            <w:noWrap/>
          </w:tcPr>
          <w:p w14:paraId="1708E48C" w14:textId="197DD121" w:rsidR="00C5604A" w:rsidRPr="00DE54DA" w:rsidRDefault="00C5604A" w:rsidP="00C5375F">
            <w:pPr>
              <w:spacing w:before="120" w:after="0" w:line="240" w:lineRule="auto"/>
              <w:jc w:val="center"/>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t xml:space="preserve">Priority 2 </w:t>
            </w:r>
            <w:r w:rsidR="00194629" w:rsidRPr="00DE54DA">
              <w:rPr>
                <w:rFonts w:ascii="Times New Roman" w:eastAsia="Calibri" w:hAnsi="Times New Roman" w:cs="Times New Roman"/>
                <w:sz w:val="20"/>
                <w:szCs w:val="20"/>
                <w:lang w:eastAsia="bg-BG" w:bidi="bg-BG"/>
              </w:rPr>
              <w:t>“</w:t>
            </w:r>
            <w:r w:rsidRPr="00DE54DA">
              <w:rPr>
                <w:rFonts w:ascii="Times New Roman" w:eastAsia="Calibri" w:hAnsi="Times New Roman" w:cs="Times New Roman"/>
                <w:sz w:val="20"/>
                <w:szCs w:val="20"/>
                <w:lang w:eastAsia="bg-BG" w:bidi="bg-BG"/>
              </w:rPr>
              <w:t>Waste</w:t>
            </w:r>
            <w:r w:rsidR="000635F2" w:rsidRPr="00DE54DA">
              <w:rPr>
                <w:rFonts w:ascii="Times New Roman" w:eastAsia="Calibri" w:hAnsi="Times New Roman" w:cs="Times New Roman"/>
                <w:sz w:val="20"/>
                <w:szCs w:val="20"/>
                <w:lang w:eastAsia="bg-BG" w:bidi="bg-BG"/>
              </w:rPr>
              <w:t>”</w:t>
            </w:r>
          </w:p>
          <w:p w14:paraId="4B349751" w14:textId="77777777" w:rsidR="00C5604A" w:rsidRPr="00DE54DA" w:rsidRDefault="00C5604A" w:rsidP="00C5375F">
            <w:pPr>
              <w:spacing w:before="120" w:after="0" w:line="240" w:lineRule="auto"/>
              <w:jc w:val="center"/>
              <w:rPr>
                <w:rFonts w:ascii="Times New Roman" w:eastAsia="Times New Roman" w:hAnsi="Times New Roman" w:cs="Times New Roman"/>
                <w:sz w:val="20"/>
                <w:szCs w:val="20"/>
                <w:lang w:eastAsia="bg-BG" w:bidi="bg-BG"/>
              </w:rPr>
            </w:pPr>
          </w:p>
        </w:tc>
        <w:tc>
          <w:tcPr>
            <w:tcW w:w="902" w:type="dxa"/>
            <w:shd w:val="clear" w:color="auto" w:fill="auto"/>
            <w:noWrap/>
          </w:tcPr>
          <w:p w14:paraId="3B9DCAB4" w14:textId="6660802A" w:rsidR="00C5604A" w:rsidRPr="00DE54DA" w:rsidRDefault="00C5604A" w:rsidP="00C5375F">
            <w:pPr>
              <w:spacing w:before="120" w:after="0" w:line="240" w:lineRule="auto"/>
              <w:jc w:val="center"/>
              <w:rPr>
                <w:rFonts w:ascii="Times New Roman" w:eastAsia="Times New Roman" w:hAnsi="Times New Roman" w:cs="Times New Roman"/>
                <w:sz w:val="20"/>
                <w:szCs w:val="20"/>
                <w:lang w:eastAsia="bg-BG" w:bidi="bg-BG"/>
              </w:rPr>
            </w:pPr>
            <w:r w:rsidRPr="00DE54DA">
              <w:rPr>
                <w:rFonts w:ascii="Times New Roman" w:eastAsia="Calibri" w:hAnsi="Times New Roman" w:cs="Times New Roman"/>
                <w:sz w:val="20"/>
                <w:szCs w:val="20"/>
                <w:lang w:eastAsia="bg-BG" w:bidi="bg-BG"/>
              </w:rPr>
              <w:t>No</w:t>
            </w:r>
          </w:p>
        </w:tc>
        <w:tc>
          <w:tcPr>
            <w:tcW w:w="1675" w:type="dxa"/>
            <w:shd w:val="clear" w:color="auto" w:fill="auto"/>
            <w:noWrap/>
          </w:tcPr>
          <w:p w14:paraId="2F7631C9" w14:textId="77777777" w:rsidR="00C5604A" w:rsidRPr="00DE54DA" w:rsidRDefault="00C5604A" w:rsidP="00C5375F">
            <w:pPr>
              <w:spacing w:before="120" w:after="0" w:line="240" w:lineRule="auto"/>
              <w:jc w:val="center"/>
              <w:rPr>
                <w:rFonts w:ascii="Times New Roman" w:eastAsia="Times New Roman" w:hAnsi="Times New Roman" w:cs="Times New Roman"/>
                <w:sz w:val="20"/>
                <w:szCs w:val="20"/>
                <w:lang w:eastAsia="bg-BG" w:bidi="bg-BG"/>
              </w:rPr>
            </w:pPr>
          </w:p>
        </w:tc>
        <w:tc>
          <w:tcPr>
            <w:tcW w:w="1123" w:type="dxa"/>
            <w:shd w:val="clear" w:color="auto" w:fill="auto"/>
            <w:noWrap/>
          </w:tcPr>
          <w:p w14:paraId="6460B00D" w14:textId="137EAE4E" w:rsidR="00C5604A" w:rsidRPr="00DE54DA" w:rsidRDefault="00C5604A" w:rsidP="00C5375F">
            <w:pPr>
              <w:spacing w:before="120" w:after="0" w:line="240" w:lineRule="auto"/>
              <w:jc w:val="center"/>
              <w:rPr>
                <w:rFonts w:ascii="Times New Roman" w:eastAsia="Times New Roman" w:hAnsi="Times New Roman" w:cs="Times New Roman"/>
                <w:sz w:val="20"/>
                <w:szCs w:val="20"/>
                <w:lang w:eastAsia="bg-BG" w:bidi="bg-BG"/>
              </w:rPr>
            </w:pPr>
            <w:r w:rsidRPr="00DE54DA">
              <w:rPr>
                <w:rFonts w:ascii="Times New Roman" w:eastAsia="Times New Roman" w:hAnsi="Times New Roman" w:cs="Times New Roman"/>
                <w:sz w:val="20"/>
                <w:szCs w:val="20"/>
                <w:lang w:eastAsia="bg-BG" w:bidi="bg-BG"/>
              </w:rPr>
              <w:t>CF</w:t>
            </w:r>
          </w:p>
        </w:tc>
        <w:tc>
          <w:tcPr>
            <w:tcW w:w="1565" w:type="dxa"/>
            <w:shd w:val="clear" w:color="auto" w:fill="auto"/>
            <w:noWrap/>
          </w:tcPr>
          <w:p w14:paraId="6C4EE03A" w14:textId="4C212B40" w:rsidR="00C5604A" w:rsidRPr="00DE54DA" w:rsidRDefault="002E6975" w:rsidP="00C5375F">
            <w:pPr>
              <w:spacing w:before="120" w:after="0" w:line="240" w:lineRule="auto"/>
              <w:jc w:val="center"/>
              <w:rPr>
                <w:rFonts w:ascii="Times New Roman" w:eastAsia="Times New Roman" w:hAnsi="Times New Roman" w:cs="Times New Roman"/>
                <w:sz w:val="20"/>
                <w:szCs w:val="20"/>
                <w:lang w:eastAsia="bg-BG" w:bidi="bg-BG"/>
              </w:rPr>
            </w:pPr>
            <w:r w:rsidRPr="00DE54DA">
              <w:rPr>
                <w:rFonts w:ascii="Times New Roman" w:eastAsia="Times New Roman" w:hAnsi="Times New Roman" w:cs="Times New Roman"/>
                <w:sz w:val="20"/>
                <w:szCs w:val="20"/>
                <w:lang w:eastAsia="bg-BG" w:bidi="bg-BG"/>
              </w:rPr>
              <w:t>NA</w:t>
            </w:r>
          </w:p>
        </w:tc>
        <w:tc>
          <w:tcPr>
            <w:tcW w:w="2419" w:type="dxa"/>
          </w:tcPr>
          <w:p w14:paraId="28FCF46D" w14:textId="6CE29247" w:rsidR="00C5604A" w:rsidRPr="00DE54DA" w:rsidRDefault="00C5604A" w:rsidP="00C5375F">
            <w:pPr>
              <w:spacing w:before="120" w:after="0" w:line="240" w:lineRule="auto"/>
              <w:ind w:right="191"/>
              <w:jc w:val="center"/>
              <w:rPr>
                <w:rFonts w:ascii="Times New Roman" w:eastAsia="Times New Roman" w:hAnsi="Times New Roman" w:cs="Times New Roman"/>
                <w:sz w:val="20"/>
                <w:szCs w:val="20"/>
                <w:lang w:eastAsia="bg-BG" w:bidi="bg-BG"/>
              </w:rPr>
            </w:pPr>
            <w:r w:rsidRPr="00DE54DA">
              <w:rPr>
                <w:rFonts w:ascii="Times New Roman" w:eastAsia="Calibri" w:hAnsi="Times New Roman" w:cs="Times New Roman"/>
                <w:sz w:val="20"/>
                <w:szCs w:val="20"/>
                <w:lang w:eastAsia="bg-BG" w:bidi="bg-BG"/>
              </w:rPr>
              <w:t>SO 1 Promoting the transition to a circular</w:t>
            </w:r>
            <w:r w:rsidR="00A85740" w:rsidRPr="009523F8">
              <w:t xml:space="preserve"> </w:t>
            </w:r>
            <w:r w:rsidR="00A85740" w:rsidRPr="00DE54DA">
              <w:rPr>
                <w:rFonts w:ascii="Times New Roman" w:eastAsia="Calibri" w:hAnsi="Times New Roman" w:cs="Times New Roman"/>
                <w:sz w:val="20"/>
                <w:szCs w:val="20"/>
                <w:lang w:eastAsia="bg-BG" w:bidi="bg-BG"/>
              </w:rPr>
              <w:t xml:space="preserve">and resource efficient </w:t>
            </w:r>
            <w:r w:rsidRPr="00DE54DA">
              <w:rPr>
                <w:rFonts w:ascii="Times New Roman" w:eastAsia="Calibri" w:hAnsi="Times New Roman" w:cs="Times New Roman"/>
                <w:sz w:val="20"/>
                <w:szCs w:val="20"/>
                <w:lang w:eastAsia="bg-BG" w:bidi="bg-BG"/>
              </w:rPr>
              <w:t xml:space="preserve"> economy</w:t>
            </w:r>
          </w:p>
        </w:tc>
      </w:tr>
      <w:tr w:rsidR="00C5604A" w:rsidRPr="00DE54DA" w14:paraId="0656086F" w14:textId="77777777" w:rsidTr="0049668E">
        <w:trPr>
          <w:trHeight w:val="300"/>
        </w:trPr>
        <w:tc>
          <w:tcPr>
            <w:tcW w:w="787" w:type="dxa"/>
            <w:shd w:val="clear" w:color="auto" w:fill="auto"/>
            <w:noWrap/>
          </w:tcPr>
          <w:p w14:paraId="43A24AAC" w14:textId="77777777" w:rsidR="00C5604A" w:rsidRPr="00DE54DA" w:rsidRDefault="00C5604A" w:rsidP="00C5375F">
            <w:pPr>
              <w:spacing w:before="120" w:after="0" w:line="240" w:lineRule="auto"/>
              <w:jc w:val="center"/>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t>3</w:t>
            </w:r>
          </w:p>
        </w:tc>
        <w:tc>
          <w:tcPr>
            <w:tcW w:w="1565" w:type="dxa"/>
            <w:shd w:val="clear" w:color="auto" w:fill="auto"/>
            <w:noWrap/>
          </w:tcPr>
          <w:p w14:paraId="441777AF" w14:textId="64275BE5" w:rsidR="00C5604A" w:rsidRPr="00DE54DA" w:rsidRDefault="00C5604A" w:rsidP="00C5375F">
            <w:pPr>
              <w:spacing w:before="120" w:after="0" w:line="240" w:lineRule="auto"/>
              <w:jc w:val="center"/>
              <w:rPr>
                <w:rFonts w:ascii="Times New Roman" w:eastAsia="Calibri" w:hAnsi="Times New Roman" w:cs="Times New Roman"/>
                <w:bCs/>
                <w:iCs/>
                <w:sz w:val="20"/>
                <w:szCs w:val="20"/>
                <w:lang w:eastAsia="bg-BG" w:bidi="bg-BG"/>
              </w:rPr>
            </w:pPr>
            <w:r w:rsidRPr="00DE54DA">
              <w:rPr>
                <w:rFonts w:ascii="Times New Roman" w:eastAsia="Calibri" w:hAnsi="Times New Roman" w:cs="Times New Roman"/>
                <w:sz w:val="20"/>
                <w:szCs w:val="20"/>
                <w:lang w:eastAsia="bg-BG" w:bidi="bg-BG"/>
              </w:rPr>
              <w:t xml:space="preserve">Priority </w:t>
            </w:r>
            <w:r w:rsidRPr="00DE54DA">
              <w:rPr>
                <w:rFonts w:ascii="Times New Roman" w:eastAsia="Calibri" w:hAnsi="Times New Roman" w:cs="Times New Roman"/>
                <w:bCs/>
                <w:iCs/>
                <w:sz w:val="20"/>
                <w:szCs w:val="20"/>
                <w:lang w:eastAsia="bg-BG" w:bidi="bg-BG"/>
              </w:rPr>
              <w:t xml:space="preserve">3 </w:t>
            </w:r>
            <w:r w:rsidR="00194629" w:rsidRPr="00DE54DA">
              <w:rPr>
                <w:rFonts w:ascii="Times New Roman" w:eastAsia="Calibri" w:hAnsi="Times New Roman" w:cs="Times New Roman"/>
                <w:bCs/>
                <w:iCs/>
                <w:sz w:val="20"/>
                <w:szCs w:val="20"/>
                <w:lang w:eastAsia="bg-BG" w:bidi="bg-BG"/>
              </w:rPr>
              <w:t>“</w:t>
            </w:r>
            <w:r w:rsidRPr="00DE54DA">
              <w:rPr>
                <w:rFonts w:ascii="Times New Roman" w:eastAsia="Calibri" w:hAnsi="Times New Roman" w:cs="Times New Roman"/>
                <w:bCs/>
                <w:iCs/>
                <w:sz w:val="20"/>
                <w:szCs w:val="20"/>
                <w:lang w:eastAsia="bg-BG" w:bidi="bg-BG"/>
              </w:rPr>
              <w:t>Biodiversity</w:t>
            </w:r>
            <w:r w:rsidR="000635F2" w:rsidRPr="00DE54DA">
              <w:rPr>
                <w:rFonts w:ascii="Times New Roman" w:eastAsia="Calibri" w:hAnsi="Times New Roman" w:cs="Times New Roman"/>
                <w:bCs/>
                <w:iCs/>
                <w:sz w:val="20"/>
                <w:szCs w:val="20"/>
                <w:lang w:eastAsia="bg-BG" w:bidi="bg-BG"/>
              </w:rPr>
              <w:t>”</w:t>
            </w:r>
          </w:p>
          <w:p w14:paraId="53574E30" w14:textId="77777777" w:rsidR="00C5604A" w:rsidRPr="00DE54DA" w:rsidRDefault="00C5604A" w:rsidP="00C5375F">
            <w:pPr>
              <w:spacing w:before="120" w:after="0" w:line="240" w:lineRule="auto"/>
              <w:jc w:val="center"/>
              <w:rPr>
                <w:rFonts w:ascii="Times New Roman" w:eastAsia="Calibri" w:hAnsi="Times New Roman" w:cs="Times New Roman"/>
                <w:bCs/>
                <w:iCs/>
                <w:sz w:val="20"/>
                <w:szCs w:val="20"/>
                <w:lang w:eastAsia="bg-BG" w:bidi="bg-BG"/>
              </w:rPr>
            </w:pPr>
          </w:p>
        </w:tc>
        <w:tc>
          <w:tcPr>
            <w:tcW w:w="902" w:type="dxa"/>
            <w:shd w:val="clear" w:color="auto" w:fill="auto"/>
            <w:noWrap/>
          </w:tcPr>
          <w:p w14:paraId="575F6A91" w14:textId="617C0B32" w:rsidR="00C5604A" w:rsidRPr="00DE54DA" w:rsidRDefault="00C5604A" w:rsidP="00C5375F">
            <w:pPr>
              <w:spacing w:before="120" w:after="0" w:line="240" w:lineRule="auto"/>
              <w:jc w:val="center"/>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t>No</w:t>
            </w:r>
          </w:p>
        </w:tc>
        <w:tc>
          <w:tcPr>
            <w:tcW w:w="1675" w:type="dxa"/>
            <w:shd w:val="clear" w:color="auto" w:fill="auto"/>
            <w:noWrap/>
          </w:tcPr>
          <w:p w14:paraId="0288226F" w14:textId="77777777" w:rsidR="00C5604A" w:rsidRPr="00DE54DA" w:rsidRDefault="00C5604A" w:rsidP="00C5375F">
            <w:pPr>
              <w:spacing w:before="120" w:after="0" w:line="240" w:lineRule="auto"/>
              <w:jc w:val="center"/>
              <w:rPr>
                <w:rFonts w:ascii="Times New Roman" w:eastAsia="Times New Roman" w:hAnsi="Times New Roman" w:cs="Times New Roman"/>
                <w:sz w:val="20"/>
                <w:szCs w:val="20"/>
                <w:lang w:eastAsia="bg-BG" w:bidi="bg-BG"/>
              </w:rPr>
            </w:pPr>
          </w:p>
        </w:tc>
        <w:tc>
          <w:tcPr>
            <w:tcW w:w="1123" w:type="dxa"/>
            <w:shd w:val="clear" w:color="auto" w:fill="auto"/>
            <w:noWrap/>
          </w:tcPr>
          <w:p w14:paraId="3B9DA310" w14:textId="120EAB7E" w:rsidR="00C5604A" w:rsidRPr="00DE54DA" w:rsidRDefault="00A85740" w:rsidP="00C5375F">
            <w:pPr>
              <w:spacing w:before="120" w:after="0" w:line="240" w:lineRule="auto"/>
              <w:jc w:val="center"/>
              <w:rPr>
                <w:rFonts w:ascii="Times New Roman" w:eastAsia="Calibri" w:hAnsi="Times New Roman" w:cs="Times New Roman"/>
                <w:sz w:val="20"/>
                <w:szCs w:val="20"/>
                <w:lang w:eastAsia="bg-BG" w:bidi="bg-BG"/>
              </w:rPr>
            </w:pPr>
            <w:r w:rsidRPr="009523F8">
              <w:rPr>
                <w:rFonts w:ascii="Times New Roman" w:hAnsi="Times New Roman"/>
                <w:sz w:val="20"/>
              </w:rPr>
              <w:t>ERDF</w:t>
            </w:r>
          </w:p>
        </w:tc>
        <w:tc>
          <w:tcPr>
            <w:tcW w:w="1565" w:type="dxa"/>
            <w:shd w:val="clear" w:color="auto" w:fill="auto"/>
            <w:noWrap/>
          </w:tcPr>
          <w:p w14:paraId="29857322" w14:textId="009C5114" w:rsidR="00C5604A" w:rsidRPr="00DE54DA" w:rsidRDefault="002E6975" w:rsidP="00C5375F">
            <w:pPr>
              <w:spacing w:before="120" w:after="0" w:line="240" w:lineRule="auto"/>
              <w:jc w:val="center"/>
              <w:rPr>
                <w:rFonts w:ascii="Times New Roman" w:eastAsia="Times New Roman" w:hAnsi="Times New Roman" w:cs="Times New Roman"/>
                <w:sz w:val="20"/>
                <w:szCs w:val="20"/>
                <w:lang w:eastAsia="bg-BG" w:bidi="bg-BG"/>
              </w:rPr>
            </w:pPr>
            <w:r w:rsidRPr="00DE54DA">
              <w:rPr>
                <w:rFonts w:ascii="Times New Roman" w:eastAsia="Times New Roman" w:hAnsi="Times New Roman" w:cs="Times New Roman"/>
                <w:sz w:val="20"/>
                <w:szCs w:val="20"/>
                <w:lang w:eastAsia="bg-BG" w:bidi="bg-BG"/>
              </w:rPr>
              <w:t>NA</w:t>
            </w:r>
          </w:p>
        </w:tc>
        <w:tc>
          <w:tcPr>
            <w:tcW w:w="2419" w:type="dxa"/>
          </w:tcPr>
          <w:p w14:paraId="7F9EB36B" w14:textId="160EDA56" w:rsidR="00C5604A" w:rsidRPr="00DE54DA" w:rsidRDefault="00C5604A" w:rsidP="00C5375F">
            <w:pPr>
              <w:spacing w:before="120" w:after="0" w:line="240" w:lineRule="auto"/>
              <w:ind w:right="191"/>
              <w:jc w:val="center"/>
              <w:rPr>
                <w:rFonts w:ascii="Times New Roman" w:eastAsia="Times New Roman" w:hAnsi="Times New Roman" w:cs="Times New Roman"/>
                <w:sz w:val="20"/>
                <w:szCs w:val="20"/>
                <w:lang w:eastAsia="bg-BG" w:bidi="bg-BG"/>
              </w:rPr>
            </w:pPr>
            <w:r w:rsidRPr="00DE54DA">
              <w:rPr>
                <w:rFonts w:ascii="Times New Roman" w:eastAsia="Calibri" w:hAnsi="Times New Roman" w:cs="Times New Roman"/>
                <w:sz w:val="20"/>
                <w:szCs w:val="20"/>
                <w:lang w:eastAsia="bg-BG" w:bidi="bg-BG"/>
              </w:rPr>
              <w:t>SO 1 Enhancing biodiversity, green infrastructure in the urban environment, and reducing pollution</w:t>
            </w:r>
          </w:p>
        </w:tc>
      </w:tr>
      <w:tr w:rsidR="00137D33" w:rsidRPr="00DE54DA" w14:paraId="07FAA667" w14:textId="77777777" w:rsidTr="0049668E">
        <w:trPr>
          <w:trHeight w:val="518"/>
        </w:trPr>
        <w:tc>
          <w:tcPr>
            <w:tcW w:w="787" w:type="dxa"/>
            <w:vMerge w:val="restart"/>
            <w:shd w:val="clear" w:color="auto" w:fill="auto"/>
            <w:noWrap/>
          </w:tcPr>
          <w:p w14:paraId="2D8E47D8" w14:textId="77777777" w:rsidR="00137D33" w:rsidRPr="00DE54DA" w:rsidRDefault="00137D33" w:rsidP="00C5375F">
            <w:pPr>
              <w:spacing w:before="120" w:after="0" w:line="240" w:lineRule="auto"/>
              <w:jc w:val="center"/>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t>4</w:t>
            </w:r>
          </w:p>
        </w:tc>
        <w:tc>
          <w:tcPr>
            <w:tcW w:w="1565" w:type="dxa"/>
            <w:vMerge w:val="restart"/>
            <w:shd w:val="clear" w:color="auto" w:fill="auto"/>
            <w:noWrap/>
          </w:tcPr>
          <w:p w14:paraId="4666E1D1" w14:textId="3B1ABC50" w:rsidR="00137D33" w:rsidRPr="00DE54DA" w:rsidRDefault="00137D33" w:rsidP="00C5375F">
            <w:pPr>
              <w:spacing w:before="120" w:after="0" w:line="240" w:lineRule="auto"/>
              <w:jc w:val="center"/>
              <w:rPr>
                <w:rFonts w:ascii="Times New Roman" w:eastAsia="Calibri" w:hAnsi="Times New Roman" w:cs="Times New Roman"/>
                <w:b/>
                <w:bCs/>
                <w:sz w:val="20"/>
                <w:szCs w:val="20"/>
                <w:lang w:eastAsia="bg-BG" w:bidi="bg-BG"/>
              </w:rPr>
            </w:pPr>
            <w:r w:rsidRPr="00DE54DA">
              <w:rPr>
                <w:rFonts w:ascii="Times New Roman" w:eastAsia="Calibri" w:hAnsi="Times New Roman" w:cs="Times New Roman"/>
                <w:sz w:val="20"/>
                <w:szCs w:val="20"/>
                <w:lang w:eastAsia="bg-BG" w:bidi="bg-BG"/>
              </w:rPr>
              <w:t xml:space="preserve">Priority 4 </w:t>
            </w:r>
            <w:r w:rsidR="00194629" w:rsidRPr="00DE54DA">
              <w:rPr>
                <w:rFonts w:ascii="Times New Roman" w:eastAsia="Calibri" w:hAnsi="Times New Roman" w:cs="Times New Roman"/>
                <w:bCs/>
                <w:sz w:val="20"/>
                <w:szCs w:val="20"/>
                <w:lang w:eastAsia="bg-BG" w:bidi="bg-BG"/>
              </w:rPr>
              <w:t>“</w:t>
            </w:r>
            <w:r w:rsidRPr="00DE54DA">
              <w:rPr>
                <w:rFonts w:ascii="Times New Roman" w:eastAsia="Calibri" w:hAnsi="Times New Roman" w:cs="Times New Roman"/>
                <w:bCs/>
                <w:sz w:val="20"/>
                <w:szCs w:val="20"/>
                <w:lang w:eastAsia="bg-BG" w:bidi="bg-BG"/>
              </w:rPr>
              <w:t xml:space="preserve">Risk and </w:t>
            </w:r>
            <w:r w:rsidR="007579AD" w:rsidRPr="00DE54DA">
              <w:rPr>
                <w:rFonts w:ascii="Times New Roman" w:eastAsia="Calibri" w:hAnsi="Times New Roman" w:cs="Times New Roman"/>
                <w:bCs/>
                <w:sz w:val="20"/>
                <w:szCs w:val="20"/>
                <w:lang w:eastAsia="bg-BG" w:bidi="bg-BG"/>
              </w:rPr>
              <w:t>c</w:t>
            </w:r>
            <w:r w:rsidRPr="00DE54DA">
              <w:rPr>
                <w:rFonts w:ascii="Times New Roman" w:eastAsia="Calibri" w:hAnsi="Times New Roman" w:cs="Times New Roman"/>
                <w:bCs/>
                <w:sz w:val="20"/>
                <w:szCs w:val="20"/>
                <w:lang w:eastAsia="bg-BG" w:bidi="bg-BG"/>
              </w:rPr>
              <w:t>limate change</w:t>
            </w:r>
            <w:r w:rsidR="000635F2" w:rsidRPr="00DE54DA">
              <w:rPr>
                <w:rFonts w:ascii="Times New Roman" w:eastAsia="Calibri" w:hAnsi="Times New Roman" w:cs="Times New Roman"/>
                <w:bCs/>
                <w:sz w:val="20"/>
                <w:szCs w:val="20"/>
                <w:lang w:eastAsia="bg-BG" w:bidi="bg-BG"/>
              </w:rPr>
              <w:t>”</w:t>
            </w:r>
            <w:r w:rsidRPr="00DE54DA">
              <w:rPr>
                <w:rFonts w:ascii="Times New Roman" w:eastAsia="Calibri" w:hAnsi="Times New Roman" w:cs="Times New Roman"/>
                <w:sz w:val="20"/>
                <w:szCs w:val="20"/>
                <w:lang w:eastAsia="bg-BG" w:bidi="bg-BG"/>
              </w:rPr>
              <w:t xml:space="preserve"> </w:t>
            </w:r>
          </w:p>
        </w:tc>
        <w:tc>
          <w:tcPr>
            <w:tcW w:w="902" w:type="dxa"/>
            <w:vMerge w:val="restart"/>
            <w:shd w:val="clear" w:color="auto" w:fill="auto"/>
            <w:noWrap/>
          </w:tcPr>
          <w:p w14:paraId="73F1D92D" w14:textId="7F69647A" w:rsidR="00137D33" w:rsidRPr="00DE54DA" w:rsidRDefault="002E6975" w:rsidP="00C5375F">
            <w:pPr>
              <w:spacing w:before="120" w:after="0" w:line="240" w:lineRule="auto"/>
              <w:jc w:val="center"/>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t>No</w:t>
            </w:r>
          </w:p>
        </w:tc>
        <w:tc>
          <w:tcPr>
            <w:tcW w:w="1675" w:type="dxa"/>
            <w:vMerge w:val="restart"/>
            <w:shd w:val="clear" w:color="auto" w:fill="auto"/>
            <w:noWrap/>
          </w:tcPr>
          <w:p w14:paraId="202593C7" w14:textId="77777777" w:rsidR="00137D33" w:rsidRPr="00DE54DA" w:rsidRDefault="00137D33" w:rsidP="00C5375F">
            <w:pPr>
              <w:spacing w:before="120" w:after="0" w:line="240" w:lineRule="auto"/>
              <w:jc w:val="center"/>
              <w:rPr>
                <w:rFonts w:ascii="Times New Roman" w:eastAsia="Times New Roman" w:hAnsi="Times New Roman" w:cs="Times New Roman"/>
                <w:sz w:val="20"/>
                <w:szCs w:val="20"/>
                <w:lang w:eastAsia="bg-BG" w:bidi="bg-BG"/>
              </w:rPr>
            </w:pPr>
          </w:p>
        </w:tc>
        <w:tc>
          <w:tcPr>
            <w:tcW w:w="1123" w:type="dxa"/>
            <w:vMerge w:val="restart"/>
            <w:shd w:val="clear" w:color="auto" w:fill="auto"/>
            <w:noWrap/>
          </w:tcPr>
          <w:p w14:paraId="5CA2F9A8" w14:textId="050EA632" w:rsidR="00137D33" w:rsidRPr="00DE54DA" w:rsidRDefault="00137D33" w:rsidP="00C5375F">
            <w:pPr>
              <w:spacing w:before="120" w:after="0" w:line="240" w:lineRule="auto"/>
              <w:jc w:val="center"/>
              <w:rPr>
                <w:rFonts w:ascii="Times New Roman" w:eastAsia="Calibri" w:hAnsi="Times New Roman" w:cs="Times New Roman"/>
                <w:sz w:val="20"/>
                <w:szCs w:val="20"/>
                <w:lang w:eastAsia="bg-BG" w:bidi="bg-BG"/>
              </w:rPr>
            </w:pPr>
            <w:r w:rsidRPr="009523F8">
              <w:rPr>
                <w:rFonts w:ascii="Times New Roman" w:hAnsi="Times New Roman"/>
                <w:sz w:val="20"/>
              </w:rPr>
              <w:t>ERD</w:t>
            </w:r>
            <w:r w:rsidR="00A85740" w:rsidRPr="009523F8">
              <w:rPr>
                <w:rFonts w:ascii="Times New Roman" w:hAnsi="Times New Roman"/>
                <w:sz w:val="20"/>
              </w:rPr>
              <w:t>F</w:t>
            </w:r>
          </w:p>
        </w:tc>
        <w:tc>
          <w:tcPr>
            <w:tcW w:w="1565" w:type="dxa"/>
            <w:shd w:val="clear" w:color="auto" w:fill="auto"/>
            <w:noWrap/>
          </w:tcPr>
          <w:p w14:paraId="73507CFE" w14:textId="0301FB3F" w:rsidR="00137D33" w:rsidRPr="00DE54DA" w:rsidRDefault="00137D33" w:rsidP="00C5375F">
            <w:pPr>
              <w:spacing w:before="120" w:after="0" w:line="240" w:lineRule="auto"/>
              <w:jc w:val="center"/>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t>Transition</w:t>
            </w:r>
          </w:p>
        </w:tc>
        <w:tc>
          <w:tcPr>
            <w:tcW w:w="2419" w:type="dxa"/>
            <w:vMerge w:val="restart"/>
          </w:tcPr>
          <w:p w14:paraId="71D809BE" w14:textId="24586EF4" w:rsidR="00137D33" w:rsidRPr="00DE54DA" w:rsidRDefault="00137D33" w:rsidP="00C5375F">
            <w:pPr>
              <w:spacing w:before="120" w:after="0" w:line="240" w:lineRule="auto"/>
              <w:ind w:right="191"/>
              <w:jc w:val="center"/>
              <w:rPr>
                <w:rFonts w:ascii="Times New Roman" w:eastAsia="Times New Roman" w:hAnsi="Times New Roman" w:cs="Times New Roman"/>
                <w:sz w:val="20"/>
                <w:szCs w:val="20"/>
                <w:lang w:eastAsia="bg-BG" w:bidi="bg-BG"/>
              </w:rPr>
            </w:pPr>
            <w:r w:rsidRPr="00DE54DA">
              <w:rPr>
                <w:rFonts w:ascii="Times New Roman" w:eastAsia="Calibri" w:hAnsi="Times New Roman" w:cs="Times New Roman"/>
                <w:sz w:val="20"/>
                <w:szCs w:val="20"/>
                <w:lang w:eastAsia="bg-BG" w:bidi="bg-BG"/>
              </w:rPr>
              <w:t xml:space="preserve">SO 1 </w:t>
            </w:r>
            <w:r w:rsidR="007A3205" w:rsidRPr="00DE54DA">
              <w:rPr>
                <w:rFonts w:ascii="Times New Roman" w:eastAsia="Calibri" w:hAnsi="Times New Roman" w:cs="Times New Roman"/>
                <w:bCs/>
                <w:sz w:val="20"/>
                <w:szCs w:val="20"/>
                <w:lang w:eastAsia="bg-BG" w:bidi="bg-BG"/>
              </w:rPr>
              <w:t>Promoting climate change adaptation, risk prevention and disaster resilience</w:t>
            </w:r>
          </w:p>
        </w:tc>
      </w:tr>
      <w:tr w:rsidR="00137D33" w:rsidRPr="00DE54DA" w14:paraId="4948EE4D" w14:textId="77777777" w:rsidTr="00594F31">
        <w:trPr>
          <w:trHeight w:val="517"/>
        </w:trPr>
        <w:tc>
          <w:tcPr>
            <w:tcW w:w="787" w:type="dxa"/>
            <w:vMerge/>
            <w:shd w:val="clear" w:color="auto" w:fill="auto"/>
            <w:noWrap/>
          </w:tcPr>
          <w:p w14:paraId="3B750BCC" w14:textId="77777777" w:rsidR="00137D33" w:rsidRPr="00DE54DA" w:rsidRDefault="00137D33" w:rsidP="00DE54DA">
            <w:pPr>
              <w:spacing w:before="120" w:after="0" w:line="240" w:lineRule="auto"/>
              <w:jc w:val="center"/>
              <w:rPr>
                <w:rFonts w:ascii="Times New Roman" w:eastAsia="Calibri" w:hAnsi="Times New Roman" w:cs="Times New Roman"/>
                <w:sz w:val="20"/>
                <w:szCs w:val="20"/>
                <w:lang w:eastAsia="bg-BG" w:bidi="bg-BG"/>
              </w:rPr>
            </w:pPr>
          </w:p>
        </w:tc>
        <w:tc>
          <w:tcPr>
            <w:tcW w:w="1565" w:type="dxa"/>
            <w:vMerge/>
            <w:shd w:val="clear" w:color="auto" w:fill="auto"/>
            <w:noWrap/>
          </w:tcPr>
          <w:p w14:paraId="14526D0D" w14:textId="77777777" w:rsidR="00137D33" w:rsidRPr="00DE54DA" w:rsidRDefault="00137D33" w:rsidP="00DE54DA">
            <w:pPr>
              <w:spacing w:before="120" w:after="0" w:line="240" w:lineRule="auto"/>
              <w:jc w:val="center"/>
              <w:rPr>
                <w:rFonts w:ascii="Times New Roman" w:eastAsia="Calibri" w:hAnsi="Times New Roman" w:cs="Times New Roman"/>
                <w:sz w:val="20"/>
                <w:szCs w:val="20"/>
                <w:lang w:eastAsia="bg-BG" w:bidi="bg-BG"/>
              </w:rPr>
            </w:pPr>
          </w:p>
        </w:tc>
        <w:tc>
          <w:tcPr>
            <w:tcW w:w="902" w:type="dxa"/>
            <w:vMerge/>
            <w:shd w:val="clear" w:color="auto" w:fill="auto"/>
            <w:noWrap/>
          </w:tcPr>
          <w:p w14:paraId="392E3A54" w14:textId="77777777" w:rsidR="00137D33" w:rsidRPr="00DE54DA" w:rsidRDefault="00137D33" w:rsidP="00DE54DA">
            <w:pPr>
              <w:spacing w:before="120" w:after="0" w:line="240" w:lineRule="auto"/>
              <w:jc w:val="center"/>
              <w:rPr>
                <w:rFonts w:ascii="Times New Roman" w:eastAsia="Calibri" w:hAnsi="Times New Roman" w:cs="Times New Roman"/>
                <w:sz w:val="20"/>
                <w:szCs w:val="20"/>
                <w:lang w:eastAsia="bg-BG" w:bidi="bg-BG"/>
              </w:rPr>
            </w:pPr>
          </w:p>
        </w:tc>
        <w:tc>
          <w:tcPr>
            <w:tcW w:w="1675" w:type="dxa"/>
            <w:vMerge/>
            <w:shd w:val="clear" w:color="auto" w:fill="auto"/>
            <w:noWrap/>
          </w:tcPr>
          <w:p w14:paraId="3D80819B" w14:textId="77777777" w:rsidR="00137D33" w:rsidRPr="00DE54DA" w:rsidRDefault="00137D33" w:rsidP="00DE54DA">
            <w:pPr>
              <w:spacing w:before="120" w:after="0" w:line="240" w:lineRule="auto"/>
              <w:jc w:val="center"/>
              <w:rPr>
                <w:rFonts w:ascii="Times New Roman" w:eastAsia="Times New Roman" w:hAnsi="Times New Roman" w:cs="Times New Roman"/>
                <w:sz w:val="20"/>
                <w:szCs w:val="20"/>
                <w:lang w:eastAsia="bg-BG" w:bidi="bg-BG"/>
              </w:rPr>
            </w:pPr>
          </w:p>
        </w:tc>
        <w:tc>
          <w:tcPr>
            <w:tcW w:w="1123" w:type="dxa"/>
            <w:vMerge/>
            <w:shd w:val="clear" w:color="auto" w:fill="auto"/>
            <w:noWrap/>
          </w:tcPr>
          <w:p w14:paraId="05F8F007" w14:textId="77777777" w:rsidR="00137D33" w:rsidRPr="00DE54DA" w:rsidRDefault="00137D33" w:rsidP="00DE54DA">
            <w:pPr>
              <w:spacing w:before="120" w:after="0" w:line="240" w:lineRule="auto"/>
              <w:jc w:val="center"/>
              <w:rPr>
                <w:rFonts w:ascii="Times New Roman" w:eastAsia="Calibri" w:hAnsi="Times New Roman" w:cs="Times New Roman"/>
                <w:sz w:val="20"/>
                <w:szCs w:val="20"/>
                <w:lang w:eastAsia="bg-BG" w:bidi="bg-BG"/>
              </w:rPr>
            </w:pPr>
          </w:p>
        </w:tc>
        <w:tc>
          <w:tcPr>
            <w:tcW w:w="1565" w:type="dxa"/>
            <w:shd w:val="clear" w:color="auto" w:fill="auto"/>
            <w:noWrap/>
          </w:tcPr>
          <w:p w14:paraId="3A1CF26B" w14:textId="7E1040C7" w:rsidR="00137D33" w:rsidRPr="00DE54DA" w:rsidRDefault="00137D33" w:rsidP="00DE54DA">
            <w:pPr>
              <w:spacing w:before="120" w:after="0" w:line="240" w:lineRule="auto"/>
              <w:jc w:val="center"/>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t>Less developed</w:t>
            </w:r>
          </w:p>
        </w:tc>
        <w:tc>
          <w:tcPr>
            <w:tcW w:w="2419" w:type="dxa"/>
            <w:vMerge/>
          </w:tcPr>
          <w:p w14:paraId="038CBD5B" w14:textId="77777777" w:rsidR="00137D33" w:rsidRPr="00DE54DA" w:rsidRDefault="00137D33" w:rsidP="00DE54DA">
            <w:pPr>
              <w:spacing w:before="120" w:after="0" w:line="240" w:lineRule="auto"/>
              <w:ind w:right="191"/>
              <w:jc w:val="center"/>
              <w:rPr>
                <w:rFonts w:ascii="Times New Roman" w:eastAsia="Calibri" w:hAnsi="Times New Roman" w:cs="Times New Roman"/>
                <w:sz w:val="20"/>
                <w:szCs w:val="20"/>
                <w:lang w:eastAsia="bg-BG" w:bidi="bg-BG"/>
              </w:rPr>
            </w:pPr>
          </w:p>
        </w:tc>
      </w:tr>
      <w:tr w:rsidR="00137D33" w:rsidRPr="00DE54DA" w14:paraId="33119B9E" w14:textId="77777777" w:rsidTr="009523F8">
        <w:trPr>
          <w:trHeight w:val="1634"/>
        </w:trPr>
        <w:tc>
          <w:tcPr>
            <w:tcW w:w="787" w:type="dxa"/>
            <w:shd w:val="clear" w:color="auto" w:fill="auto"/>
            <w:noWrap/>
          </w:tcPr>
          <w:p w14:paraId="35CE71F2" w14:textId="77777777" w:rsidR="00137D33" w:rsidRPr="00DE54DA" w:rsidRDefault="00137D33" w:rsidP="00C5375F">
            <w:pPr>
              <w:spacing w:before="120" w:after="0" w:line="240" w:lineRule="auto"/>
              <w:jc w:val="center"/>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t>5</w:t>
            </w:r>
          </w:p>
        </w:tc>
        <w:tc>
          <w:tcPr>
            <w:tcW w:w="1565" w:type="dxa"/>
            <w:shd w:val="clear" w:color="auto" w:fill="auto"/>
            <w:noWrap/>
          </w:tcPr>
          <w:p w14:paraId="4BF6110D" w14:textId="12FDB1B2" w:rsidR="00137D33" w:rsidRPr="00DE54DA" w:rsidRDefault="00137D33" w:rsidP="00C5375F">
            <w:pPr>
              <w:spacing w:before="120" w:after="0" w:line="240" w:lineRule="auto"/>
              <w:jc w:val="center"/>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t>Priority 5</w:t>
            </w:r>
            <w:r w:rsidR="00194629" w:rsidRPr="00DE54DA">
              <w:rPr>
                <w:rFonts w:ascii="Times New Roman" w:eastAsia="Calibri" w:hAnsi="Times New Roman" w:cs="Times New Roman"/>
                <w:sz w:val="20"/>
                <w:szCs w:val="20"/>
                <w:lang w:eastAsia="bg-BG" w:bidi="bg-BG"/>
              </w:rPr>
              <w:t xml:space="preserve"> </w:t>
            </w:r>
            <w:r w:rsidR="00194629" w:rsidRPr="00DE54DA">
              <w:rPr>
                <w:rFonts w:ascii="Times New Roman" w:eastAsia="Calibri" w:hAnsi="Times New Roman" w:cs="Times New Roman"/>
                <w:bCs/>
                <w:sz w:val="20"/>
                <w:szCs w:val="20"/>
                <w:lang w:eastAsia="bg-BG" w:bidi="bg-BG"/>
              </w:rPr>
              <w:t>“</w:t>
            </w:r>
            <w:r w:rsidRPr="00DE54DA">
              <w:rPr>
                <w:rFonts w:ascii="Times New Roman" w:eastAsia="Calibri" w:hAnsi="Times New Roman" w:cs="Times New Roman"/>
                <w:bCs/>
                <w:sz w:val="20"/>
                <w:szCs w:val="20"/>
                <w:lang w:eastAsia="bg-BG" w:bidi="bg-BG"/>
              </w:rPr>
              <w:t>Air</w:t>
            </w:r>
            <w:r w:rsidR="000635F2" w:rsidRPr="00DE54DA">
              <w:rPr>
                <w:rFonts w:ascii="Times New Roman" w:eastAsia="Calibri" w:hAnsi="Times New Roman" w:cs="Times New Roman"/>
                <w:bCs/>
                <w:sz w:val="20"/>
                <w:szCs w:val="20"/>
                <w:lang w:eastAsia="bg-BG" w:bidi="bg-BG"/>
              </w:rPr>
              <w:t>”</w:t>
            </w:r>
          </w:p>
        </w:tc>
        <w:tc>
          <w:tcPr>
            <w:tcW w:w="902" w:type="dxa"/>
            <w:shd w:val="clear" w:color="auto" w:fill="auto"/>
            <w:noWrap/>
          </w:tcPr>
          <w:p w14:paraId="39F90C25" w14:textId="28D0902F" w:rsidR="00137D33" w:rsidRPr="00DE54DA" w:rsidRDefault="002E6975" w:rsidP="00C5375F">
            <w:pPr>
              <w:spacing w:before="120" w:after="0" w:line="240" w:lineRule="auto"/>
              <w:jc w:val="center"/>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t>No</w:t>
            </w:r>
          </w:p>
        </w:tc>
        <w:tc>
          <w:tcPr>
            <w:tcW w:w="1675" w:type="dxa"/>
            <w:shd w:val="clear" w:color="auto" w:fill="auto"/>
            <w:noWrap/>
          </w:tcPr>
          <w:p w14:paraId="2253BAEA" w14:textId="77777777" w:rsidR="00137D33" w:rsidRPr="00DE54DA" w:rsidRDefault="00137D33" w:rsidP="00C5375F">
            <w:pPr>
              <w:spacing w:before="120" w:after="0" w:line="240" w:lineRule="auto"/>
              <w:jc w:val="center"/>
              <w:rPr>
                <w:rFonts w:ascii="Times New Roman" w:eastAsia="Times New Roman" w:hAnsi="Times New Roman" w:cs="Times New Roman"/>
                <w:sz w:val="20"/>
                <w:szCs w:val="20"/>
                <w:lang w:eastAsia="bg-BG" w:bidi="bg-BG"/>
              </w:rPr>
            </w:pPr>
          </w:p>
        </w:tc>
        <w:tc>
          <w:tcPr>
            <w:tcW w:w="1123" w:type="dxa"/>
            <w:shd w:val="clear" w:color="auto" w:fill="auto"/>
            <w:noWrap/>
          </w:tcPr>
          <w:p w14:paraId="013663D3" w14:textId="2CF35417" w:rsidR="00137D33" w:rsidRPr="00DE54DA" w:rsidRDefault="00137D33" w:rsidP="00C5375F">
            <w:pPr>
              <w:spacing w:before="120" w:after="0" w:line="240" w:lineRule="auto"/>
              <w:jc w:val="center"/>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t>CF</w:t>
            </w:r>
          </w:p>
        </w:tc>
        <w:tc>
          <w:tcPr>
            <w:tcW w:w="1565" w:type="dxa"/>
            <w:shd w:val="clear" w:color="auto" w:fill="auto"/>
            <w:noWrap/>
          </w:tcPr>
          <w:p w14:paraId="1EA04DB3" w14:textId="0265BA18" w:rsidR="00137D33" w:rsidRPr="00DE54DA" w:rsidRDefault="002E6975" w:rsidP="00C5375F">
            <w:pPr>
              <w:spacing w:before="120" w:after="0" w:line="240" w:lineRule="auto"/>
              <w:ind w:right="191"/>
              <w:jc w:val="center"/>
              <w:rPr>
                <w:rFonts w:ascii="Times New Roman" w:eastAsia="Calibri" w:hAnsi="Times New Roman" w:cs="Times New Roman"/>
                <w:sz w:val="20"/>
                <w:szCs w:val="20"/>
                <w:lang w:eastAsia="bg-BG" w:bidi="bg-BG"/>
              </w:rPr>
            </w:pPr>
            <w:r w:rsidRPr="00DE54DA">
              <w:rPr>
                <w:rFonts w:ascii="Times New Roman" w:eastAsia="Times New Roman" w:hAnsi="Times New Roman" w:cs="Times New Roman"/>
                <w:sz w:val="20"/>
                <w:szCs w:val="20"/>
                <w:lang w:eastAsia="bg-BG" w:bidi="bg-BG"/>
              </w:rPr>
              <w:t>NA</w:t>
            </w:r>
          </w:p>
        </w:tc>
        <w:tc>
          <w:tcPr>
            <w:tcW w:w="2419" w:type="dxa"/>
          </w:tcPr>
          <w:p w14:paraId="06D1A0C7" w14:textId="48B6ECDA" w:rsidR="00137D33" w:rsidRPr="00DE54DA" w:rsidRDefault="00137D33" w:rsidP="00C5375F">
            <w:pPr>
              <w:spacing w:before="120" w:after="0" w:line="240" w:lineRule="auto"/>
              <w:ind w:right="191"/>
              <w:jc w:val="center"/>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t>SO 1 Enhancing biodiversity, green infrastructure in the urban environment, and reducing pollution</w:t>
            </w:r>
          </w:p>
        </w:tc>
      </w:tr>
    </w:tbl>
    <w:p w14:paraId="038B7FC0" w14:textId="71A3A38C" w:rsidR="00722757" w:rsidRPr="00DE54DA" w:rsidRDefault="00722757" w:rsidP="00F61259">
      <w:pPr>
        <w:spacing w:before="120" w:after="0" w:line="240" w:lineRule="auto"/>
        <w:jc w:val="both"/>
        <w:rPr>
          <w:rFonts w:ascii="Times New Roman" w:eastAsia="Times New Roman" w:hAnsi="Times New Roman" w:cs="Times New Roman"/>
          <w:i/>
          <w:sz w:val="18"/>
          <w:szCs w:val="18"/>
          <w:lang w:eastAsia="bg-BG" w:bidi="bg-BG"/>
        </w:rPr>
      </w:pPr>
      <w:r w:rsidRPr="00DE54DA">
        <w:rPr>
          <w:rFonts w:ascii="Times New Roman" w:eastAsia="Calibri" w:hAnsi="Times New Roman" w:cs="Times New Roman"/>
          <w:i/>
          <w:sz w:val="18"/>
          <w:szCs w:val="20"/>
          <w:lang w:eastAsia="bg-BG" w:bidi="bg-BG"/>
        </w:rPr>
        <w:t xml:space="preserve">* </w:t>
      </w:r>
      <w:r w:rsidR="002C138E" w:rsidRPr="00DE54DA">
        <w:rPr>
          <w:rFonts w:ascii="Times New Roman" w:eastAsia="Calibri" w:hAnsi="Times New Roman" w:cs="Times New Roman"/>
          <w:i/>
          <w:sz w:val="18"/>
          <w:szCs w:val="20"/>
          <w:lang w:eastAsia="bg-BG" w:bidi="bg-BG"/>
        </w:rPr>
        <w:t>Information on this table will serve as technical input to prefill other fields and tables in the t</w:t>
      </w:r>
      <w:r w:rsidR="00441FA9" w:rsidRPr="00DE54DA">
        <w:rPr>
          <w:rFonts w:ascii="Times New Roman" w:eastAsia="Calibri" w:hAnsi="Times New Roman" w:cs="Times New Roman"/>
          <w:i/>
          <w:sz w:val="18"/>
          <w:szCs w:val="20"/>
          <w:lang w:eastAsia="bg-BG" w:bidi="bg-BG"/>
        </w:rPr>
        <w:t>e</w:t>
      </w:r>
      <w:r w:rsidR="002C138E" w:rsidRPr="00DE54DA">
        <w:rPr>
          <w:rFonts w:ascii="Times New Roman" w:eastAsia="Calibri" w:hAnsi="Times New Roman" w:cs="Times New Roman"/>
          <w:i/>
          <w:sz w:val="18"/>
          <w:szCs w:val="20"/>
          <w:lang w:eastAsia="bg-BG" w:bidi="bg-BG"/>
        </w:rPr>
        <w:t>mplate in the elect</w:t>
      </w:r>
      <w:r w:rsidR="00441FA9" w:rsidRPr="00DE54DA">
        <w:rPr>
          <w:rFonts w:ascii="Times New Roman" w:eastAsia="Calibri" w:hAnsi="Times New Roman" w:cs="Times New Roman"/>
          <w:i/>
          <w:sz w:val="18"/>
          <w:szCs w:val="20"/>
          <w:lang w:eastAsia="bg-BG" w:bidi="bg-BG"/>
        </w:rPr>
        <w:t>r</w:t>
      </w:r>
      <w:r w:rsidR="002C138E" w:rsidRPr="00DE54DA">
        <w:rPr>
          <w:rFonts w:ascii="Times New Roman" w:eastAsia="Calibri" w:hAnsi="Times New Roman" w:cs="Times New Roman"/>
          <w:i/>
          <w:sz w:val="18"/>
          <w:szCs w:val="20"/>
          <w:lang w:eastAsia="bg-BG" w:bidi="bg-BG"/>
        </w:rPr>
        <w:t>onic format</w:t>
      </w:r>
      <w:r w:rsidR="00441FA9" w:rsidRPr="00DE54DA">
        <w:rPr>
          <w:rFonts w:ascii="Times New Roman" w:eastAsia="Calibri" w:hAnsi="Times New Roman" w:cs="Times New Roman"/>
          <w:i/>
          <w:sz w:val="18"/>
          <w:szCs w:val="20"/>
          <w:lang w:eastAsia="bg-BG" w:bidi="bg-BG"/>
        </w:rPr>
        <w:t xml:space="preserve"> - </w:t>
      </w:r>
      <w:r w:rsidR="002C138E" w:rsidRPr="00DE54DA">
        <w:rPr>
          <w:rFonts w:ascii="Times New Roman" w:eastAsia="Calibri" w:hAnsi="Times New Roman" w:cs="Times New Roman"/>
          <w:i/>
          <w:sz w:val="18"/>
          <w:szCs w:val="20"/>
          <w:lang w:eastAsia="bg-BG" w:bidi="bg-BG"/>
        </w:rPr>
        <w:t>Not applicable to EMFF</w:t>
      </w:r>
      <w:r w:rsidRPr="00DE54DA">
        <w:rPr>
          <w:rFonts w:ascii="Times New Roman" w:eastAsia="Calibri" w:hAnsi="Times New Roman" w:cs="Times New Roman"/>
          <w:i/>
          <w:sz w:val="18"/>
          <w:szCs w:val="20"/>
          <w:lang w:eastAsia="bg-BG" w:bidi="bg-BG"/>
        </w:rPr>
        <w:t>.</w:t>
      </w:r>
    </w:p>
    <w:p w14:paraId="19B08E71" w14:textId="458B6810" w:rsidR="00722757" w:rsidRPr="00DE54DA" w:rsidRDefault="00722757" w:rsidP="00F61259">
      <w:pPr>
        <w:spacing w:before="240" w:after="240" w:line="240" w:lineRule="auto"/>
        <w:jc w:val="both"/>
        <w:rPr>
          <w:rFonts w:ascii="Times New Roman" w:eastAsia="Calibri" w:hAnsi="Times New Roman" w:cs="Times New Roman"/>
          <w:sz w:val="24"/>
          <w:szCs w:val="20"/>
          <w:lang w:eastAsia="bg-BG" w:bidi="bg-BG"/>
        </w:rPr>
      </w:pPr>
      <w:r w:rsidRPr="00DE54DA">
        <w:rPr>
          <w:rFonts w:ascii="Times New Roman" w:eastAsia="Calibri" w:hAnsi="Times New Roman" w:cs="Times New Roman"/>
          <w:b/>
          <w:sz w:val="24"/>
          <w:szCs w:val="20"/>
          <w:lang w:eastAsia="bg-BG" w:bidi="bg-BG"/>
        </w:rPr>
        <w:t xml:space="preserve">2.1 </w:t>
      </w:r>
      <w:r w:rsidR="00BE487C" w:rsidRPr="00DE54DA">
        <w:rPr>
          <w:rFonts w:ascii="Times New Roman" w:eastAsia="Calibri" w:hAnsi="Times New Roman" w:cs="Times New Roman"/>
          <w:b/>
          <w:sz w:val="24"/>
          <w:szCs w:val="20"/>
          <w:lang w:eastAsia="bg-BG" w:bidi="bg-BG"/>
        </w:rPr>
        <w:t>Title of the priority [300] (repeated for each priority)</w:t>
      </w:r>
    </w:p>
    <w:p w14:paraId="2555468A" w14:textId="24354919" w:rsidR="00F10306" w:rsidRPr="009523F8" w:rsidRDefault="005544CB" w:rsidP="00F61259">
      <w:pPr>
        <w:spacing w:before="240" w:after="240" w:line="240" w:lineRule="auto"/>
        <w:jc w:val="both"/>
        <w:rPr>
          <w:rFonts w:ascii="Times New Roman" w:hAnsi="Times New Roman"/>
          <w:b/>
          <w:sz w:val="24"/>
        </w:rPr>
      </w:pPr>
      <w:r w:rsidRPr="009523F8">
        <w:rPr>
          <w:rFonts w:ascii="Times New Roman" w:hAnsi="Times New Roman"/>
          <w:b/>
          <w:sz w:val="24"/>
        </w:rPr>
        <w:t>Priority</w:t>
      </w:r>
      <w:r w:rsidR="009A0644" w:rsidRPr="009523F8">
        <w:rPr>
          <w:rFonts w:ascii="Times New Roman" w:hAnsi="Times New Roman"/>
          <w:b/>
          <w:sz w:val="24"/>
        </w:rPr>
        <w:t xml:space="preserve"> </w:t>
      </w:r>
      <w:r w:rsidR="001F4CC9" w:rsidRPr="009523F8">
        <w:rPr>
          <w:rFonts w:ascii="Times New Roman" w:hAnsi="Times New Roman"/>
          <w:b/>
          <w:sz w:val="24"/>
        </w:rPr>
        <w:t>1 “</w:t>
      </w:r>
      <w:r w:rsidRPr="009523F8">
        <w:rPr>
          <w:rFonts w:ascii="Times New Roman" w:hAnsi="Times New Roman"/>
          <w:b/>
          <w:sz w:val="24"/>
        </w:rPr>
        <w:t>Water</w:t>
      </w:r>
      <w:r w:rsidR="00F70D99" w:rsidRPr="00DE54DA">
        <w:rPr>
          <w:rFonts w:ascii="Times New Roman" w:eastAsia="Times New Roman" w:hAnsi="Times New Roman" w:cs="Times New Roman"/>
          <w:b/>
          <w:iCs/>
          <w:sz w:val="24"/>
          <w:szCs w:val="24"/>
          <w:lang w:eastAsia="bg-BG" w:bidi="bg-BG"/>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22757" w:rsidRPr="00DE54DA" w14:paraId="6DA1F36C" w14:textId="77777777" w:rsidTr="00722757">
        <w:tc>
          <w:tcPr>
            <w:tcW w:w="9322" w:type="dxa"/>
          </w:tcPr>
          <w:p w14:paraId="537FEC88" w14:textId="3C692D77" w:rsidR="00722757" w:rsidRPr="00DE54DA" w:rsidRDefault="00722757" w:rsidP="00F61259">
            <w:pPr>
              <w:spacing w:after="0" w:line="240" w:lineRule="auto"/>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fldChar w:fldCharType="begin">
                <w:ffData>
                  <w:name w:val="Check1"/>
                  <w:enabled/>
                  <w:calcOnExit w:val="0"/>
                  <w:checkBox>
                    <w:sizeAuto/>
                    <w:default w:val="0"/>
                  </w:checkBox>
                </w:ffData>
              </w:fldChar>
            </w:r>
            <w:r w:rsidRPr="00DE54DA">
              <w:rPr>
                <w:rFonts w:ascii="Times New Roman" w:eastAsia="Calibri" w:hAnsi="Times New Roman" w:cs="Times New Roman"/>
                <w:sz w:val="20"/>
                <w:szCs w:val="20"/>
                <w:lang w:eastAsia="bg-BG" w:bidi="bg-BG"/>
              </w:rPr>
              <w:instrText xml:space="preserve"> FORMCHECKBOX </w:instrText>
            </w:r>
            <w:r w:rsidR="006A4343">
              <w:rPr>
                <w:rFonts w:ascii="Times New Roman" w:eastAsia="Calibri" w:hAnsi="Times New Roman" w:cs="Times New Roman"/>
                <w:sz w:val="20"/>
                <w:szCs w:val="20"/>
                <w:lang w:eastAsia="bg-BG" w:bidi="bg-BG"/>
              </w:rPr>
            </w:r>
            <w:r w:rsidR="006A4343">
              <w:rPr>
                <w:rFonts w:ascii="Times New Roman" w:eastAsia="Calibri" w:hAnsi="Times New Roman" w:cs="Times New Roman"/>
                <w:sz w:val="20"/>
                <w:szCs w:val="20"/>
                <w:lang w:eastAsia="bg-BG" w:bidi="bg-BG"/>
              </w:rPr>
              <w:fldChar w:fldCharType="separate"/>
            </w:r>
            <w:r w:rsidRPr="00DE54DA">
              <w:rPr>
                <w:rFonts w:ascii="Times New Roman" w:eastAsia="Calibri" w:hAnsi="Times New Roman" w:cs="Times New Roman"/>
                <w:sz w:val="20"/>
                <w:szCs w:val="20"/>
                <w:lang w:eastAsia="bg-BG" w:bidi="bg-BG"/>
              </w:rPr>
              <w:fldChar w:fldCharType="end"/>
            </w:r>
            <w:r w:rsidR="00BE487C" w:rsidRPr="00DE54DA">
              <w:rPr>
                <w:rFonts w:ascii="Times New Roman" w:hAnsi="Times New Roman" w:cs="Times New Roman"/>
              </w:rPr>
              <w:t xml:space="preserve"> </w:t>
            </w:r>
            <w:r w:rsidR="00BE487C" w:rsidRPr="00DE54DA">
              <w:rPr>
                <w:rFonts w:ascii="Times New Roman" w:eastAsia="Calibri" w:hAnsi="Times New Roman" w:cs="Times New Roman"/>
                <w:sz w:val="20"/>
                <w:lang w:eastAsia="bg-BG" w:bidi="bg-BG"/>
              </w:rPr>
              <w:t>This is a priority dedicated to a relevant country-specific recommendation</w:t>
            </w:r>
          </w:p>
        </w:tc>
      </w:tr>
      <w:tr w:rsidR="00722757" w:rsidRPr="00DE54DA" w14:paraId="388317FE" w14:textId="77777777" w:rsidTr="00722757">
        <w:tc>
          <w:tcPr>
            <w:tcW w:w="9322" w:type="dxa"/>
          </w:tcPr>
          <w:p w14:paraId="79046427" w14:textId="46E262ED" w:rsidR="00722757" w:rsidRPr="00DE54DA" w:rsidRDefault="00722757" w:rsidP="00F61259">
            <w:pPr>
              <w:spacing w:after="0" w:line="240" w:lineRule="auto"/>
              <w:jc w:val="both"/>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fldChar w:fldCharType="begin">
                <w:ffData>
                  <w:name w:val="Check2"/>
                  <w:enabled/>
                  <w:calcOnExit w:val="0"/>
                  <w:checkBox>
                    <w:sizeAuto/>
                    <w:default w:val="0"/>
                  </w:checkBox>
                </w:ffData>
              </w:fldChar>
            </w:r>
            <w:r w:rsidRPr="00DE54DA">
              <w:rPr>
                <w:rFonts w:ascii="Times New Roman" w:eastAsia="Calibri" w:hAnsi="Times New Roman" w:cs="Times New Roman"/>
                <w:sz w:val="20"/>
                <w:szCs w:val="20"/>
                <w:lang w:eastAsia="bg-BG" w:bidi="bg-BG"/>
              </w:rPr>
              <w:instrText xml:space="preserve"> FORMCHECKBOX </w:instrText>
            </w:r>
            <w:r w:rsidR="006A4343">
              <w:rPr>
                <w:rFonts w:ascii="Times New Roman" w:eastAsia="Calibri" w:hAnsi="Times New Roman" w:cs="Times New Roman"/>
                <w:sz w:val="20"/>
                <w:szCs w:val="20"/>
                <w:lang w:eastAsia="bg-BG" w:bidi="bg-BG"/>
              </w:rPr>
            </w:r>
            <w:r w:rsidR="006A4343">
              <w:rPr>
                <w:rFonts w:ascii="Times New Roman" w:eastAsia="Calibri" w:hAnsi="Times New Roman" w:cs="Times New Roman"/>
                <w:sz w:val="20"/>
                <w:szCs w:val="20"/>
                <w:lang w:eastAsia="bg-BG" w:bidi="bg-BG"/>
              </w:rPr>
              <w:fldChar w:fldCharType="separate"/>
            </w:r>
            <w:r w:rsidRPr="00DE54DA">
              <w:rPr>
                <w:rFonts w:ascii="Times New Roman" w:eastAsia="Calibri" w:hAnsi="Times New Roman" w:cs="Times New Roman"/>
                <w:sz w:val="20"/>
                <w:szCs w:val="20"/>
                <w:lang w:eastAsia="bg-BG" w:bidi="bg-BG"/>
              </w:rPr>
              <w:fldChar w:fldCharType="end"/>
            </w:r>
            <w:r w:rsidR="00BE487C" w:rsidRPr="00DE54DA">
              <w:rPr>
                <w:rFonts w:ascii="Times New Roman" w:hAnsi="Times New Roman" w:cs="Times New Roman"/>
              </w:rPr>
              <w:t xml:space="preserve"> </w:t>
            </w:r>
            <w:r w:rsidR="00BE487C" w:rsidRPr="00DE54DA">
              <w:rPr>
                <w:rFonts w:ascii="Times New Roman" w:eastAsia="Calibri" w:hAnsi="Times New Roman" w:cs="Times New Roman"/>
                <w:sz w:val="20"/>
                <w:lang w:eastAsia="bg-BG" w:bidi="bg-BG"/>
              </w:rPr>
              <w:t>This is a priority dedicated to youth employment</w:t>
            </w:r>
          </w:p>
        </w:tc>
      </w:tr>
      <w:tr w:rsidR="00722757" w:rsidRPr="00DE54DA" w14:paraId="57A7E413" w14:textId="77777777" w:rsidTr="00722757">
        <w:tc>
          <w:tcPr>
            <w:tcW w:w="9322" w:type="dxa"/>
          </w:tcPr>
          <w:p w14:paraId="183C2D70" w14:textId="5A223BA8" w:rsidR="00722757" w:rsidRPr="00DE54DA" w:rsidRDefault="00722757" w:rsidP="00F61259">
            <w:pPr>
              <w:spacing w:after="0" w:line="240" w:lineRule="auto"/>
              <w:jc w:val="both"/>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fldChar w:fldCharType="begin">
                <w:ffData>
                  <w:name w:val="Check2"/>
                  <w:enabled/>
                  <w:calcOnExit w:val="0"/>
                  <w:checkBox>
                    <w:sizeAuto/>
                    <w:default w:val="0"/>
                  </w:checkBox>
                </w:ffData>
              </w:fldChar>
            </w:r>
            <w:r w:rsidRPr="00DE54DA">
              <w:rPr>
                <w:rFonts w:ascii="Times New Roman" w:eastAsia="Calibri" w:hAnsi="Times New Roman" w:cs="Times New Roman"/>
                <w:sz w:val="20"/>
                <w:szCs w:val="20"/>
                <w:lang w:eastAsia="bg-BG" w:bidi="bg-BG"/>
              </w:rPr>
              <w:instrText xml:space="preserve"> FORMCHECKBOX </w:instrText>
            </w:r>
            <w:r w:rsidR="006A4343">
              <w:rPr>
                <w:rFonts w:ascii="Times New Roman" w:eastAsia="Calibri" w:hAnsi="Times New Roman" w:cs="Times New Roman"/>
                <w:sz w:val="20"/>
                <w:szCs w:val="20"/>
                <w:lang w:eastAsia="bg-BG" w:bidi="bg-BG"/>
              </w:rPr>
            </w:r>
            <w:r w:rsidR="006A4343">
              <w:rPr>
                <w:rFonts w:ascii="Times New Roman" w:eastAsia="Calibri" w:hAnsi="Times New Roman" w:cs="Times New Roman"/>
                <w:sz w:val="20"/>
                <w:szCs w:val="20"/>
                <w:lang w:eastAsia="bg-BG" w:bidi="bg-BG"/>
              </w:rPr>
              <w:fldChar w:fldCharType="separate"/>
            </w:r>
            <w:r w:rsidRPr="00DE54DA">
              <w:rPr>
                <w:rFonts w:ascii="Times New Roman" w:eastAsia="Calibri" w:hAnsi="Times New Roman" w:cs="Times New Roman"/>
                <w:sz w:val="20"/>
                <w:szCs w:val="20"/>
                <w:lang w:eastAsia="bg-BG" w:bidi="bg-BG"/>
              </w:rPr>
              <w:fldChar w:fldCharType="end"/>
            </w:r>
            <w:r w:rsidR="00BE487C" w:rsidRPr="00DE54DA">
              <w:rPr>
                <w:rFonts w:ascii="Times New Roman" w:hAnsi="Times New Roman" w:cs="Times New Roman"/>
              </w:rPr>
              <w:t xml:space="preserve"> </w:t>
            </w:r>
            <w:r w:rsidR="00BE487C" w:rsidRPr="00DE54DA">
              <w:rPr>
                <w:rFonts w:ascii="Times New Roman" w:eastAsia="Calibri" w:hAnsi="Times New Roman" w:cs="Times New Roman"/>
                <w:sz w:val="20"/>
                <w:lang w:eastAsia="bg-BG" w:bidi="bg-BG"/>
              </w:rPr>
              <w:t>This is a priority dedicated to innovative actions</w:t>
            </w:r>
          </w:p>
        </w:tc>
      </w:tr>
      <w:tr w:rsidR="00722757" w:rsidRPr="00DE54DA" w14:paraId="260D3D18" w14:textId="77777777" w:rsidTr="00722757">
        <w:tc>
          <w:tcPr>
            <w:tcW w:w="9322" w:type="dxa"/>
          </w:tcPr>
          <w:p w14:paraId="5EE58431" w14:textId="51344D55" w:rsidR="00722757" w:rsidRPr="00DE54DA" w:rsidRDefault="00722757" w:rsidP="00F61259">
            <w:pPr>
              <w:spacing w:after="0" w:line="240" w:lineRule="auto"/>
              <w:jc w:val="both"/>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fldChar w:fldCharType="begin">
                <w:ffData>
                  <w:name w:val="Check2"/>
                  <w:enabled/>
                  <w:calcOnExit w:val="0"/>
                  <w:checkBox>
                    <w:sizeAuto/>
                    <w:default w:val="0"/>
                  </w:checkBox>
                </w:ffData>
              </w:fldChar>
            </w:r>
            <w:r w:rsidRPr="00DE54DA">
              <w:rPr>
                <w:rFonts w:ascii="Times New Roman" w:eastAsia="Calibri" w:hAnsi="Times New Roman" w:cs="Times New Roman"/>
                <w:sz w:val="20"/>
                <w:szCs w:val="20"/>
                <w:lang w:eastAsia="bg-BG" w:bidi="bg-BG"/>
              </w:rPr>
              <w:instrText xml:space="preserve"> FORMCHECKBOX </w:instrText>
            </w:r>
            <w:r w:rsidR="006A4343">
              <w:rPr>
                <w:rFonts w:ascii="Times New Roman" w:eastAsia="Calibri" w:hAnsi="Times New Roman" w:cs="Times New Roman"/>
                <w:sz w:val="20"/>
                <w:szCs w:val="20"/>
                <w:lang w:eastAsia="bg-BG" w:bidi="bg-BG"/>
              </w:rPr>
            </w:r>
            <w:r w:rsidR="006A4343">
              <w:rPr>
                <w:rFonts w:ascii="Times New Roman" w:eastAsia="Calibri" w:hAnsi="Times New Roman" w:cs="Times New Roman"/>
                <w:sz w:val="20"/>
                <w:szCs w:val="20"/>
                <w:lang w:eastAsia="bg-BG" w:bidi="bg-BG"/>
              </w:rPr>
              <w:fldChar w:fldCharType="separate"/>
            </w:r>
            <w:r w:rsidRPr="00DE54DA">
              <w:rPr>
                <w:rFonts w:ascii="Times New Roman" w:eastAsia="Calibri" w:hAnsi="Times New Roman" w:cs="Times New Roman"/>
                <w:sz w:val="20"/>
                <w:szCs w:val="20"/>
                <w:lang w:eastAsia="bg-BG" w:bidi="bg-BG"/>
              </w:rPr>
              <w:fldChar w:fldCharType="end"/>
            </w:r>
            <w:r w:rsidR="00BE487C" w:rsidRPr="00DE54DA">
              <w:rPr>
                <w:rFonts w:ascii="Times New Roman" w:hAnsi="Times New Roman" w:cs="Times New Roman"/>
              </w:rPr>
              <w:t xml:space="preserve"> </w:t>
            </w:r>
            <w:r w:rsidR="00BE487C" w:rsidRPr="00DE54DA">
              <w:rPr>
                <w:rFonts w:ascii="Times New Roman" w:eastAsia="Calibri" w:hAnsi="Times New Roman" w:cs="Times New Roman"/>
                <w:sz w:val="20"/>
                <w:lang w:eastAsia="bg-BG" w:bidi="bg-BG"/>
              </w:rPr>
              <w:t xml:space="preserve">This is a priority </w:t>
            </w:r>
            <w:r w:rsidR="000065FF" w:rsidRPr="00DE54DA">
              <w:rPr>
                <w:rFonts w:ascii="Times New Roman" w:eastAsia="Calibri" w:hAnsi="Times New Roman" w:cs="Times New Roman"/>
                <w:sz w:val="20"/>
                <w:lang w:eastAsia="bg-BG" w:bidi="bg-BG"/>
              </w:rPr>
              <w:t>support to the most deprived under the specific objective set out in point (xi) of Article 4(1) of the ESF+ regulation]</w:t>
            </w:r>
          </w:p>
        </w:tc>
      </w:tr>
      <w:tr w:rsidR="000065FF" w:rsidRPr="00DE54DA" w14:paraId="61F6383B" w14:textId="77777777" w:rsidTr="00722757">
        <w:tc>
          <w:tcPr>
            <w:tcW w:w="9322" w:type="dxa"/>
          </w:tcPr>
          <w:p w14:paraId="5B803ECD" w14:textId="61A498F8" w:rsidR="000065FF" w:rsidRPr="00DE54DA" w:rsidRDefault="003F78CD" w:rsidP="00F61259">
            <w:pPr>
              <w:spacing w:after="0" w:line="240" w:lineRule="auto"/>
              <w:jc w:val="both"/>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fldChar w:fldCharType="begin">
                <w:ffData>
                  <w:name w:val="Check2"/>
                  <w:enabled/>
                  <w:calcOnExit w:val="0"/>
                  <w:checkBox>
                    <w:sizeAuto/>
                    <w:default w:val="0"/>
                  </w:checkBox>
                </w:ffData>
              </w:fldChar>
            </w:r>
            <w:r w:rsidRPr="00DE54DA">
              <w:rPr>
                <w:rFonts w:ascii="Times New Roman" w:eastAsia="Calibri" w:hAnsi="Times New Roman" w:cs="Times New Roman"/>
                <w:sz w:val="20"/>
                <w:szCs w:val="20"/>
                <w:lang w:eastAsia="bg-BG" w:bidi="bg-BG"/>
              </w:rPr>
              <w:instrText xml:space="preserve"> FORMCHECKBOX </w:instrText>
            </w:r>
            <w:r w:rsidR="006A4343">
              <w:rPr>
                <w:rFonts w:ascii="Times New Roman" w:eastAsia="Calibri" w:hAnsi="Times New Roman" w:cs="Times New Roman"/>
                <w:sz w:val="20"/>
                <w:szCs w:val="20"/>
                <w:lang w:eastAsia="bg-BG" w:bidi="bg-BG"/>
              </w:rPr>
            </w:r>
            <w:r w:rsidR="006A4343">
              <w:rPr>
                <w:rFonts w:ascii="Times New Roman" w:eastAsia="Calibri" w:hAnsi="Times New Roman" w:cs="Times New Roman"/>
                <w:sz w:val="20"/>
                <w:szCs w:val="20"/>
                <w:lang w:eastAsia="bg-BG" w:bidi="bg-BG"/>
              </w:rPr>
              <w:fldChar w:fldCharType="separate"/>
            </w:r>
            <w:r w:rsidRPr="00DE54DA">
              <w:rPr>
                <w:rFonts w:ascii="Times New Roman" w:eastAsia="Calibri" w:hAnsi="Times New Roman" w:cs="Times New Roman"/>
                <w:sz w:val="20"/>
                <w:szCs w:val="20"/>
                <w:lang w:eastAsia="bg-BG" w:bidi="bg-BG"/>
              </w:rPr>
              <w:fldChar w:fldCharType="end"/>
            </w:r>
            <w:r w:rsidRPr="00DE54DA">
              <w:rPr>
                <w:rFonts w:ascii="Times New Roman" w:hAnsi="Times New Roman" w:cs="Times New Roman"/>
              </w:rPr>
              <w:t xml:space="preserve"> </w:t>
            </w:r>
            <w:r w:rsidR="000065FF" w:rsidRPr="00DE54DA">
              <w:rPr>
                <w:rFonts w:ascii="Times New Roman" w:eastAsia="Calibri" w:hAnsi="Times New Roman" w:cs="Times New Roman"/>
                <w:sz w:val="20"/>
                <w:szCs w:val="20"/>
                <w:lang w:eastAsia="bg-BG" w:bidi="bg-BG"/>
              </w:rPr>
              <w:t xml:space="preserve">This is a priority dedicated to support to the most deprived under the specific objective set out in point (x) of Article 4(1) of the ESF+ </w:t>
            </w:r>
            <w:r w:rsidR="00215723" w:rsidRPr="00DE54DA">
              <w:rPr>
                <w:rFonts w:ascii="Times New Roman" w:eastAsia="Calibri" w:hAnsi="Times New Roman" w:cs="Times New Roman"/>
                <w:sz w:val="20"/>
                <w:szCs w:val="20"/>
                <w:lang w:eastAsia="bg-BG" w:bidi="bg-BG"/>
              </w:rPr>
              <w:t>R</w:t>
            </w:r>
            <w:r w:rsidR="000065FF" w:rsidRPr="00DE54DA">
              <w:rPr>
                <w:rFonts w:ascii="Times New Roman" w:eastAsia="Calibri" w:hAnsi="Times New Roman" w:cs="Times New Roman"/>
                <w:sz w:val="20"/>
                <w:szCs w:val="20"/>
                <w:lang w:eastAsia="bg-BG" w:bidi="bg-BG"/>
              </w:rPr>
              <w:t>egulation 8</w:t>
            </w:r>
          </w:p>
        </w:tc>
      </w:tr>
    </w:tbl>
    <w:p w14:paraId="64ED8DC5" w14:textId="31AA1CB3" w:rsidR="00722757" w:rsidRPr="00DE54DA" w:rsidRDefault="00722757" w:rsidP="00F61259">
      <w:pPr>
        <w:spacing w:before="120" w:after="0" w:line="240" w:lineRule="auto"/>
        <w:jc w:val="both"/>
        <w:rPr>
          <w:rFonts w:ascii="Times New Roman" w:eastAsia="Times New Roman" w:hAnsi="Times New Roman" w:cs="Times New Roman"/>
          <w:i/>
          <w:sz w:val="18"/>
          <w:szCs w:val="18"/>
          <w:lang w:eastAsia="bg-BG" w:bidi="bg-BG"/>
        </w:rPr>
      </w:pPr>
      <w:r w:rsidRPr="00DE54DA">
        <w:rPr>
          <w:rFonts w:ascii="Times New Roman" w:eastAsia="Calibri" w:hAnsi="Times New Roman" w:cs="Times New Roman"/>
          <w:i/>
          <w:sz w:val="18"/>
          <w:szCs w:val="20"/>
          <w:lang w:eastAsia="bg-BG" w:bidi="bg-BG"/>
        </w:rPr>
        <w:t xml:space="preserve">* </w:t>
      </w:r>
      <w:r w:rsidR="00BE487C" w:rsidRPr="00DE54DA">
        <w:rPr>
          <w:rFonts w:ascii="Times New Roman" w:eastAsia="Calibri" w:hAnsi="Times New Roman" w:cs="Times New Roman"/>
          <w:i/>
          <w:sz w:val="18"/>
          <w:szCs w:val="20"/>
          <w:lang w:eastAsia="bg-BG" w:bidi="bg-BG"/>
        </w:rPr>
        <w:t>Table applicable to ESF+ priorities.</w:t>
      </w:r>
    </w:p>
    <w:p w14:paraId="0864A66C" w14:textId="19A3FF45" w:rsidR="00722757" w:rsidRPr="00DE54DA" w:rsidRDefault="00722757" w:rsidP="00F61259">
      <w:pPr>
        <w:spacing w:before="120" w:after="0" w:line="240" w:lineRule="auto"/>
        <w:jc w:val="both"/>
        <w:rPr>
          <w:rFonts w:ascii="Times New Roman" w:eastAsia="Times New Roman" w:hAnsi="Times New Roman" w:cs="Times New Roman"/>
          <w:i/>
          <w:sz w:val="18"/>
          <w:szCs w:val="18"/>
          <w:lang w:eastAsia="bg-BG" w:bidi="bg-BG"/>
        </w:rPr>
      </w:pPr>
      <w:r w:rsidRPr="00DE54DA">
        <w:rPr>
          <w:rFonts w:ascii="Times New Roman" w:eastAsia="Calibri" w:hAnsi="Times New Roman" w:cs="Times New Roman"/>
          <w:i/>
          <w:sz w:val="18"/>
          <w:szCs w:val="20"/>
          <w:lang w:eastAsia="bg-BG" w:bidi="bg-BG"/>
        </w:rPr>
        <w:t xml:space="preserve">* * </w:t>
      </w:r>
      <w:r w:rsidR="00BE487C" w:rsidRPr="00DE54DA">
        <w:rPr>
          <w:rFonts w:ascii="Times New Roman" w:eastAsia="Calibri" w:hAnsi="Times New Roman" w:cs="Times New Roman"/>
          <w:i/>
          <w:sz w:val="18"/>
          <w:szCs w:val="20"/>
          <w:lang w:eastAsia="bg-BG" w:bidi="bg-BG"/>
        </w:rPr>
        <w:t>If marked go to section 2.1.2</w:t>
      </w:r>
    </w:p>
    <w:p w14:paraId="7DC8E727" w14:textId="77777777" w:rsidR="00A725AB" w:rsidRPr="00DE54DA" w:rsidRDefault="00A725AB" w:rsidP="00F61259">
      <w:pPr>
        <w:spacing w:before="240" w:after="240" w:line="240" w:lineRule="auto"/>
        <w:jc w:val="both"/>
        <w:rPr>
          <w:rFonts w:ascii="Times New Roman" w:eastAsia="Calibri" w:hAnsi="Times New Roman" w:cs="Times New Roman"/>
          <w:b/>
          <w:sz w:val="24"/>
          <w:szCs w:val="20"/>
          <w:lang w:eastAsia="bg-BG" w:bidi="bg-BG"/>
        </w:rPr>
      </w:pPr>
    </w:p>
    <w:p w14:paraId="18512746" w14:textId="2996A69F" w:rsidR="00722757" w:rsidRPr="00DE54DA" w:rsidRDefault="00722757" w:rsidP="00F61259">
      <w:pPr>
        <w:spacing w:before="240" w:after="240" w:line="240" w:lineRule="auto"/>
        <w:jc w:val="both"/>
        <w:rPr>
          <w:rFonts w:ascii="Times New Roman" w:eastAsia="Calibri" w:hAnsi="Times New Roman" w:cs="Times New Roman"/>
          <w:sz w:val="24"/>
          <w:szCs w:val="20"/>
          <w:lang w:eastAsia="bg-BG" w:bidi="bg-BG"/>
        </w:rPr>
      </w:pPr>
      <w:r w:rsidRPr="00DE54DA">
        <w:rPr>
          <w:rFonts w:ascii="Times New Roman" w:eastAsia="Calibri" w:hAnsi="Times New Roman" w:cs="Times New Roman"/>
          <w:b/>
          <w:sz w:val="24"/>
          <w:szCs w:val="20"/>
          <w:lang w:eastAsia="bg-BG" w:bidi="bg-BG"/>
        </w:rPr>
        <w:t xml:space="preserve">2.1.1. </w:t>
      </w:r>
      <w:r w:rsidR="00BE487C" w:rsidRPr="00DE54DA">
        <w:rPr>
          <w:rFonts w:ascii="Times New Roman" w:eastAsia="Calibri" w:hAnsi="Times New Roman" w:cs="Times New Roman"/>
          <w:b/>
          <w:sz w:val="24"/>
          <w:szCs w:val="20"/>
          <w:lang w:eastAsia="bg-BG" w:bidi="bg-BG"/>
        </w:rPr>
        <w:t>Specific objective</w:t>
      </w:r>
      <w:r w:rsidR="009569B8" w:rsidRPr="00DE54DA">
        <w:rPr>
          <w:rStyle w:val="FootnoteReference"/>
          <w:rFonts w:ascii="Times New Roman" w:eastAsia="Calibri" w:hAnsi="Times New Roman" w:cs="Times New Roman"/>
          <w:b/>
          <w:sz w:val="24"/>
          <w:szCs w:val="20"/>
          <w:lang w:eastAsia="bg-BG" w:bidi="bg-BG"/>
        </w:rPr>
        <w:footnoteReference w:id="4"/>
      </w:r>
      <w:r w:rsidR="009569B8" w:rsidRPr="00DE54DA">
        <w:rPr>
          <w:rFonts w:ascii="Times New Roman" w:eastAsia="Calibri" w:hAnsi="Times New Roman" w:cs="Times New Roman"/>
          <w:b/>
          <w:sz w:val="24"/>
          <w:szCs w:val="20"/>
          <w:lang w:eastAsia="bg-BG" w:bidi="bg-BG"/>
        </w:rPr>
        <w:t xml:space="preserve"> </w:t>
      </w:r>
      <w:r w:rsidR="00BE487C" w:rsidRPr="00DE54DA">
        <w:rPr>
          <w:rFonts w:ascii="Times New Roman" w:eastAsia="Calibri" w:hAnsi="Times New Roman" w:cs="Times New Roman"/>
          <w:b/>
          <w:sz w:val="24"/>
          <w:szCs w:val="20"/>
          <w:lang w:eastAsia="bg-BG" w:bidi="bg-BG"/>
        </w:rPr>
        <w:t>– repeated for each selected specific objective for priorities other than technical assistance</w:t>
      </w:r>
    </w:p>
    <w:p w14:paraId="7C5C5815" w14:textId="21285388" w:rsidR="00627787" w:rsidRPr="00DE54DA" w:rsidRDefault="005544CB" w:rsidP="00F61259">
      <w:pPr>
        <w:spacing w:before="240" w:after="240" w:line="240" w:lineRule="auto"/>
        <w:jc w:val="both"/>
        <w:rPr>
          <w:rFonts w:ascii="Times New Roman" w:eastAsia="Calibri" w:hAnsi="Times New Roman" w:cs="Times New Roman"/>
          <w:sz w:val="24"/>
          <w:szCs w:val="20"/>
          <w:lang w:eastAsia="bg-BG" w:bidi="bg-BG"/>
        </w:rPr>
      </w:pPr>
      <w:r w:rsidRPr="00DE54DA">
        <w:rPr>
          <w:rFonts w:ascii="Times New Roman" w:eastAsia="Times New Roman" w:hAnsi="Times New Roman" w:cs="Times New Roman"/>
          <w:bCs/>
          <w:iCs/>
          <w:sz w:val="24"/>
          <w:szCs w:val="24"/>
          <w:lang w:eastAsia="bg-BG" w:bidi="bg-BG"/>
        </w:rPr>
        <w:t xml:space="preserve">Specific </w:t>
      </w:r>
      <w:r w:rsidR="00221488" w:rsidRPr="00DE54DA">
        <w:rPr>
          <w:rFonts w:ascii="Times New Roman" w:eastAsia="Times New Roman" w:hAnsi="Times New Roman" w:cs="Times New Roman"/>
          <w:bCs/>
          <w:iCs/>
          <w:sz w:val="24"/>
          <w:szCs w:val="24"/>
          <w:lang w:eastAsia="bg-BG" w:bidi="bg-BG"/>
        </w:rPr>
        <w:t>objective</w:t>
      </w:r>
      <w:r w:rsidR="00627787" w:rsidRPr="00DE54DA">
        <w:rPr>
          <w:rFonts w:ascii="Times New Roman" w:eastAsia="Times New Roman" w:hAnsi="Times New Roman" w:cs="Times New Roman"/>
          <w:bCs/>
          <w:iCs/>
          <w:sz w:val="24"/>
          <w:szCs w:val="24"/>
          <w:lang w:eastAsia="bg-BG" w:bidi="bg-BG"/>
        </w:rPr>
        <w:t>: “</w:t>
      </w:r>
      <w:r w:rsidRPr="00DE54DA">
        <w:rPr>
          <w:rFonts w:ascii="Times New Roman" w:eastAsia="Times New Roman" w:hAnsi="Times New Roman" w:cs="Times New Roman"/>
          <w:bCs/>
          <w:iCs/>
          <w:sz w:val="24"/>
          <w:szCs w:val="24"/>
          <w:lang w:eastAsia="bg-BG" w:bidi="bg-BG"/>
        </w:rPr>
        <w:t>Promoting sustainable water management</w:t>
      </w:r>
      <w:r w:rsidR="00627787" w:rsidRPr="00DE54DA">
        <w:rPr>
          <w:rFonts w:ascii="Times New Roman" w:eastAsia="Times New Roman" w:hAnsi="Times New Roman" w:cs="Times New Roman"/>
          <w:bCs/>
          <w:iCs/>
          <w:sz w:val="24"/>
          <w:szCs w:val="24"/>
          <w:lang w:eastAsia="bg-BG" w:bidi="bg-BG"/>
        </w:rPr>
        <w:t>”</w:t>
      </w:r>
    </w:p>
    <w:p w14:paraId="7DAC0B8C" w14:textId="2C84D2D9" w:rsidR="00722757" w:rsidRPr="00DE54DA" w:rsidRDefault="00722757" w:rsidP="00F61259">
      <w:pPr>
        <w:spacing w:before="240" w:after="240" w:line="240" w:lineRule="auto"/>
        <w:jc w:val="both"/>
        <w:rPr>
          <w:rFonts w:ascii="Times New Roman" w:eastAsia="Times New Roman" w:hAnsi="Times New Roman" w:cs="Times New Roman"/>
          <w:b/>
          <w:iCs/>
          <w:sz w:val="24"/>
          <w:szCs w:val="24"/>
          <w:lang w:eastAsia="bg-BG" w:bidi="bg-BG"/>
        </w:rPr>
      </w:pPr>
      <w:r w:rsidRPr="00DE54DA">
        <w:rPr>
          <w:rFonts w:ascii="Times New Roman" w:eastAsia="Calibri" w:hAnsi="Times New Roman" w:cs="Times New Roman"/>
          <w:b/>
          <w:sz w:val="24"/>
          <w:szCs w:val="20"/>
          <w:lang w:eastAsia="bg-BG" w:bidi="bg-BG"/>
        </w:rPr>
        <w:t xml:space="preserve">2.1.1.1 </w:t>
      </w:r>
      <w:r w:rsidR="00E40D5F" w:rsidRPr="00DE54DA">
        <w:rPr>
          <w:rFonts w:ascii="Times New Roman" w:eastAsia="Calibri" w:hAnsi="Times New Roman" w:cs="Times New Roman"/>
          <w:b/>
          <w:sz w:val="24"/>
          <w:szCs w:val="20"/>
          <w:lang w:eastAsia="bg-BG" w:bidi="bg-BG"/>
        </w:rPr>
        <w:t>Interventions of the Funds</w:t>
      </w:r>
    </w:p>
    <w:p w14:paraId="099732B5" w14:textId="77777777" w:rsidR="005B17AD" w:rsidRPr="00DE54DA" w:rsidRDefault="005B17AD" w:rsidP="00F61259">
      <w:pPr>
        <w:spacing w:before="120" w:after="120" w:line="240" w:lineRule="auto"/>
        <w:jc w:val="both"/>
        <w:rPr>
          <w:rFonts w:ascii="Times New Roman" w:eastAsia="Calibri" w:hAnsi="Times New Roman" w:cs="Times New Roman"/>
          <w:i/>
          <w:sz w:val="24"/>
          <w:szCs w:val="20"/>
          <w:lang w:eastAsia="bg-BG" w:bidi="bg-BG"/>
        </w:rPr>
      </w:pPr>
      <w:bookmarkStart w:id="2" w:name="_Hlk27407688"/>
      <w:r w:rsidRPr="00DE54DA">
        <w:rPr>
          <w:rFonts w:ascii="Times New Roman" w:eastAsia="Calibri" w:hAnsi="Times New Roman" w:cs="Times New Roman"/>
          <w:i/>
          <w:sz w:val="24"/>
          <w:szCs w:val="20"/>
          <w:lang w:eastAsia="bg-BG" w:bidi="bg-BG"/>
        </w:rPr>
        <w:t>Reference: Article 17(3)(d)(i),(iii),</w:t>
      </w:r>
      <w:r w:rsidRPr="00DE54DA">
        <w:rPr>
          <w:rFonts w:ascii="Times New Roman" w:eastAsia="Calibri" w:hAnsi="Times New Roman" w:cs="Times New Roman"/>
          <w:b/>
          <w:bCs/>
          <w:i/>
          <w:sz w:val="24"/>
          <w:szCs w:val="20"/>
          <w:lang w:eastAsia="bg-BG" w:bidi="bg-BG"/>
        </w:rPr>
        <w:t xml:space="preserve">(iiia), </w:t>
      </w:r>
      <w:r w:rsidRPr="00DE54DA">
        <w:rPr>
          <w:rFonts w:ascii="Times New Roman" w:eastAsia="Calibri" w:hAnsi="Times New Roman" w:cs="Times New Roman"/>
          <w:i/>
          <w:sz w:val="24"/>
          <w:szCs w:val="20"/>
          <w:lang w:eastAsia="bg-BG" w:bidi="bg-BG"/>
        </w:rPr>
        <w:t>(iv),(v), (vi) CPR</w:t>
      </w:r>
      <w:bookmarkEnd w:id="2"/>
    </w:p>
    <w:p w14:paraId="63CF2CBC" w14:textId="1CFE87A7" w:rsidR="00722757" w:rsidRPr="00DE54DA" w:rsidRDefault="005B17AD" w:rsidP="00F61259">
      <w:pPr>
        <w:spacing w:before="120" w:after="120" w:line="240" w:lineRule="auto"/>
        <w:jc w:val="both"/>
        <w:rPr>
          <w:rFonts w:ascii="Times New Roman" w:eastAsia="Times New Roman" w:hAnsi="Times New Roman" w:cs="Times New Roman"/>
          <w:b/>
          <w:i/>
          <w:iCs/>
          <w:sz w:val="24"/>
          <w:szCs w:val="24"/>
          <w:lang w:eastAsia="bg-BG" w:bidi="bg-BG"/>
        </w:rPr>
      </w:pPr>
      <w:r w:rsidRPr="00DE54DA" w:rsidDel="005B17AD">
        <w:rPr>
          <w:rFonts w:ascii="Times New Roman" w:eastAsia="Calibri" w:hAnsi="Times New Roman" w:cs="Times New Roman"/>
          <w:i/>
          <w:sz w:val="24"/>
          <w:szCs w:val="20"/>
          <w:lang w:eastAsia="bg-BG" w:bidi="bg-BG"/>
        </w:rPr>
        <w:t xml:space="preserve"> </w:t>
      </w:r>
      <w:r w:rsidR="00E40D5F" w:rsidRPr="00DE54DA">
        <w:rPr>
          <w:rFonts w:ascii="Times New Roman" w:eastAsia="Calibri" w:hAnsi="Times New Roman" w:cs="Times New Roman"/>
          <w:i/>
          <w:sz w:val="24"/>
          <w:szCs w:val="20"/>
          <w:lang w:eastAsia="bg-BG" w:bidi="bg-BG"/>
        </w:rPr>
        <w:t>The related types of actions – Article 17(3)(d)(i)</w:t>
      </w:r>
      <w:r w:rsidRPr="00DE54DA">
        <w:rPr>
          <w:rFonts w:ascii="Times New Roman" w:eastAsia="Calibri" w:hAnsi="Times New Roman" w:cs="Times New Roman"/>
          <w:i/>
          <w:sz w:val="24"/>
          <w:szCs w:val="20"/>
          <w:lang w:eastAsia="bg-BG" w:bidi="bg-BG"/>
        </w:rPr>
        <w:t xml:space="preserve"> from </w:t>
      </w:r>
      <w:r w:rsidR="001B0299" w:rsidRPr="00DE54DA">
        <w:rPr>
          <w:rFonts w:ascii="Times New Roman" w:eastAsia="Calibri" w:hAnsi="Times New Roman" w:cs="Times New Roman"/>
          <w:i/>
          <w:sz w:val="24"/>
          <w:szCs w:val="20"/>
          <w:lang w:eastAsia="bg-BG" w:bidi="bg-BG"/>
        </w:rPr>
        <w:t>the C</w:t>
      </w:r>
      <w:r w:rsidR="00853095" w:rsidRPr="00DE54DA">
        <w:rPr>
          <w:rFonts w:ascii="Times New Roman" w:eastAsia="Calibri" w:hAnsi="Times New Roman" w:cs="Times New Roman"/>
          <w:i/>
          <w:sz w:val="24"/>
          <w:szCs w:val="20"/>
          <w:lang w:eastAsia="bg-BG" w:bidi="bg-BG"/>
        </w:rPr>
        <w:t>P</w:t>
      </w:r>
      <w:r w:rsidR="001B0299" w:rsidRPr="00DE54DA">
        <w:rPr>
          <w:rFonts w:ascii="Times New Roman" w:eastAsia="Calibri" w:hAnsi="Times New Roman" w:cs="Times New Roman"/>
          <w:i/>
          <w:sz w:val="24"/>
          <w:szCs w:val="20"/>
          <w:lang w:eastAsia="bg-BG" w:bidi="bg-BG"/>
        </w:rPr>
        <w:t>R</w:t>
      </w:r>
      <w:r w:rsidRPr="00DE54DA">
        <w:rPr>
          <w:rFonts w:ascii="Times New Roman" w:eastAsia="Calibri" w:hAnsi="Times New Roman" w:cs="Times New Roman"/>
          <w:i/>
          <w:sz w:val="24"/>
          <w:szCs w:val="20"/>
          <w:lang w:eastAsia="bg-BG" w:bidi="bg-BG"/>
        </w:rPr>
        <w:t>, Article 6 (2) of ESF</w:t>
      </w:r>
      <w:r w:rsidR="000F0E81" w:rsidRPr="00DE54DA">
        <w:rPr>
          <w:rFonts w:ascii="Times New Roman" w:eastAsia="Calibri" w:hAnsi="Times New Roman" w:cs="Times New Roman"/>
          <w:i/>
          <w:sz w:val="24"/>
          <w:szCs w:val="20"/>
          <w:lang w:eastAsia="bg-BG" w:bidi="bg-BG"/>
        </w:rPr>
        <w:t>+</w:t>
      </w:r>
      <w:r w:rsidRPr="00DE54DA">
        <w:rPr>
          <w:rFonts w:ascii="Times New Roman" w:eastAsia="Calibri" w:hAnsi="Times New Roman" w:cs="Times New Roman"/>
          <w:i/>
          <w:sz w:val="24"/>
          <w:szCs w:val="20"/>
          <w:lang w:eastAsia="bg-BG" w:bidi="bg-BG"/>
        </w:rPr>
        <w:t xml:space="preserve"> Regulation</w:t>
      </w:r>
      <w:r w:rsidR="00E40D5F" w:rsidRPr="00DE54DA">
        <w:rPr>
          <w:rFonts w:ascii="Times New Roman" w:eastAsia="Calibri" w:hAnsi="Times New Roman" w:cs="Times New Roman"/>
          <w:i/>
          <w:sz w:val="24"/>
          <w:szCs w:val="20"/>
          <w:lang w:eastAsia="bg-BG" w:bidi="bg-BG"/>
        </w:rPr>
        <w:t>:</w:t>
      </w:r>
    </w:p>
    <w:tbl>
      <w:tblPr>
        <w:tblStyle w:val="TableGrid"/>
        <w:tblW w:w="0" w:type="auto"/>
        <w:tblLook w:val="04A0" w:firstRow="1" w:lastRow="0" w:firstColumn="1" w:lastColumn="0" w:noHBand="0" w:noVBand="1"/>
      </w:tblPr>
      <w:tblGrid>
        <w:gridCol w:w="9288"/>
      </w:tblGrid>
      <w:tr w:rsidR="00722757" w:rsidRPr="00DE54DA" w14:paraId="75FA764A" w14:textId="77777777" w:rsidTr="00722757">
        <w:tc>
          <w:tcPr>
            <w:tcW w:w="9288" w:type="dxa"/>
          </w:tcPr>
          <w:p w14:paraId="1DF4110D" w14:textId="4CF1ADB7" w:rsidR="00722757" w:rsidRPr="00DE54DA" w:rsidRDefault="00C5604A" w:rsidP="00C5375F">
            <w:pPr>
              <w:spacing w:before="120" w:after="120"/>
              <w:jc w:val="both"/>
              <w:rPr>
                <w:rFonts w:ascii="Times New Roman" w:eastAsia="Calibri" w:hAnsi="Times New Roman" w:cs="Times New Roman"/>
                <w:i/>
                <w:sz w:val="24"/>
                <w:szCs w:val="20"/>
                <w:lang w:val="en-US"/>
              </w:rPr>
            </w:pPr>
            <w:r w:rsidRPr="00DE54DA">
              <w:rPr>
                <w:rFonts w:ascii="Times New Roman" w:eastAsia="Calibri" w:hAnsi="Times New Roman" w:cs="Times New Roman"/>
                <w:i/>
                <w:sz w:val="24"/>
                <w:szCs w:val="20"/>
              </w:rPr>
              <w:t>Text field</w:t>
            </w:r>
            <w:r w:rsidR="00722757" w:rsidRPr="00DE54DA">
              <w:rPr>
                <w:rFonts w:ascii="Times New Roman" w:eastAsia="Calibri" w:hAnsi="Times New Roman" w:cs="Times New Roman"/>
                <w:i/>
                <w:sz w:val="24"/>
                <w:szCs w:val="20"/>
              </w:rPr>
              <w:t xml:space="preserve"> [8</w:t>
            </w:r>
            <w:r w:rsidR="00A22C93" w:rsidRPr="00DE54DA">
              <w:rPr>
                <w:rFonts w:ascii="Times New Roman" w:eastAsia="Calibri" w:hAnsi="Times New Roman" w:cs="Times New Roman"/>
                <w:i/>
                <w:sz w:val="24"/>
                <w:szCs w:val="20"/>
              </w:rPr>
              <w:t> </w:t>
            </w:r>
            <w:r w:rsidR="00722757" w:rsidRPr="00DE54DA">
              <w:rPr>
                <w:rFonts w:ascii="Times New Roman" w:eastAsia="Calibri" w:hAnsi="Times New Roman" w:cs="Times New Roman"/>
                <w:i/>
                <w:sz w:val="24"/>
                <w:szCs w:val="20"/>
              </w:rPr>
              <w:t>000]</w:t>
            </w:r>
          </w:p>
          <w:p w14:paraId="373ED0A7" w14:textId="2CB22D71" w:rsidR="00F10306" w:rsidRPr="00DE54DA" w:rsidRDefault="007B6C09" w:rsidP="00BA1296">
            <w:pPr>
              <w:pStyle w:val="ListParagraph"/>
              <w:numPr>
                <w:ilvl w:val="0"/>
                <w:numId w:val="56"/>
              </w:numPr>
              <w:tabs>
                <w:tab w:val="left" w:pos="978"/>
              </w:tabs>
              <w:spacing w:before="115" w:after="115"/>
              <w:ind w:left="706" w:hanging="408"/>
              <w:jc w:val="both"/>
              <w:rPr>
                <w:rFonts w:ascii="Times New Roman" w:eastAsia="Times New Roman" w:hAnsi="Times New Roman" w:cs="Times New Roman"/>
                <w:sz w:val="24"/>
                <w:szCs w:val="20"/>
                <w:lang w:val="en-US"/>
              </w:rPr>
            </w:pPr>
            <w:r w:rsidRPr="00DE54DA">
              <w:rPr>
                <w:rFonts w:ascii="Times New Roman" w:eastAsia="Times New Roman" w:hAnsi="Times New Roman" w:cs="Times New Roman"/>
                <w:sz w:val="24"/>
                <w:szCs w:val="20"/>
              </w:rPr>
              <w:t>Infrastructure</w:t>
            </w:r>
            <w:r w:rsidRPr="00DE54DA">
              <w:rPr>
                <w:rFonts w:ascii="Times New Roman" w:hAnsi="Times New Roman"/>
                <w:sz w:val="24"/>
              </w:rPr>
              <w:t xml:space="preserve"> m</w:t>
            </w:r>
            <w:r w:rsidRPr="00DE54DA">
              <w:rPr>
                <w:rFonts w:ascii="Times New Roman" w:eastAsia="Times New Roman" w:hAnsi="Times New Roman" w:cs="Times New Roman"/>
                <w:sz w:val="24"/>
                <w:szCs w:val="20"/>
              </w:rPr>
              <w:t xml:space="preserve">easures for collection, disposal and </w:t>
            </w:r>
            <w:r w:rsidR="00A121BA" w:rsidRPr="00DE54DA">
              <w:rPr>
                <w:rFonts w:ascii="Times New Roman" w:eastAsia="Times New Roman" w:hAnsi="Times New Roman" w:cs="Times New Roman"/>
                <w:sz w:val="24"/>
                <w:szCs w:val="20"/>
              </w:rPr>
              <w:t xml:space="preserve">wastewater treatment </w:t>
            </w:r>
            <w:r w:rsidR="00EC014E" w:rsidRPr="00DE54DA">
              <w:rPr>
                <w:rFonts w:ascii="Times New Roman" w:eastAsia="Times New Roman" w:hAnsi="Times New Roman" w:cs="Times New Roman"/>
                <w:sz w:val="24"/>
                <w:szCs w:val="20"/>
                <w:lang w:val="en-US"/>
              </w:rPr>
              <w:t>to achieve</w:t>
            </w:r>
            <w:r w:rsidR="00EC014E" w:rsidRPr="00DE54DA">
              <w:rPr>
                <w:rFonts w:ascii="Times New Roman" w:eastAsia="Times New Roman" w:hAnsi="Times New Roman" w:cs="Times New Roman"/>
                <w:sz w:val="24"/>
                <w:szCs w:val="20"/>
              </w:rPr>
              <w:t xml:space="preserve"> compliance with Directive 91/271/EEC</w:t>
            </w:r>
            <w:r w:rsidR="00C640FF" w:rsidRPr="00DE54DA">
              <w:rPr>
                <w:rFonts w:ascii="Times New Roman" w:eastAsia="Times New Roman" w:hAnsi="Times New Roman" w:cs="Times New Roman"/>
                <w:sz w:val="24"/>
                <w:szCs w:val="20"/>
                <w:lang w:val="en-US"/>
              </w:rPr>
              <w:t>;</w:t>
            </w:r>
          </w:p>
          <w:p w14:paraId="47524CE6" w14:textId="3CF0A9A1" w:rsidR="004D7D6E" w:rsidRPr="00DE54DA" w:rsidRDefault="00D80D6A" w:rsidP="004D641C">
            <w:pPr>
              <w:pStyle w:val="ListParagraph"/>
              <w:numPr>
                <w:ilvl w:val="0"/>
                <w:numId w:val="56"/>
              </w:numPr>
              <w:tabs>
                <w:tab w:val="left" w:pos="978"/>
              </w:tabs>
              <w:spacing w:before="115" w:after="115"/>
              <w:ind w:left="706" w:hanging="408"/>
              <w:jc w:val="both"/>
              <w:rPr>
                <w:rFonts w:ascii="Times New Roman" w:eastAsia="Times New Roman" w:hAnsi="Times New Roman" w:cs="Times New Roman"/>
                <w:sz w:val="24"/>
                <w:szCs w:val="20"/>
                <w:lang w:val="en-US"/>
              </w:rPr>
            </w:pPr>
            <w:r w:rsidRPr="00DE54DA">
              <w:rPr>
                <w:rFonts w:ascii="Times New Roman" w:eastAsia="Times New Roman" w:hAnsi="Times New Roman" w:cs="Times New Roman"/>
                <w:sz w:val="24"/>
                <w:szCs w:val="20"/>
                <w:lang w:val="en-US"/>
              </w:rPr>
              <w:t xml:space="preserve">Infrastructure measures </w:t>
            </w:r>
            <w:r w:rsidR="004D7D6E" w:rsidRPr="00DE54DA">
              <w:rPr>
                <w:rFonts w:ascii="Times New Roman" w:eastAsia="Times New Roman" w:hAnsi="Times New Roman" w:cs="Times New Roman"/>
                <w:sz w:val="24"/>
                <w:szCs w:val="20"/>
                <w:lang w:val="en-US"/>
              </w:rPr>
              <w:t xml:space="preserve">in water supply </w:t>
            </w:r>
            <w:r w:rsidRPr="00DE54DA">
              <w:rPr>
                <w:rFonts w:ascii="Times New Roman" w:eastAsia="Times New Roman" w:hAnsi="Times New Roman" w:cs="Times New Roman"/>
                <w:sz w:val="24"/>
                <w:szCs w:val="20"/>
                <w:lang w:val="en-US"/>
              </w:rPr>
              <w:t>to comply with Directive 98/83/EC contributing to the reduction of water losses on the water supply network;</w:t>
            </w:r>
          </w:p>
          <w:p w14:paraId="29D26FBD" w14:textId="488D7CE0" w:rsidR="004D641C" w:rsidRPr="00DE54DA" w:rsidRDefault="007B6C09" w:rsidP="00E13BB7">
            <w:pPr>
              <w:pStyle w:val="ListParagraph"/>
              <w:numPr>
                <w:ilvl w:val="0"/>
                <w:numId w:val="56"/>
              </w:numPr>
              <w:tabs>
                <w:tab w:val="left" w:pos="978"/>
              </w:tabs>
              <w:spacing w:before="115" w:after="115"/>
              <w:ind w:left="706" w:hanging="408"/>
              <w:jc w:val="both"/>
              <w:rPr>
                <w:rFonts w:ascii="Times New Roman" w:eastAsia="Times New Roman" w:hAnsi="Times New Roman" w:cs="Times New Roman"/>
                <w:sz w:val="24"/>
                <w:szCs w:val="20"/>
                <w:lang w:val="en-US"/>
              </w:rPr>
            </w:pPr>
            <w:r w:rsidRPr="00DE54DA">
              <w:rPr>
                <w:rFonts w:ascii="Times New Roman" w:eastAsia="Times New Roman" w:hAnsi="Times New Roman" w:cs="Times New Roman"/>
                <w:sz w:val="24"/>
                <w:szCs w:val="20"/>
              </w:rPr>
              <w:t>Development of a RFS</w:t>
            </w:r>
            <w:r w:rsidR="00BB58BA" w:rsidRPr="00DE54DA">
              <w:rPr>
                <w:rFonts w:ascii="Times New Roman" w:eastAsia="Times New Roman" w:hAnsi="Times New Roman" w:cs="Times New Roman"/>
                <w:sz w:val="24"/>
                <w:szCs w:val="20"/>
                <w:lang w:val="en-US"/>
              </w:rPr>
              <w:t>s</w:t>
            </w:r>
            <w:r w:rsidRPr="00DE54DA">
              <w:rPr>
                <w:rFonts w:ascii="Times New Roman" w:eastAsia="Times New Roman" w:hAnsi="Times New Roman" w:cs="Times New Roman"/>
                <w:sz w:val="24"/>
                <w:szCs w:val="20"/>
              </w:rPr>
              <w:t xml:space="preserve"> for future financing for newly consolidated regions</w:t>
            </w:r>
            <w:r w:rsidR="00CC6FB3" w:rsidRPr="00DE54DA">
              <w:rPr>
                <w:rFonts w:ascii="Times New Roman" w:eastAsia="Times New Roman" w:hAnsi="Times New Roman" w:cs="Times New Roman"/>
                <w:sz w:val="24"/>
                <w:szCs w:val="20"/>
                <w:lang w:val="en-US"/>
              </w:rPr>
              <w:t xml:space="preserve"> </w:t>
            </w:r>
            <w:r w:rsidRPr="00DE54DA">
              <w:rPr>
                <w:rFonts w:ascii="Times New Roman" w:eastAsia="Times New Roman" w:hAnsi="Times New Roman" w:cs="Times New Roman"/>
                <w:sz w:val="24"/>
                <w:szCs w:val="20"/>
              </w:rPr>
              <w:t xml:space="preserve">Blagoevgrad, Kyustendil, Lovech, Montana, Pazardzhik, Razgrad </w:t>
            </w:r>
            <w:r w:rsidR="004D7D6E" w:rsidRPr="00DE54DA">
              <w:rPr>
                <w:rFonts w:ascii="Times New Roman" w:eastAsia="Times New Roman" w:hAnsi="Times New Roman" w:cs="Times New Roman"/>
                <w:sz w:val="24"/>
                <w:szCs w:val="20"/>
              </w:rPr>
              <w:t>–</w:t>
            </w:r>
            <w:r w:rsidRPr="00DE54DA">
              <w:rPr>
                <w:rFonts w:ascii="Times New Roman" w:eastAsia="Times New Roman" w:hAnsi="Times New Roman" w:cs="Times New Roman"/>
                <w:sz w:val="24"/>
                <w:szCs w:val="20"/>
              </w:rPr>
              <w:t xml:space="preserve"> when the water reform is finalized and after the consolidation of the last 6 </w:t>
            </w:r>
            <w:r w:rsidR="00B50E57" w:rsidRPr="00DE54DA">
              <w:rPr>
                <w:rFonts w:ascii="Times New Roman" w:eastAsia="Times New Roman" w:hAnsi="Times New Roman" w:cs="Times New Roman"/>
                <w:sz w:val="24"/>
                <w:szCs w:val="20"/>
              </w:rPr>
              <w:t>region</w:t>
            </w:r>
            <w:r w:rsidRPr="00DE54DA">
              <w:rPr>
                <w:rFonts w:ascii="Times New Roman" w:eastAsia="Times New Roman" w:hAnsi="Times New Roman" w:cs="Times New Roman"/>
                <w:sz w:val="24"/>
                <w:szCs w:val="20"/>
              </w:rPr>
              <w:t>s in the country;</w:t>
            </w:r>
          </w:p>
          <w:p w14:paraId="206A443B" w14:textId="303849C0" w:rsidR="00CC6FB3" w:rsidRPr="00BA1296" w:rsidRDefault="003026CC" w:rsidP="00BA1296">
            <w:pPr>
              <w:pStyle w:val="ListParagraph"/>
              <w:numPr>
                <w:ilvl w:val="0"/>
                <w:numId w:val="56"/>
              </w:numPr>
              <w:tabs>
                <w:tab w:val="left" w:pos="978"/>
              </w:tabs>
              <w:spacing w:before="115" w:after="115"/>
              <w:ind w:left="706" w:hanging="408"/>
              <w:jc w:val="both"/>
              <w:rPr>
                <w:lang w:val="en-US"/>
              </w:rPr>
            </w:pPr>
            <w:r w:rsidRPr="00DE54DA">
              <w:rPr>
                <w:rFonts w:ascii="Times New Roman" w:eastAsia="Times New Roman" w:hAnsi="Times New Roman" w:cs="Times New Roman"/>
                <w:sz w:val="24"/>
                <w:szCs w:val="20"/>
              </w:rPr>
              <w:t>Development of strategic</w:t>
            </w:r>
            <w:r w:rsidR="00552059" w:rsidRPr="00BA1296">
              <w:rPr>
                <w:rFonts w:ascii="Times New Roman" w:hAnsi="Times New Roman"/>
                <w:sz w:val="24"/>
              </w:rPr>
              <w:t xml:space="preserve">, </w:t>
            </w:r>
            <w:r w:rsidR="00552059" w:rsidRPr="00DE54DA">
              <w:rPr>
                <w:rFonts w:ascii="Times New Roman" w:eastAsia="Times New Roman" w:hAnsi="Times New Roman" w:cs="Times New Roman"/>
                <w:sz w:val="24"/>
                <w:szCs w:val="20"/>
              </w:rPr>
              <w:t>program</w:t>
            </w:r>
            <w:r w:rsidR="00CC6FB3" w:rsidRPr="00DE54DA">
              <w:rPr>
                <w:rFonts w:ascii="Times New Roman" w:eastAsia="Times New Roman" w:hAnsi="Times New Roman" w:cs="Times New Roman"/>
                <w:sz w:val="24"/>
                <w:szCs w:val="20"/>
              </w:rPr>
              <w:t>m</w:t>
            </w:r>
            <w:r w:rsidR="00552059" w:rsidRPr="00DE54DA">
              <w:rPr>
                <w:rFonts w:ascii="Times New Roman" w:eastAsia="Times New Roman" w:hAnsi="Times New Roman" w:cs="Times New Roman"/>
                <w:sz w:val="24"/>
                <w:szCs w:val="20"/>
              </w:rPr>
              <w:t>ing</w:t>
            </w:r>
            <w:r w:rsidR="00552059" w:rsidRPr="00BA1296">
              <w:rPr>
                <w:rFonts w:ascii="Times New Roman" w:hAnsi="Times New Roman"/>
                <w:sz w:val="24"/>
              </w:rPr>
              <w:t xml:space="preserve"> and planning</w:t>
            </w:r>
            <w:r w:rsidRPr="00DE54DA">
              <w:rPr>
                <w:rFonts w:ascii="Times New Roman" w:eastAsia="Times New Roman" w:hAnsi="Times New Roman" w:cs="Times New Roman"/>
                <w:sz w:val="24"/>
                <w:szCs w:val="20"/>
              </w:rPr>
              <w:t xml:space="preserve"> documents</w:t>
            </w:r>
            <w:r w:rsidR="00F10306" w:rsidRPr="00DE54DA">
              <w:rPr>
                <w:rFonts w:ascii="Times New Roman" w:eastAsia="Times New Roman" w:hAnsi="Times New Roman" w:cs="Times New Roman"/>
                <w:sz w:val="24"/>
                <w:szCs w:val="20"/>
              </w:rPr>
              <w:t xml:space="preserve"> </w:t>
            </w:r>
            <w:r w:rsidRPr="00DE54DA">
              <w:rPr>
                <w:rFonts w:ascii="Times New Roman" w:eastAsia="Times New Roman" w:hAnsi="Times New Roman" w:cs="Times New Roman"/>
                <w:sz w:val="24"/>
                <w:szCs w:val="20"/>
              </w:rPr>
              <w:t>in Water sector and WSS</w:t>
            </w:r>
            <w:r w:rsidR="005C1B5F" w:rsidRPr="00DE54DA">
              <w:rPr>
                <w:rFonts w:ascii="Times New Roman" w:eastAsia="Times New Roman" w:hAnsi="Times New Roman" w:cs="Times New Roman"/>
                <w:sz w:val="24"/>
                <w:szCs w:val="20"/>
              </w:rPr>
              <w:t xml:space="preserve"> </w:t>
            </w:r>
            <w:r w:rsidRPr="00DE54DA">
              <w:rPr>
                <w:rFonts w:ascii="Times New Roman" w:eastAsia="Times New Roman" w:hAnsi="Times New Roman" w:cs="Times New Roman"/>
                <w:sz w:val="24"/>
                <w:szCs w:val="20"/>
              </w:rPr>
              <w:t>sector</w:t>
            </w:r>
            <w:r w:rsidR="00D37618" w:rsidRPr="00DE54DA">
              <w:rPr>
                <w:rFonts w:ascii="Times New Roman" w:eastAsia="Times New Roman" w:hAnsi="Times New Roman" w:cs="Times New Roman"/>
                <w:sz w:val="24"/>
                <w:szCs w:val="20"/>
              </w:rPr>
              <w:t>, incl</w:t>
            </w:r>
            <w:r w:rsidR="00CC6FB3" w:rsidRPr="00DE54DA">
              <w:rPr>
                <w:rFonts w:ascii="Times New Roman" w:eastAsia="Times New Roman" w:hAnsi="Times New Roman" w:cs="Times New Roman"/>
                <w:sz w:val="24"/>
                <w:szCs w:val="20"/>
              </w:rPr>
              <w:t>.</w:t>
            </w:r>
            <w:r w:rsidR="00D37618" w:rsidRPr="00DE54DA">
              <w:rPr>
                <w:rFonts w:ascii="Times New Roman" w:eastAsia="Times New Roman" w:hAnsi="Times New Roman" w:cs="Times New Roman"/>
                <w:sz w:val="24"/>
                <w:szCs w:val="20"/>
              </w:rPr>
              <w:t xml:space="preserve"> RBMP</w:t>
            </w:r>
            <w:r w:rsidR="00CE5512" w:rsidRPr="00DE54DA">
              <w:rPr>
                <w:rFonts w:ascii="Times New Roman" w:eastAsia="Times New Roman" w:hAnsi="Times New Roman" w:cs="Times New Roman"/>
                <w:sz w:val="24"/>
                <w:szCs w:val="20"/>
              </w:rPr>
              <w:t>s</w:t>
            </w:r>
            <w:r w:rsidR="00F10306" w:rsidRPr="00DE54DA">
              <w:rPr>
                <w:rFonts w:ascii="Times New Roman" w:eastAsia="Times New Roman" w:hAnsi="Times New Roman" w:cs="Times New Roman"/>
                <w:sz w:val="24"/>
                <w:szCs w:val="20"/>
              </w:rPr>
              <w:t>;</w:t>
            </w:r>
          </w:p>
          <w:p w14:paraId="6B14C44E" w14:textId="71ED47EA" w:rsidR="00CC6FB3" w:rsidRPr="00DE54DA" w:rsidRDefault="00397B37" w:rsidP="00BA1296">
            <w:pPr>
              <w:pStyle w:val="ListParagraph"/>
              <w:numPr>
                <w:ilvl w:val="0"/>
                <w:numId w:val="65"/>
              </w:numPr>
              <w:spacing w:before="120" w:after="120"/>
              <w:jc w:val="both"/>
              <w:rPr>
                <w:rFonts w:ascii="Times New Roman" w:eastAsia="Times New Roman" w:hAnsi="Times New Roman" w:cs="Times New Roman"/>
                <w:sz w:val="24"/>
                <w:szCs w:val="20"/>
                <w:lang w:val="en-US"/>
              </w:rPr>
            </w:pPr>
            <w:r w:rsidRPr="00DE54DA">
              <w:rPr>
                <w:rFonts w:ascii="Times New Roman" w:eastAsia="Times New Roman" w:hAnsi="Times New Roman" w:cs="Times New Roman"/>
                <w:sz w:val="24"/>
                <w:szCs w:val="20"/>
              </w:rPr>
              <w:t xml:space="preserve">Strengthening the </w:t>
            </w:r>
            <w:r w:rsidR="002B7DFC" w:rsidRPr="00DE54DA">
              <w:rPr>
                <w:rFonts w:ascii="Times New Roman" w:eastAsia="Times New Roman" w:hAnsi="Times New Roman" w:cs="Times New Roman"/>
                <w:sz w:val="24"/>
                <w:szCs w:val="20"/>
              </w:rPr>
              <w:t xml:space="preserve">capacity for </w:t>
            </w:r>
            <w:r w:rsidR="005C1B5F" w:rsidRPr="00DE54DA">
              <w:rPr>
                <w:rFonts w:ascii="Times New Roman" w:eastAsia="Times New Roman" w:hAnsi="Times New Roman" w:cs="Times New Roman"/>
                <w:sz w:val="24"/>
                <w:szCs w:val="20"/>
              </w:rPr>
              <w:t xml:space="preserve">planning, </w:t>
            </w:r>
            <w:r w:rsidR="00382678" w:rsidRPr="00DE54DA">
              <w:rPr>
                <w:rFonts w:ascii="Times New Roman" w:eastAsia="Times New Roman" w:hAnsi="Times New Roman" w:cs="Times New Roman"/>
                <w:sz w:val="24"/>
                <w:szCs w:val="20"/>
              </w:rPr>
              <w:t>manag</w:t>
            </w:r>
            <w:r w:rsidR="002B7DFC" w:rsidRPr="00DE54DA">
              <w:rPr>
                <w:rFonts w:ascii="Times New Roman" w:eastAsia="Times New Roman" w:hAnsi="Times New Roman" w:cs="Times New Roman"/>
                <w:sz w:val="24"/>
                <w:szCs w:val="20"/>
              </w:rPr>
              <w:t>ing</w:t>
            </w:r>
            <w:r w:rsidR="00382678" w:rsidRPr="00DE54DA">
              <w:rPr>
                <w:rFonts w:ascii="Times New Roman" w:eastAsia="Times New Roman" w:hAnsi="Times New Roman" w:cs="Times New Roman"/>
                <w:sz w:val="24"/>
                <w:szCs w:val="20"/>
              </w:rPr>
              <w:t xml:space="preserve"> and implement</w:t>
            </w:r>
            <w:r w:rsidR="002B7DFC" w:rsidRPr="00DE54DA">
              <w:rPr>
                <w:rFonts w:ascii="Times New Roman" w:eastAsia="Times New Roman" w:hAnsi="Times New Roman" w:cs="Times New Roman"/>
                <w:sz w:val="24"/>
                <w:szCs w:val="20"/>
              </w:rPr>
              <w:t>ing the commitments</w:t>
            </w:r>
            <w:r w:rsidR="00382678" w:rsidRPr="00DE54DA">
              <w:rPr>
                <w:rFonts w:ascii="Times New Roman" w:eastAsia="Times New Roman" w:hAnsi="Times New Roman" w:cs="Times New Roman"/>
                <w:sz w:val="24"/>
                <w:szCs w:val="20"/>
              </w:rPr>
              <w:t xml:space="preserve"> in Water </w:t>
            </w:r>
            <w:r w:rsidR="005C1B5F" w:rsidRPr="00DE54DA">
              <w:rPr>
                <w:rFonts w:ascii="Times New Roman" w:eastAsia="Times New Roman" w:hAnsi="Times New Roman" w:cs="Times New Roman"/>
                <w:sz w:val="24"/>
                <w:szCs w:val="20"/>
              </w:rPr>
              <w:t xml:space="preserve">and </w:t>
            </w:r>
            <w:r w:rsidR="00382678" w:rsidRPr="00DE54DA">
              <w:rPr>
                <w:rFonts w:ascii="Times New Roman" w:eastAsia="Times New Roman" w:hAnsi="Times New Roman" w:cs="Times New Roman"/>
                <w:sz w:val="24"/>
                <w:szCs w:val="20"/>
              </w:rPr>
              <w:t>WSS sector</w:t>
            </w:r>
            <w:r w:rsidR="002B7DFC" w:rsidRPr="00DE54DA">
              <w:rPr>
                <w:rFonts w:ascii="Times New Roman" w:eastAsia="Times New Roman" w:hAnsi="Times New Roman" w:cs="Times New Roman"/>
                <w:sz w:val="24"/>
                <w:szCs w:val="20"/>
              </w:rPr>
              <w:t>s</w:t>
            </w:r>
            <w:r w:rsidR="00CC6FB3" w:rsidRPr="00BA1296">
              <w:rPr>
                <w:rFonts w:ascii="Times New Roman" w:hAnsi="Times New Roman"/>
                <w:sz w:val="24"/>
                <w:lang w:val="en-US"/>
              </w:rPr>
              <w:t>;</w:t>
            </w:r>
          </w:p>
          <w:p w14:paraId="21A7714E" w14:textId="770E11D7" w:rsidR="005C1B5F" w:rsidRPr="00DE54DA" w:rsidRDefault="00CC6FB3" w:rsidP="00E13BB7">
            <w:pPr>
              <w:pStyle w:val="ListParagraph"/>
              <w:numPr>
                <w:ilvl w:val="0"/>
                <w:numId w:val="65"/>
              </w:numPr>
              <w:spacing w:before="120" w:after="120"/>
              <w:jc w:val="both"/>
              <w:rPr>
                <w:rFonts w:ascii="Times New Roman" w:eastAsia="Times New Roman" w:hAnsi="Times New Roman" w:cs="Times New Roman"/>
                <w:sz w:val="24"/>
                <w:szCs w:val="20"/>
              </w:rPr>
            </w:pPr>
            <w:r w:rsidRPr="00DE54DA">
              <w:rPr>
                <w:rFonts w:ascii="Times New Roman" w:eastAsia="Times New Roman" w:hAnsi="Times New Roman" w:cs="Times New Roman"/>
                <w:sz w:val="24"/>
                <w:szCs w:val="20"/>
                <w:lang w:val="en-US"/>
              </w:rPr>
              <w:t>Other RBMP</w:t>
            </w:r>
            <w:r w:rsidR="00CE5512" w:rsidRPr="00DE54DA">
              <w:rPr>
                <w:rFonts w:ascii="Times New Roman" w:eastAsia="Times New Roman" w:hAnsi="Times New Roman" w:cs="Times New Roman"/>
                <w:sz w:val="24"/>
                <w:szCs w:val="20"/>
                <w:lang w:val="en-US"/>
              </w:rPr>
              <w:t>s</w:t>
            </w:r>
            <w:r w:rsidRPr="00DE54DA">
              <w:rPr>
                <w:rFonts w:ascii="Times New Roman" w:eastAsia="Times New Roman" w:hAnsi="Times New Roman" w:cs="Times New Roman"/>
                <w:sz w:val="24"/>
                <w:szCs w:val="20"/>
                <w:lang w:val="en-US"/>
              </w:rPr>
              <w:t xml:space="preserve"> measures to improve water condition and to achieve WFD objectives; measures</w:t>
            </w:r>
            <w:r w:rsidR="0056754D" w:rsidRPr="00DE54DA">
              <w:rPr>
                <w:rFonts w:ascii="Times New Roman" w:eastAsia="Times New Roman" w:hAnsi="Times New Roman" w:cs="Times New Roman"/>
                <w:sz w:val="24"/>
                <w:szCs w:val="20"/>
                <w:lang w:val="en-US"/>
              </w:rPr>
              <w:t xml:space="preserve"> to improve </w:t>
            </w:r>
            <w:r w:rsidR="004D7D6E" w:rsidRPr="00DE54DA">
              <w:rPr>
                <w:rFonts w:ascii="Times New Roman" w:eastAsia="Times New Roman" w:hAnsi="Times New Roman" w:cs="Times New Roman"/>
                <w:sz w:val="24"/>
                <w:szCs w:val="20"/>
                <w:lang w:val="en-US"/>
              </w:rPr>
              <w:t xml:space="preserve">the </w:t>
            </w:r>
            <w:r w:rsidR="0056754D" w:rsidRPr="00DE54DA">
              <w:rPr>
                <w:rFonts w:ascii="Times New Roman" w:eastAsia="Times New Roman" w:hAnsi="Times New Roman" w:cs="Times New Roman"/>
                <w:sz w:val="24"/>
                <w:szCs w:val="20"/>
                <w:lang w:val="en-US"/>
              </w:rPr>
              <w:t xml:space="preserve">quality of </w:t>
            </w:r>
            <w:r w:rsidR="004D7D6E" w:rsidRPr="00DE54DA">
              <w:rPr>
                <w:rFonts w:ascii="Times New Roman" w:eastAsia="Times New Roman" w:hAnsi="Times New Roman" w:cs="Times New Roman"/>
                <w:sz w:val="24"/>
                <w:szCs w:val="20"/>
                <w:lang w:val="en-US"/>
              </w:rPr>
              <w:t xml:space="preserve">the </w:t>
            </w:r>
            <w:r w:rsidR="00707B0A" w:rsidRPr="00DE54DA">
              <w:rPr>
                <w:rFonts w:ascii="Times New Roman" w:eastAsia="Times New Roman" w:hAnsi="Times New Roman" w:cs="Times New Roman"/>
                <w:sz w:val="24"/>
                <w:szCs w:val="20"/>
                <w:lang w:val="en-US"/>
              </w:rPr>
              <w:t>water intended for human consumption.</w:t>
            </w:r>
          </w:p>
          <w:p w14:paraId="76DA5A2C" w14:textId="5EB6B97A" w:rsidR="00E42FDD" w:rsidRPr="00DE54DA" w:rsidRDefault="00E42FDD" w:rsidP="00C5375F">
            <w:pPr>
              <w:spacing w:before="120" w:after="120"/>
              <w:jc w:val="both"/>
              <w:rPr>
                <w:rFonts w:ascii="Times New Roman" w:eastAsia="Times New Roman" w:hAnsi="Times New Roman" w:cs="Times New Roman"/>
                <w:sz w:val="24"/>
                <w:szCs w:val="20"/>
                <w:lang w:val="en-US"/>
              </w:rPr>
            </w:pPr>
            <w:r w:rsidRPr="00DE54DA">
              <w:rPr>
                <w:rFonts w:ascii="Times New Roman" w:eastAsia="Times New Roman" w:hAnsi="Times New Roman" w:cs="Times New Roman"/>
                <w:sz w:val="24"/>
                <w:szCs w:val="20"/>
                <w:lang w:val="en-US"/>
              </w:rPr>
              <w:t xml:space="preserve">Investments in WSS infrastructure are determined </w:t>
            </w:r>
            <w:r w:rsidR="004D7D6E" w:rsidRPr="00DE54DA">
              <w:rPr>
                <w:rFonts w:ascii="Times New Roman" w:eastAsia="Times New Roman" w:hAnsi="Times New Roman" w:cs="Times New Roman"/>
                <w:sz w:val="24"/>
                <w:szCs w:val="20"/>
                <w:lang w:val="en-US"/>
              </w:rPr>
              <w:t xml:space="preserve">within </w:t>
            </w:r>
            <w:r w:rsidRPr="00DE54DA">
              <w:rPr>
                <w:rFonts w:ascii="Times New Roman" w:eastAsia="Times New Roman" w:hAnsi="Times New Roman" w:cs="Times New Roman"/>
                <w:sz w:val="24"/>
                <w:szCs w:val="20"/>
                <w:lang w:val="en-US"/>
              </w:rPr>
              <w:t xml:space="preserve">financial plan – </w:t>
            </w:r>
            <w:r w:rsidR="004D7D6E" w:rsidRPr="00DE54DA">
              <w:rPr>
                <w:rFonts w:ascii="Times New Roman" w:eastAsia="Times New Roman" w:hAnsi="Times New Roman" w:cs="Times New Roman"/>
                <w:sz w:val="24"/>
                <w:szCs w:val="20"/>
                <w:lang w:val="en-US"/>
              </w:rPr>
              <w:t>an e</w:t>
            </w:r>
            <w:r w:rsidRPr="00DE54DA">
              <w:rPr>
                <w:rFonts w:ascii="Times New Roman" w:eastAsia="Times New Roman" w:hAnsi="Times New Roman" w:cs="Times New Roman"/>
                <w:sz w:val="24"/>
                <w:szCs w:val="20"/>
                <w:lang w:val="en-US"/>
              </w:rPr>
              <w:t>n</w:t>
            </w:r>
            <w:r w:rsidR="00E06C03" w:rsidRPr="00DE54DA">
              <w:rPr>
                <w:rFonts w:ascii="Times New Roman" w:eastAsia="Times New Roman" w:hAnsi="Times New Roman" w:cs="Times New Roman"/>
                <w:sz w:val="24"/>
                <w:szCs w:val="20"/>
                <w:lang w:val="en-US"/>
              </w:rPr>
              <w:t>abling</w:t>
            </w:r>
            <w:r w:rsidRPr="00DE54DA">
              <w:rPr>
                <w:rFonts w:ascii="Times New Roman" w:eastAsia="Times New Roman" w:hAnsi="Times New Roman" w:cs="Times New Roman"/>
                <w:sz w:val="24"/>
                <w:szCs w:val="20"/>
                <w:lang w:val="en-US"/>
              </w:rPr>
              <w:t xml:space="preserve"> condition for the water sector. They </w:t>
            </w:r>
            <w:r w:rsidR="00345E62" w:rsidRPr="00DE54DA">
              <w:rPr>
                <w:rFonts w:ascii="Times New Roman" w:eastAsia="Times New Roman" w:hAnsi="Times New Roman" w:cs="Times New Roman"/>
                <w:sz w:val="24"/>
                <w:szCs w:val="20"/>
                <w:lang w:val="en-US"/>
              </w:rPr>
              <w:t xml:space="preserve">are in compliance with </w:t>
            </w:r>
            <w:r w:rsidRPr="00DE54DA">
              <w:rPr>
                <w:rFonts w:ascii="Times New Roman" w:eastAsia="Times New Roman" w:hAnsi="Times New Roman" w:cs="Times New Roman"/>
                <w:sz w:val="24"/>
                <w:szCs w:val="20"/>
                <w:lang w:val="en-US"/>
              </w:rPr>
              <w:t xml:space="preserve">the water reform and their implementation </w:t>
            </w:r>
            <w:r w:rsidR="00345E62" w:rsidRPr="00DE54DA">
              <w:rPr>
                <w:rFonts w:ascii="Times New Roman" w:eastAsia="Times New Roman" w:hAnsi="Times New Roman" w:cs="Times New Roman"/>
                <w:sz w:val="24"/>
                <w:szCs w:val="20"/>
                <w:lang w:val="en-US"/>
              </w:rPr>
              <w:t>follows</w:t>
            </w:r>
            <w:r w:rsidRPr="00DE54DA">
              <w:rPr>
                <w:rFonts w:ascii="Times New Roman" w:eastAsia="Times New Roman" w:hAnsi="Times New Roman" w:cs="Times New Roman"/>
                <w:sz w:val="24"/>
                <w:szCs w:val="20"/>
                <w:lang w:val="en-US"/>
              </w:rPr>
              <w:t xml:space="preserve"> the principle </w:t>
            </w:r>
            <w:r w:rsidR="00457CC8">
              <w:rPr>
                <w:rFonts w:ascii="Times New Roman" w:eastAsia="Times New Roman" w:hAnsi="Times New Roman" w:cs="Times New Roman"/>
                <w:sz w:val="24"/>
                <w:szCs w:val="20"/>
                <w:lang w:val="en-US"/>
              </w:rPr>
              <w:t>“</w:t>
            </w:r>
            <w:r w:rsidRPr="00DE54DA">
              <w:rPr>
                <w:rFonts w:ascii="Times New Roman" w:eastAsia="Times New Roman" w:hAnsi="Times New Roman" w:cs="Times New Roman"/>
                <w:sz w:val="24"/>
                <w:szCs w:val="20"/>
                <w:lang w:val="en-US"/>
              </w:rPr>
              <w:t xml:space="preserve">one separate </w:t>
            </w:r>
            <w:r w:rsidR="00E06C03" w:rsidRPr="00DE54DA">
              <w:rPr>
                <w:rFonts w:ascii="Times New Roman" w:eastAsia="Times New Roman" w:hAnsi="Times New Roman" w:cs="Times New Roman"/>
                <w:sz w:val="24"/>
                <w:szCs w:val="20"/>
                <w:lang w:val="en-US"/>
              </w:rPr>
              <w:t>WSS</w:t>
            </w:r>
            <w:r w:rsidRPr="00DE54DA">
              <w:rPr>
                <w:rFonts w:ascii="Times New Roman" w:eastAsia="Times New Roman" w:hAnsi="Times New Roman" w:cs="Times New Roman"/>
                <w:sz w:val="24"/>
                <w:szCs w:val="20"/>
                <w:lang w:val="en-US"/>
              </w:rPr>
              <w:t xml:space="preserve"> territory</w:t>
            </w:r>
            <w:r w:rsidR="0057738D">
              <w:rPr>
                <w:rFonts w:ascii="Times New Roman" w:eastAsia="Times New Roman" w:hAnsi="Times New Roman" w:cs="Times New Roman"/>
                <w:sz w:val="24"/>
                <w:szCs w:val="20"/>
                <w:lang w:val="en-US"/>
              </w:rPr>
              <w:t xml:space="preserve"> – one consolidated</w:t>
            </w:r>
            <w:r w:rsidRPr="00DE54DA">
              <w:rPr>
                <w:rFonts w:ascii="Times New Roman" w:eastAsia="Times New Roman" w:hAnsi="Times New Roman" w:cs="Times New Roman"/>
                <w:sz w:val="24"/>
                <w:szCs w:val="20"/>
                <w:lang w:val="en-US"/>
              </w:rPr>
              <w:t xml:space="preserve"> </w:t>
            </w:r>
            <w:r w:rsidR="00E06C03" w:rsidRPr="00DE54DA">
              <w:rPr>
                <w:rFonts w:ascii="Times New Roman" w:eastAsia="Times New Roman" w:hAnsi="Times New Roman" w:cs="Times New Roman"/>
                <w:sz w:val="24"/>
                <w:szCs w:val="20"/>
                <w:lang w:val="en-US"/>
              </w:rPr>
              <w:t>WSS</w:t>
            </w:r>
            <w:r w:rsidRPr="00DE54DA">
              <w:rPr>
                <w:rFonts w:ascii="Times New Roman" w:eastAsia="Times New Roman" w:hAnsi="Times New Roman" w:cs="Times New Roman"/>
                <w:sz w:val="24"/>
                <w:szCs w:val="20"/>
                <w:lang w:val="en-US"/>
              </w:rPr>
              <w:t xml:space="preserve"> operator</w:t>
            </w:r>
            <w:r w:rsidR="004D7D6E" w:rsidRPr="00DE54DA">
              <w:rPr>
                <w:rFonts w:ascii="Times New Roman" w:eastAsia="Times New Roman" w:hAnsi="Times New Roman" w:cs="Times New Roman"/>
                <w:sz w:val="24"/>
                <w:szCs w:val="20"/>
                <w:lang w:val="en-US"/>
              </w:rPr>
              <w:t xml:space="preserve"> –</w:t>
            </w:r>
            <w:r w:rsidRPr="00DE54DA">
              <w:rPr>
                <w:rFonts w:ascii="Times New Roman" w:eastAsia="Times New Roman" w:hAnsi="Times New Roman" w:cs="Times New Roman"/>
                <w:sz w:val="24"/>
                <w:szCs w:val="20"/>
                <w:lang w:val="en-US"/>
              </w:rPr>
              <w:t xml:space="preserve"> one </w:t>
            </w:r>
            <w:r w:rsidR="00E06C03" w:rsidRPr="00DE54DA">
              <w:rPr>
                <w:rFonts w:ascii="Times New Roman" w:eastAsia="Times New Roman" w:hAnsi="Times New Roman" w:cs="Times New Roman"/>
                <w:sz w:val="24"/>
                <w:szCs w:val="20"/>
                <w:lang w:val="en-US"/>
              </w:rPr>
              <w:t>RFS</w:t>
            </w:r>
            <w:r w:rsidRPr="00DE54DA">
              <w:rPr>
                <w:rFonts w:ascii="Times New Roman" w:eastAsia="Times New Roman" w:hAnsi="Times New Roman" w:cs="Times New Roman"/>
                <w:sz w:val="24"/>
                <w:szCs w:val="20"/>
                <w:lang w:val="en-US"/>
              </w:rPr>
              <w:t xml:space="preserve"> </w:t>
            </w:r>
            <w:r w:rsidR="004D7D6E" w:rsidRPr="00DE54DA">
              <w:rPr>
                <w:rFonts w:ascii="Times New Roman" w:eastAsia="Times New Roman" w:hAnsi="Times New Roman" w:cs="Times New Roman"/>
                <w:sz w:val="24"/>
                <w:szCs w:val="20"/>
                <w:lang w:val="en-US"/>
              </w:rPr>
              <w:t>–</w:t>
            </w:r>
            <w:r w:rsidRPr="00DE54DA">
              <w:rPr>
                <w:rFonts w:ascii="Times New Roman" w:eastAsia="Times New Roman" w:hAnsi="Times New Roman" w:cs="Times New Roman"/>
                <w:sz w:val="24"/>
                <w:szCs w:val="20"/>
                <w:lang w:val="en-US"/>
              </w:rPr>
              <w:t xml:space="preserve"> one project</w:t>
            </w:r>
            <w:r w:rsidR="00457CC8">
              <w:rPr>
                <w:rFonts w:ascii="Times New Roman" w:eastAsia="Times New Roman" w:hAnsi="Times New Roman" w:cs="Times New Roman"/>
                <w:sz w:val="24"/>
                <w:szCs w:val="20"/>
                <w:lang w:val="en-US"/>
              </w:rPr>
              <w:t>”</w:t>
            </w:r>
            <w:r w:rsidRPr="00DE54DA">
              <w:rPr>
                <w:rFonts w:ascii="Times New Roman" w:eastAsia="Times New Roman" w:hAnsi="Times New Roman" w:cs="Times New Roman"/>
                <w:sz w:val="24"/>
                <w:szCs w:val="20"/>
                <w:lang w:val="en-US"/>
              </w:rPr>
              <w:t xml:space="preserve">. According to the requirements of Directive 91/271/EEC, </w:t>
            </w:r>
            <w:r w:rsidR="00345E62" w:rsidRPr="00DE54DA">
              <w:rPr>
                <w:rFonts w:ascii="Times New Roman" w:eastAsia="Times New Roman" w:hAnsi="Times New Roman" w:cs="Times New Roman"/>
                <w:sz w:val="24"/>
                <w:szCs w:val="20"/>
                <w:lang w:val="en-US"/>
              </w:rPr>
              <w:t xml:space="preserve">priority is given to </w:t>
            </w:r>
            <w:r w:rsidRPr="00DE54DA">
              <w:rPr>
                <w:rFonts w:ascii="Times New Roman" w:eastAsia="Times New Roman" w:hAnsi="Times New Roman" w:cs="Times New Roman"/>
                <w:sz w:val="24"/>
                <w:szCs w:val="20"/>
                <w:lang w:val="en-US"/>
              </w:rPr>
              <w:t>agglomerations with more than 10</w:t>
            </w:r>
            <w:r w:rsidR="004D7D6E" w:rsidRPr="00DE54DA">
              <w:rPr>
                <w:rFonts w:ascii="Times New Roman" w:eastAsia="Times New Roman" w:hAnsi="Times New Roman" w:cs="Times New Roman"/>
                <w:sz w:val="24"/>
                <w:szCs w:val="20"/>
                <w:lang w:val="en-US"/>
              </w:rPr>
              <w:t xml:space="preserve"> </w:t>
            </w:r>
            <w:r w:rsidRPr="00DE54DA">
              <w:rPr>
                <w:rFonts w:ascii="Times New Roman" w:eastAsia="Times New Roman" w:hAnsi="Times New Roman" w:cs="Times New Roman"/>
                <w:sz w:val="24"/>
                <w:szCs w:val="20"/>
                <w:lang w:val="en-US"/>
              </w:rPr>
              <w:t xml:space="preserve">000 </w:t>
            </w:r>
            <w:r w:rsidR="004D7D6E" w:rsidRPr="00DE54DA">
              <w:rPr>
                <w:rFonts w:ascii="Times New Roman" w:eastAsia="Times New Roman" w:hAnsi="Times New Roman" w:cs="Times New Roman"/>
                <w:sz w:val="24"/>
                <w:szCs w:val="20"/>
                <w:lang w:val="en-US"/>
              </w:rPr>
              <w:t>P.E.</w:t>
            </w:r>
            <w:r w:rsidR="00DC277C" w:rsidRPr="00DE54DA">
              <w:rPr>
                <w:rFonts w:ascii="Times New Roman" w:eastAsia="Times New Roman" w:hAnsi="Times New Roman" w:cs="Times New Roman"/>
                <w:sz w:val="24"/>
                <w:szCs w:val="20"/>
                <w:lang w:val="en-US"/>
              </w:rPr>
              <w:t xml:space="preserve"> </w:t>
            </w:r>
            <w:r w:rsidR="00DC277C" w:rsidRPr="00DE54DA">
              <w:rPr>
                <w:rFonts w:ascii="Times New Roman" w:eastAsia="Times New Roman" w:hAnsi="Times New Roman" w:cs="Times New Roman"/>
                <w:sz w:val="24"/>
                <w:szCs w:val="20"/>
              </w:rPr>
              <w:t xml:space="preserve">For 2021-2027 </w:t>
            </w:r>
            <w:r w:rsidR="00512B37" w:rsidRPr="00DE54DA">
              <w:rPr>
                <w:rFonts w:ascii="Times New Roman" w:eastAsia="Times New Roman" w:hAnsi="Times New Roman" w:cs="Times New Roman"/>
                <w:sz w:val="24"/>
                <w:szCs w:val="20"/>
              </w:rPr>
              <w:t xml:space="preserve">it is planned investments to start in </w:t>
            </w:r>
            <w:r w:rsidR="00DC277C" w:rsidRPr="00DE54DA">
              <w:rPr>
                <w:rFonts w:ascii="Times New Roman" w:eastAsia="Times New Roman" w:hAnsi="Times New Roman" w:cs="Times New Roman"/>
                <w:sz w:val="24"/>
                <w:szCs w:val="20"/>
              </w:rPr>
              <w:t>the</w:t>
            </w:r>
            <w:r w:rsidR="00DC277C" w:rsidRPr="00DE54DA">
              <w:rPr>
                <w:rFonts w:ascii="Times New Roman" w:eastAsia="Times New Roman" w:hAnsi="Times New Roman" w:cs="Times New Roman"/>
                <w:sz w:val="24"/>
                <w:szCs w:val="20"/>
                <w:lang w:val="en-US"/>
              </w:rPr>
              <w:t xml:space="preserve"> consolidated regions of</w:t>
            </w:r>
            <w:r w:rsidRPr="00DE54DA">
              <w:rPr>
                <w:rFonts w:ascii="Times New Roman" w:eastAsia="Times New Roman" w:hAnsi="Times New Roman" w:cs="Times New Roman"/>
                <w:sz w:val="24"/>
                <w:szCs w:val="20"/>
                <w:lang w:val="en-US"/>
              </w:rPr>
              <w:t xml:space="preserve"> Veliko Tarnovo, Gabrovo, Pleven, Sofia-district, </w:t>
            </w:r>
            <w:r w:rsidR="00DC277C" w:rsidRPr="00DE54DA">
              <w:rPr>
                <w:rFonts w:ascii="Times New Roman" w:eastAsia="Times New Roman" w:hAnsi="Times New Roman" w:cs="Times New Roman"/>
                <w:sz w:val="24"/>
                <w:szCs w:val="20"/>
                <w:lang w:val="en-US"/>
              </w:rPr>
              <w:t xml:space="preserve">Sofia-city, </w:t>
            </w:r>
            <w:r w:rsidRPr="00DE54DA">
              <w:rPr>
                <w:rFonts w:ascii="Times New Roman" w:eastAsia="Times New Roman" w:hAnsi="Times New Roman" w:cs="Times New Roman"/>
                <w:sz w:val="24"/>
                <w:szCs w:val="20"/>
                <w:lang w:val="en-US"/>
              </w:rPr>
              <w:t>Targovishte and Haskov</w:t>
            </w:r>
            <w:r w:rsidR="00DC277C" w:rsidRPr="00DE54DA">
              <w:rPr>
                <w:rFonts w:ascii="Times New Roman" w:eastAsia="Times New Roman" w:hAnsi="Times New Roman" w:cs="Times New Roman"/>
                <w:sz w:val="24"/>
                <w:szCs w:val="20"/>
                <w:lang w:val="en-US"/>
              </w:rPr>
              <w:t xml:space="preserve">o that are </w:t>
            </w:r>
            <w:r w:rsidR="00BC65BA" w:rsidRPr="00DE54DA">
              <w:rPr>
                <w:rFonts w:ascii="Times New Roman" w:eastAsia="Times New Roman" w:hAnsi="Times New Roman" w:cs="Times New Roman"/>
                <w:sz w:val="24"/>
                <w:szCs w:val="20"/>
                <w:lang w:val="en-US"/>
              </w:rPr>
              <w:t>with developed RFS</w:t>
            </w:r>
            <w:r w:rsidR="00BB58BA" w:rsidRPr="00DE54DA">
              <w:rPr>
                <w:rFonts w:ascii="Times New Roman" w:eastAsia="Times New Roman" w:hAnsi="Times New Roman" w:cs="Times New Roman"/>
                <w:sz w:val="24"/>
                <w:szCs w:val="20"/>
                <w:lang w:val="en-US"/>
              </w:rPr>
              <w:t>s</w:t>
            </w:r>
            <w:r w:rsidR="00BC65BA" w:rsidRPr="00DE54DA">
              <w:rPr>
                <w:rFonts w:ascii="Times New Roman" w:eastAsia="Times New Roman" w:hAnsi="Times New Roman" w:cs="Times New Roman"/>
                <w:sz w:val="24"/>
                <w:szCs w:val="20"/>
                <w:lang w:val="en-US"/>
              </w:rPr>
              <w:t>.</w:t>
            </w:r>
            <w:r w:rsidR="00512B37" w:rsidRPr="00DE54DA">
              <w:rPr>
                <w:rFonts w:ascii="Times New Roman" w:eastAsia="Times New Roman" w:hAnsi="Times New Roman" w:cs="Times New Roman"/>
                <w:sz w:val="24"/>
                <w:szCs w:val="20"/>
                <w:lang w:val="en-US"/>
              </w:rPr>
              <w:t xml:space="preserve"> </w:t>
            </w:r>
          </w:p>
          <w:p w14:paraId="4C697A85" w14:textId="22F66027" w:rsidR="00DA4713" w:rsidRPr="00DE54DA" w:rsidRDefault="00DA4713" w:rsidP="00C5375F">
            <w:pPr>
              <w:spacing w:before="120" w:after="120"/>
              <w:jc w:val="both"/>
              <w:rPr>
                <w:rFonts w:ascii="Times New Roman" w:eastAsia="Times New Roman" w:hAnsi="Times New Roman" w:cs="Times New Roman"/>
                <w:sz w:val="24"/>
                <w:szCs w:val="20"/>
                <w:lang w:val="en-US"/>
              </w:rPr>
            </w:pPr>
            <w:r w:rsidRPr="00DE54DA">
              <w:rPr>
                <w:rFonts w:ascii="Times New Roman" w:eastAsia="Times New Roman" w:hAnsi="Times New Roman" w:cs="Times New Roman"/>
                <w:sz w:val="24"/>
                <w:szCs w:val="20"/>
                <w:lang w:val="en-US"/>
              </w:rPr>
              <w:t xml:space="preserve">These activities complement both the measures under the </w:t>
            </w:r>
            <w:r w:rsidRPr="001F252A">
              <w:rPr>
                <w:rFonts w:ascii="Times New Roman" w:eastAsia="Times New Roman" w:hAnsi="Times New Roman" w:cs="Times New Roman"/>
                <w:sz w:val="24"/>
                <w:szCs w:val="20"/>
                <w:lang w:val="en-US"/>
              </w:rPr>
              <w:t xml:space="preserve">National </w:t>
            </w:r>
            <w:r w:rsidR="00F8171B" w:rsidRPr="001F252A">
              <w:rPr>
                <w:rFonts w:ascii="Times New Roman" w:eastAsia="Times New Roman" w:hAnsi="Times New Roman" w:cs="Times New Roman"/>
                <w:sz w:val="24"/>
                <w:szCs w:val="20"/>
                <w:lang w:val="en-US"/>
              </w:rPr>
              <w:t xml:space="preserve">Resilience and Recovery </w:t>
            </w:r>
            <w:r w:rsidRPr="001F252A">
              <w:rPr>
                <w:rFonts w:ascii="Times New Roman" w:eastAsia="Times New Roman" w:hAnsi="Times New Roman" w:cs="Times New Roman"/>
                <w:sz w:val="24"/>
                <w:szCs w:val="20"/>
                <w:lang w:val="en-US"/>
              </w:rPr>
              <w:t xml:space="preserve">Plan (support for the construction of WSS infrastructure in agglomerations between </w:t>
            </w:r>
            <w:r w:rsidR="00BE5E94" w:rsidRPr="001F252A">
              <w:rPr>
                <w:rFonts w:ascii="Times New Roman" w:eastAsia="Times New Roman" w:hAnsi="Times New Roman" w:cs="Times New Roman"/>
                <w:sz w:val="24"/>
                <w:szCs w:val="20"/>
              </w:rPr>
              <w:t>5</w:t>
            </w:r>
            <w:r w:rsidR="00DC277C" w:rsidRPr="001F252A">
              <w:rPr>
                <w:rFonts w:ascii="Times New Roman" w:eastAsia="Times New Roman" w:hAnsi="Times New Roman" w:cs="Times New Roman"/>
                <w:sz w:val="24"/>
                <w:szCs w:val="20"/>
              </w:rPr>
              <w:t xml:space="preserve"> </w:t>
            </w:r>
            <w:r w:rsidRPr="001F252A">
              <w:rPr>
                <w:rFonts w:ascii="Times New Roman" w:eastAsia="Times New Roman" w:hAnsi="Times New Roman" w:cs="Times New Roman"/>
                <w:sz w:val="24"/>
                <w:szCs w:val="20"/>
              </w:rPr>
              <w:t>000</w:t>
            </w:r>
            <w:r w:rsidRPr="001F252A">
              <w:rPr>
                <w:rFonts w:ascii="Times New Roman" w:eastAsia="Times New Roman" w:hAnsi="Times New Roman" w:cs="Times New Roman"/>
                <w:sz w:val="24"/>
                <w:szCs w:val="20"/>
                <w:lang w:val="en-US"/>
              </w:rPr>
              <w:t xml:space="preserve"> and 10</w:t>
            </w:r>
            <w:r w:rsidR="00DC277C" w:rsidRPr="001F252A">
              <w:rPr>
                <w:rFonts w:ascii="Times New Roman" w:eastAsia="Times New Roman" w:hAnsi="Times New Roman" w:cs="Times New Roman"/>
                <w:sz w:val="24"/>
                <w:szCs w:val="20"/>
                <w:lang w:val="en-US"/>
              </w:rPr>
              <w:t xml:space="preserve"> </w:t>
            </w:r>
            <w:r w:rsidRPr="001F252A">
              <w:rPr>
                <w:rFonts w:ascii="Times New Roman" w:eastAsia="Times New Roman" w:hAnsi="Times New Roman" w:cs="Times New Roman"/>
                <w:sz w:val="24"/>
                <w:szCs w:val="20"/>
                <w:lang w:val="en-US"/>
              </w:rPr>
              <w:t xml:space="preserve">000 </w:t>
            </w:r>
            <w:r w:rsidR="00DC277C" w:rsidRPr="001F252A">
              <w:rPr>
                <w:rFonts w:ascii="Times New Roman" w:eastAsia="Times New Roman" w:hAnsi="Times New Roman" w:cs="Times New Roman"/>
                <w:sz w:val="24"/>
                <w:szCs w:val="20"/>
                <w:lang w:val="en-US"/>
              </w:rPr>
              <w:t>P.E.</w:t>
            </w:r>
            <w:r w:rsidRPr="001F252A">
              <w:rPr>
                <w:rFonts w:ascii="Times New Roman" w:eastAsia="Times New Roman" w:hAnsi="Times New Roman" w:cs="Times New Roman"/>
                <w:sz w:val="24"/>
                <w:szCs w:val="20"/>
                <w:lang w:val="en-US"/>
              </w:rPr>
              <w:t xml:space="preserve">) and those of the Strategic Plan for Agricultural and Rural Development for the period 2021 </w:t>
            </w:r>
            <w:r w:rsidR="00DC277C" w:rsidRPr="001F252A">
              <w:rPr>
                <w:rFonts w:ascii="Times New Roman" w:eastAsia="Times New Roman" w:hAnsi="Times New Roman" w:cs="Times New Roman"/>
                <w:sz w:val="24"/>
                <w:szCs w:val="20"/>
                <w:lang w:val="en-US"/>
              </w:rPr>
              <w:t>–</w:t>
            </w:r>
            <w:r w:rsidRPr="001F252A">
              <w:rPr>
                <w:rFonts w:ascii="Times New Roman" w:eastAsia="Times New Roman" w:hAnsi="Times New Roman" w:cs="Times New Roman"/>
                <w:sz w:val="24"/>
                <w:szCs w:val="20"/>
                <w:lang w:val="en-US"/>
              </w:rPr>
              <w:t xml:space="preserve"> 2027 for agglomerations below 2</w:t>
            </w:r>
            <w:r w:rsidR="00DC277C" w:rsidRPr="001F252A">
              <w:rPr>
                <w:rFonts w:ascii="Times New Roman" w:eastAsia="Times New Roman" w:hAnsi="Times New Roman" w:cs="Times New Roman"/>
                <w:sz w:val="24"/>
                <w:szCs w:val="20"/>
                <w:lang w:val="en-US"/>
              </w:rPr>
              <w:t xml:space="preserve"> </w:t>
            </w:r>
            <w:r w:rsidRPr="001F252A">
              <w:rPr>
                <w:rFonts w:ascii="Times New Roman" w:eastAsia="Times New Roman" w:hAnsi="Times New Roman" w:cs="Times New Roman"/>
                <w:sz w:val="24"/>
                <w:szCs w:val="20"/>
                <w:lang w:val="en-US"/>
              </w:rPr>
              <w:t xml:space="preserve">000 </w:t>
            </w:r>
            <w:r w:rsidR="00DC277C" w:rsidRPr="001F252A">
              <w:rPr>
                <w:rFonts w:ascii="Times New Roman" w:eastAsia="Times New Roman" w:hAnsi="Times New Roman" w:cs="Times New Roman"/>
                <w:sz w:val="24"/>
                <w:szCs w:val="20"/>
                <w:lang w:val="en-US"/>
              </w:rPr>
              <w:t>P.E</w:t>
            </w:r>
            <w:r w:rsidRPr="001F252A">
              <w:rPr>
                <w:rFonts w:ascii="Times New Roman" w:eastAsia="Times New Roman" w:hAnsi="Times New Roman" w:cs="Times New Roman"/>
                <w:sz w:val="24"/>
                <w:szCs w:val="20"/>
                <w:lang w:val="en-US"/>
              </w:rPr>
              <w:t>.</w:t>
            </w:r>
          </w:p>
          <w:p w14:paraId="6EAFCD8A" w14:textId="2D30E3F2" w:rsidR="00DA4713" w:rsidRPr="00DE54DA" w:rsidRDefault="00DA4713" w:rsidP="00C5375F">
            <w:pPr>
              <w:spacing w:before="120" w:after="120"/>
              <w:jc w:val="both"/>
              <w:rPr>
                <w:rFonts w:ascii="Times New Roman" w:eastAsia="Times New Roman" w:hAnsi="Times New Roman" w:cs="Times New Roman"/>
                <w:sz w:val="24"/>
                <w:szCs w:val="20"/>
                <w:lang w:val="en-US"/>
              </w:rPr>
            </w:pPr>
            <w:r w:rsidRPr="00DE54DA">
              <w:rPr>
                <w:rFonts w:ascii="Times New Roman" w:eastAsia="Times New Roman" w:hAnsi="Times New Roman" w:cs="Times New Roman"/>
                <w:sz w:val="24"/>
                <w:szCs w:val="20"/>
                <w:lang w:val="en-US"/>
              </w:rPr>
              <w:t xml:space="preserve">In addition, in consolidated WSS </w:t>
            </w:r>
            <w:r w:rsidR="00B36AB8" w:rsidRPr="00DE54DA">
              <w:rPr>
                <w:rFonts w:ascii="Times New Roman" w:eastAsia="Times New Roman" w:hAnsi="Times New Roman" w:cs="Times New Roman"/>
                <w:sz w:val="24"/>
                <w:szCs w:val="20"/>
                <w:lang w:val="en-US"/>
              </w:rPr>
              <w:t>region</w:t>
            </w:r>
            <w:r w:rsidRPr="00DE54DA">
              <w:rPr>
                <w:rFonts w:ascii="Times New Roman" w:eastAsia="Times New Roman" w:hAnsi="Times New Roman" w:cs="Times New Roman"/>
                <w:sz w:val="24"/>
                <w:szCs w:val="20"/>
                <w:lang w:val="en-US"/>
              </w:rPr>
              <w:t xml:space="preserve">s in which </w:t>
            </w:r>
            <w:r w:rsidR="00DC277C" w:rsidRPr="00DE54DA">
              <w:rPr>
                <w:rFonts w:ascii="Times New Roman" w:eastAsia="Times New Roman" w:hAnsi="Times New Roman" w:cs="Times New Roman"/>
                <w:sz w:val="24"/>
                <w:szCs w:val="20"/>
                <w:lang w:val="en-US"/>
              </w:rPr>
              <w:t xml:space="preserve">full </w:t>
            </w:r>
            <w:r w:rsidRPr="00DE54DA">
              <w:rPr>
                <w:rFonts w:ascii="Times New Roman" w:eastAsia="Times New Roman" w:hAnsi="Times New Roman" w:cs="Times New Roman"/>
                <w:sz w:val="24"/>
                <w:szCs w:val="20"/>
                <w:lang w:val="en-US"/>
              </w:rPr>
              <w:t>compliance has been achieved for agglomerations with more than 10</w:t>
            </w:r>
            <w:r w:rsidR="00DC277C" w:rsidRPr="00DE54DA">
              <w:rPr>
                <w:rFonts w:ascii="Times New Roman" w:eastAsia="Times New Roman" w:hAnsi="Times New Roman" w:cs="Times New Roman"/>
                <w:sz w:val="24"/>
                <w:szCs w:val="20"/>
                <w:lang w:val="en-US"/>
              </w:rPr>
              <w:t xml:space="preserve"> </w:t>
            </w:r>
            <w:r w:rsidRPr="00DE54DA">
              <w:rPr>
                <w:rFonts w:ascii="Times New Roman" w:eastAsia="Times New Roman" w:hAnsi="Times New Roman" w:cs="Times New Roman"/>
                <w:sz w:val="24"/>
                <w:szCs w:val="20"/>
                <w:lang w:val="en-US"/>
              </w:rPr>
              <w:t xml:space="preserve">000 </w:t>
            </w:r>
            <w:r w:rsidR="00490633" w:rsidRPr="00DE54DA">
              <w:rPr>
                <w:rFonts w:ascii="Times New Roman" w:eastAsia="Times New Roman" w:hAnsi="Times New Roman" w:cs="Times New Roman"/>
                <w:sz w:val="24"/>
                <w:szCs w:val="20"/>
                <w:lang w:val="en-US"/>
              </w:rPr>
              <w:t>P.E</w:t>
            </w:r>
            <w:r w:rsidRPr="00DE54DA">
              <w:rPr>
                <w:rFonts w:ascii="Times New Roman" w:eastAsia="Times New Roman" w:hAnsi="Times New Roman" w:cs="Times New Roman"/>
                <w:sz w:val="24"/>
                <w:szCs w:val="20"/>
                <w:lang w:val="en-US"/>
              </w:rPr>
              <w:t xml:space="preserve">., it is </w:t>
            </w:r>
            <w:r w:rsidR="00DC277C" w:rsidRPr="00DE54DA">
              <w:rPr>
                <w:rFonts w:ascii="Times New Roman" w:eastAsia="Times New Roman" w:hAnsi="Times New Roman" w:cs="Times New Roman"/>
                <w:sz w:val="24"/>
                <w:szCs w:val="20"/>
                <w:lang w:val="en-US"/>
              </w:rPr>
              <w:t>eligible,</w:t>
            </w:r>
            <w:r w:rsidRPr="00DE54DA">
              <w:rPr>
                <w:rFonts w:ascii="Times New Roman" w:eastAsia="Times New Roman" w:hAnsi="Times New Roman" w:cs="Times New Roman"/>
                <w:sz w:val="24"/>
                <w:szCs w:val="20"/>
                <w:lang w:val="en-US"/>
              </w:rPr>
              <w:t xml:space="preserve"> if </w:t>
            </w:r>
            <w:r w:rsidR="00DC277C" w:rsidRPr="00DE54DA">
              <w:rPr>
                <w:rFonts w:ascii="Times New Roman" w:eastAsia="Times New Roman" w:hAnsi="Times New Roman" w:cs="Times New Roman"/>
                <w:sz w:val="24"/>
                <w:szCs w:val="20"/>
                <w:lang w:val="en-US"/>
              </w:rPr>
              <w:t xml:space="preserve">financial </w:t>
            </w:r>
            <w:r w:rsidRPr="00DE54DA">
              <w:rPr>
                <w:rFonts w:ascii="Times New Roman" w:eastAsia="Times New Roman" w:hAnsi="Times New Roman" w:cs="Times New Roman"/>
                <w:sz w:val="24"/>
                <w:szCs w:val="20"/>
                <w:lang w:val="en-US"/>
              </w:rPr>
              <w:t>resource is available</w:t>
            </w:r>
            <w:r w:rsidR="00B36AB8" w:rsidRPr="00DE54DA">
              <w:rPr>
                <w:rFonts w:ascii="Times New Roman" w:eastAsia="Times New Roman" w:hAnsi="Times New Roman" w:cs="Times New Roman"/>
                <w:sz w:val="24"/>
                <w:szCs w:val="20"/>
                <w:lang w:val="en-US"/>
              </w:rPr>
              <w:t>,</w:t>
            </w:r>
            <w:r w:rsidRPr="00DE54DA">
              <w:rPr>
                <w:rFonts w:ascii="Times New Roman" w:eastAsia="Times New Roman" w:hAnsi="Times New Roman" w:cs="Times New Roman"/>
                <w:sz w:val="24"/>
                <w:szCs w:val="20"/>
                <w:lang w:val="en-US"/>
              </w:rPr>
              <w:t xml:space="preserve"> to support infrastructure measures in agglomerations </w:t>
            </w:r>
            <w:r w:rsidR="00B36AB8" w:rsidRPr="00DE54DA">
              <w:rPr>
                <w:rFonts w:ascii="Times New Roman" w:eastAsia="Times New Roman" w:hAnsi="Times New Roman" w:cs="Times New Roman"/>
                <w:sz w:val="24"/>
                <w:szCs w:val="20"/>
                <w:lang w:val="en-US"/>
              </w:rPr>
              <w:t>between</w:t>
            </w:r>
            <w:r w:rsidRPr="00DE54DA">
              <w:rPr>
                <w:rFonts w:ascii="Times New Roman" w:eastAsia="Times New Roman" w:hAnsi="Times New Roman" w:cs="Times New Roman"/>
                <w:sz w:val="24"/>
                <w:szCs w:val="20"/>
                <w:lang w:val="en-US"/>
              </w:rPr>
              <w:t xml:space="preserve"> 2</w:t>
            </w:r>
            <w:r w:rsidR="00DC277C" w:rsidRPr="00DE54DA">
              <w:rPr>
                <w:rFonts w:ascii="Times New Roman" w:eastAsia="Times New Roman" w:hAnsi="Times New Roman" w:cs="Times New Roman"/>
                <w:sz w:val="24"/>
                <w:szCs w:val="20"/>
                <w:lang w:val="en-US"/>
              </w:rPr>
              <w:t xml:space="preserve"> </w:t>
            </w:r>
            <w:r w:rsidRPr="00DE54DA">
              <w:rPr>
                <w:rFonts w:ascii="Times New Roman" w:eastAsia="Times New Roman" w:hAnsi="Times New Roman" w:cs="Times New Roman"/>
                <w:sz w:val="24"/>
                <w:szCs w:val="20"/>
                <w:lang w:val="en-US"/>
              </w:rPr>
              <w:t xml:space="preserve">000 </w:t>
            </w:r>
            <w:r w:rsidR="00490633" w:rsidRPr="00DE54DA">
              <w:rPr>
                <w:rFonts w:ascii="Times New Roman" w:eastAsia="Times New Roman" w:hAnsi="Times New Roman" w:cs="Times New Roman"/>
                <w:sz w:val="24"/>
                <w:szCs w:val="20"/>
                <w:lang w:val="en-US"/>
              </w:rPr>
              <w:t>P.E</w:t>
            </w:r>
            <w:r w:rsidR="00B36AB8" w:rsidRPr="00DE54DA">
              <w:rPr>
                <w:rFonts w:ascii="Times New Roman" w:eastAsia="Times New Roman" w:hAnsi="Times New Roman" w:cs="Times New Roman"/>
                <w:sz w:val="24"/>
                <w:szCs w:val="20"/>
                <w:lang w:val="en-US"/>
              </w:rPr>
              <w:t>.</w:t>
            </w:r>
            <w:r w:rsidR="00D4460C" w:rsidRPr="00DE54DA">
              <w:rPr>
                <w:rFonts w:ascii="Times New Roman" w:eastAsia="Times New Roman" w:hAnsi="Times New Roman" w:cs="Times New Roman"/>
                <w:sz w:val="24"/>
                <w:szCs w:val="20"/>
              </w:rPr>
              <w:t xml:space="preserve"> </w:t>
            </w:r>
            <w:r w:rsidR="00D4460C" w:rsidRPr="00DE54DA">
              <w:rPr>
                <w:rFonts w:ascii="Times New Roman" w:eastAsia="Times New Roman" w:hAnsi="Times New Roman" w:cs="Times New Roman"/>
                <w:sz w:val="24"/>
                <w:szCs w:val="20"/>
                <w:lang w:val="en-US"/>
              </w:rPr>
              <w:t>and</w:t>
            </w:r>
            <w:r w:rsidRPr="00DE54DA">
              <w:rPr>
                <w:rFonts w:ascii="Times New Roman" w:eastAsia="Times New Roman" w:hAnsi="Times New Roman" w:cs="Times New Roman"/>
                <w:sz w:val="24"/>
                <w:szCs w:val="20"/>
                <w:lang w:val="en-US"/>
              </w:rPr>
              <w:t xml:space="preserve"> 10</w:t>
            </w:r>
            <w:r w:rsidR="00DC277C" w:rsidRPr="00DE54DA">
              <w:rPr>
                <w:rFonts w:ascii="Times New Roman" w:eastAsia="Times New Roman" w:hAnsi="Times New Roman" w:cs="Times New Roman"/>
                <w:sz w:val="24"/>
                <w:szCs w:val="20"/>
                <w:lang w:val="en-US"/>
              </w:rPr>
              <w:t xml:space="preserve"> </w:t>
            </w:r>
            <w:r w:rsidRPr="00DE54DA">
              <w:rPr>
                <w:rFonts w:ascii="Times New Roman" w:eastAsia="Times New Roman" w:hAnsi="Times New Roman" w:cs="Times New Roman"/>
                <w:sz w:val="24"/>
                <w:szCs w:val="20"/>
                <w:lang w:val="en-US"/>
              </w:rPr>
              <w:t xml:space="preserve">000 </w:t>
            </w:r>
            <w:r w:rsidR="00DC277C" w:rsidRPr="00DE54DA">
              <w:rPr>
                <w:rFonts w:ascii="Times New Roman" w:eastAsia="Times New Roman" w:hAnsi="Times New Roman" w:cs="Times New Roman"/>
                <w:sz w:val="24"/>
                <w:szCs w:val="20"/>
                <w:lang w:val="en-US"/>
              </w:rPr>
              <w:t xml:space="preserve">P.E. in </w:t>
            </w:r>
            <w:r w:rsidR="00AF49C4">
              <w:rPr>
                <w:rFonts w:ascii="Times New Roman" w:eastAsia="Times New Roman" w:hAnsi="Times New Roman" w:cs="Times New Roman"/>
                <w:sz w:val="24"/>
                <w:szCs w:val="20"/>
                <w:lang w:val="en-US"/>
              </w:rPr>
              <w:t xml:space="preserve"> </w:t>
            </w:r>
            <w:r w:rsidR="00DC277C" w:rsidRPr="00DE54DA">
              <w:rPr>
                <w:rFonts w:ascii="Times New Roman" w:eastAsia="Times New Roman" w:hAnsi="Times New Roman" w:cs="Times New Roman"/>
                <w:sz w:val="24"/>
                <w:szCs w:val="20"/>
                <w:lang w:val="en-US"/>
              </w:rPr>
              <w:t xml:space="preserve">demarcation to the investments in the </w:t>
            </w:r>
            <w:r w:rsidR="000A16FB" w:rsidRPr="00DE54DA">
              <w:rPr>
                <w:rFonts w:ascii="Times New Roman" w:eastAsia="Times New Roman" w:hAnsi="Times New Roman" w:cs="Times New Roman"/>
                <w:sz w:val="24"/>
                <w:szCs w:val="20"/>
                <w:lang w:val="en-US"/>
              </w:rPr>
              <w:t>National Resilience and Recovery Plan</w:t>
            </w:r>
            <w:r w:rsidR="00DC277C" w:rsidRPr="00DE54DA">
              <w:rPr>
                <w:rFonts w:ascii="Times New Roman" w:eastAsia="Times New Roman" w:hAnsi="Times New Roman" w:cs="Times New Roman"/>
                <w:sz w:val="24"/>
                <w:szCs w:val="20"/>
                <w:lang w:val="en-US"/>
              </w:rPr>
              <w:t>.</w:t>
            </w:r>
          </w:p>
          <w:p w14:paraId="681E85A8" w14:textId="654EC68D" w:rsidR="004309AE" w:rsidRPr="00DE54DA" w:rsidRDefault="003E3CD7" w:rsidP="00515B96">
            <w:pPr>
              <w:spacing w:before="120" w:after="120"/>
              <w:jc w:val="both"/>
              <w:rPr>
                <w:rFonts w:ascii="Times New Roman" w:eastAsia="Times New Roman" w:hAnsi="Times New Roman" w:cs="Times New Roman"/>
                <w:iCs/>
                <w:sz w:val="24"/>
                <w:szCs w:val="20"/>
                <w:lang w:val="en-US"/>
              </w:rPr>
            </w:pPr>
            <w:r w:rsidRPr="00DE54DA">
              <w:rPr>
                <w:rFonts w:ascii="Times New Roman" w:eastAsia="Times New Roman" w:hAnsi="Times New Roman" w:cs="Times New Roman"/>
                <w:sz w:val="24"/>
                <w:szCs w:val="20"/>
                <w:lang w:val="en-US"/>
              </w:rPr>
              <w:t>Measures aimed at strengthening the capacity of stakeholders</w:t>
            </w:r>
            <w:r w:rsidR="00DC277C" w:rsidRPr="00DE54DA">
              <w:rPr>
                <w:rFonts w:ascii="Times New Roman" w:eastAsia="Times New Roman" w:hAnsi="Times New Roman" w:cs="Times New Roman"/>
                <w:sz w:val="24"/>
                <w:szCs w:val="20"/>
                <w:lang w:val="en-US"/>
              </w:rPr>
              <w:t>, which are</w:t>
            </w:r>
            <w:r w:rsidRPr="00DE54DA">
              <w:rPr>
                <w:rFonts w:ascii="Times New Roman" w:eastAsia="Times New Roman" w:hAnsi="Times New Roman" w:cs="Times New Roman"/>
                <w:sz w:val="24"/>
                <w:szCs w:val="20"/>
                <w:lang w:val="en-US"/>
              </w:rPr>
              <w:t xml:space="preserve"> factors of the funded policy or its implementation</w:t>
            </w:r>
            <w:r w:rsidR="00DC277C" w:rsidRPr="00DE54DA">
              <w:rPr>
                <w:rFonts w:ascii="Times New Roman" w:eastAsia="Times New Roman" w:hAnsi="Times New Roman" w:cs="Times New Roman"/>
                <w:sz w:val="24"/>
                <w:szCs w:val="20"/>
                <w:lang w:val="en-US"/>
              </w:rPr>
              <w:t>,</w:t>
            </w:r>
            <w:r w:rsidRPr="00DE54DA">
              <w:rPr>
                <w:rFonts w:ascii="Times New Roman" w:eastAsia="Times New Roman" w:hAnsi="Times New Roman" w:cs="Times New Roman"/>
                <w:sz w:val="24"/>
                <w:szCs w:val="20"/>
                <w:lang w:val="en-US"/>
              </w:rPr>
              <w:t xml:space="preserve"> will be supported </w:t>
            </w:r>
            <w:r w:rsidR="00DC277C" w:rsidRPr="00DE54DA">
              <w:rPr>
                <w:rFonts w:ascii="Times New Roman" w:eastAsia="Times New Roman" w:hAnsi="Times New Roman" w:cs="Times New Roman"/>
                <w:sz w:val="24"/>
                <w:szCs w:val="20"/>
                <w:lang w:val="en-US"/>
              </w:rPr>
              <w:t>with the</w:t>
            </w:r>
            <w:r w:rsidRPr="00DE54DA">
              <w:rPr>
                <w:rFonts w:ascii="Times New Roman" w:eastAsia="Times New Roman" w:hAnsi="Times New Roman" w:cs="Times New Roman"/>
                <w:sz w:val="24"/>
                <w:szCs w:val="20"/>
                <w:lang w:val="en-US"/>
              </w:rPr>
              <w:t xml:space="preserve"> aim</w:t>
            </w:r>
            <w:r w:rsidR="00DC277C" w:rsidRPr="00DE54DA">
              <w:rPr>
                <w:rFonts w:ascii="Times New Roman" w:eastAsia="Times New Roman" w:hAnsi="Times New Roman" w:cs="Times New Roman"/>
                <w:sz w:val="24"/>
                <w:szCs w:val="20"/>
                <w:lang w:val="en-US"/>
              </w:rPr>
              <w:t xml:space="preserve"> to</w:t>
            </w:r>
            <w:r w:rsidRPr="00DE54DA">
              <w:rPr>
                <w:rFonts w:ascii="Times New Roman" w:eastAsia="Times New Roman" w:hAnsi="Times New Roman" w:cs="Times New Roman"/>
                <w:sz w:val="24"/>
                <w:szCs w:val="20"/>
                <w:lang w:val="en-US"/>
              </w:rPr>
              <w:t xml:space="preserve"> acquir</w:t>
            </w:r>
            <w:r w:rsidR="00DC277C" w:rsidRPr="00DE54DA">
              <w:rPr>
                <w:rFonts w:ascii="Times New Roman" w:eastAsia="Times New Roman" w:hAnsi="Times New Roman" w:cs="Times New Roman"/>
                <w:sz w:val="24"/>
                <w:szCs w:val="20"/>
                <w:lang w:val="en-US"/>
              </w:rPr>
              <w:t>e</w:t>
            </w:r>
            <w:r w:rsidRPr="00DE54DA">
              <w:rPr>
                <w:rFonts w:ascii="Times New Roman" w:eastAsia="Times New Roman" w:hAnsi="Times New Roman" w:cs="Times New Roman"/>
                <w:sz w:val="24"/>
                <w:szCs w:val="20"/>
                <w:lang w:val="en-US"/>
              </w:rPr>
              <w:t xml:space="preserve"> specialized knowledge for implementation of </w:t>
            </w:r>
            <w:r w:rsidR="00DC277C" w:rsidRPr="00DE54DA">
              <w:rPr>
                <w:rFonts w:ascii="Times New Roman" w:eastAsia="Times New Roman" w:hAnsi="Times New Roman" w:cs="Times New Roman"/>
                <w:sz w:val="24"/>
                <w:szCs w:val="20"/>
                <w:lang w:val="en-US"/>
              </w:rPr>
              <w:t xml:space="preserve">the up-to-date </w:t>
            </w:r>
            <w:r w:rsidRPr="00DE54DA">
              <w:rPr>
                <w:rFonts w:ascii="Times New Roman" w:eastAsia="Times New Roman" w:hAnsi="Times New Roman" w:cs="Times New Roman"/>
                <w:sz w:val="24"/>
                <w:szCs w:val="20"/>
                <w:lang w:val="en-US"/>
              </w:rPr>
              <w:t xml:space="preserve">legislation in the </w:t>
            </w:r>
            <w:r w:rsidR="00252027" w:rsidRPr="00DE54DA">
              <w:rPr>
                <w:rFonts w:ascii="Times New Roman" w:eastAsia="Times New Roman" w:hAnsi="Times New Roman" w:cs="Times New Roman"/>
                <w:sz w:val="24"/>
                <w:szCs w:val="20"/>
                <w:lang w:val="en-US"/>
              </w:rPr>
              <w:t>W</w:t>
            </w:r>
            <w:r w:rsidRPr="00DE54DA">
              <w:rPr>
                <w:rFonts w:ascii="Times New Roman" w:eastAsia="Times New Roman" w:hAnsi="Times New Roman" w:cs="Times New Roman"/>
                <w:sz w:val="24"/>
                <w:szCs w:val="20"/>
                <w:lang w:val="en-US"/>
              </w:rPr>
              <w:t xml:space="preserve">ater and </w:t>
            </w:r>
            <w:r w:rsidR="00252027" w:rsidRPr="00DE54DA">
              <w:rPr>
                <w:rFonts w:ascii="Times New Roman" w:eastAsia="Times New Roman" w:hAnsi="Times New Roman" w:cs="Times New Roman"/>
                <w:sz w:val="24"/>
                <w:szCs w:val="20"/>
                <w:lang w:val="en-US"/>
              </w:rPr>
              <w:t>WSS</w:t>
            </w:r>
            <w:r w:rsidRPr="00DE54DA">
              <w:rPr>
                <w:rFonts w:ascii="Times New Roman" w:eastAsia="Times New Roman" w:hAnsi="Times New Roman" w:cs="Times New Roman"/>
                <w:sz w:val="24"/>
                <w:szCs w:val="20"/>
                <w:lang w:val="en-US"/>
              </w:rPr>
              <w:t xml:space="preserve"> sector</w:t>
            </w:r>
            <w:r w:rsidR="00252027" w:rsidRPr="00DE54DA">
              <w:rPr>
                <w:rFonts w:ascii="Times New Roman" w:eastAsia="Times New Roman" w:hAnsi="Times New Roman" w:cs="Times New Roman"/>
                <w:sz w:val="24"/>
                <w:szCs w:val="20"/>
                <w:lang w:val="en-US"/>
              </w:rPr>
              <w:t>s</w:t>
            </w:r>
            <w:r w:rsidRPr="00DE54DA">
              <w:rPr>
                <w:rFonts w:ascii="Times New Roman" w:eastAsia="Times New Roman" w:hAnsi="Times New Roman" w:cs="Times New Roman"/>
                <w:sz w:val="24"/>
                <w:szCs w:val="20"/>
                <w:lang w:val="en-US"/>
              </w:rPr>
              <w:t>.</w:t>
            </w:r>
          </w:p>
        </w:tc>
      </w:tr>
    </w:tbl>
    <w:p w14:paraId="5A4F4D93" w14:textId="6EC2DE7D" w:rsidR="000D3F33" w:rsidRPr="00DE54DA" w:rsidRDefault="000D3F33" w:rsidP="00F61259">
      <w:pPr>
        <w:spacing w:before="240" w:line="240" w:lineRule="auto"/>
        <w:rPr>
          <w:rFonts w:ascii="Times New Roman" w:eastAsia="Calibri" w:hAnsi="Times New Roman" w:cs="Times New Roman"/>
          <w:i/>
          <w:sz w:val="24"/>
          <w:szCs w:val="20"/>
          <w:lang w:eastAsia="bg-BG" w:bidi="bg-BG"/>
        </w:rPr>
      </w:pPr>
      <w:r w:rsidRPr="00DE54DA">
        <w:rPr>
          <w:rFonts w:ascii="Times New Roman" w:eastAsia="Calibri" w:hAnsi="Times New Roman" w:cs="Times New Roman"/>
          <w:i/>
          <w:sz w:val="24"/>
          <w:szCs w:val="20"/>
          <w:lang w:eastAsia="bg-BG" w:bidi="bg-BG"/>
        </w:rPr>
        <w:t>List of planned operations of strategic importance- Article 17(3)(d)(i):</w:t>
      </w:r>
    </w:p>
    <w:p w14:paraId="2F5FD752" w14:textId="2853967F" w:rsidR="000D3F33" w:rsidRPr="00DE54DA" w:rsidRDefault="000D3F33" w:rsidP="00F61259">
      <w:pPr>
        <w:pBdr>
          <w:top w:val="single" w:sz="4" w:space="1" w:color="auto"/>
          <w:left w:val="single" w:sz="4" w:space="4" w:color="auto"/>
          <w:bottom w:val="single" w:sz="4" w:space="1" w:color="auto"/>
          <w:right w:val="single" w:sz="4" w:space="4" w:color="auto"/>
        </w:pBdr>
        <w:spacing w:line="240" w:lineRule="auto"/>
        <w:rPr>
          <w:rFonts w:ascii="Times New Roman" w:eastAsia="Calibri" w:hAnsi="Times New Roman" w:cs="Times New Roman"/>
          <w:iCs/>
          <w:sz w:val="24"/>
          <w:szCs w:val="20"/>
          <w:lang w:eastAsia="bg-BG" w:bidi="bg-BG"/>
        </w:rPr>
      </w:pPr>
      <w:r w:rsidRPr="00DE54DA">
        <w:rPr>
          <w:rFonts w:ascii="Times New Roman" w:eastAsia="Calibri" w:hAnsi="Times New Roman" w:cs="Times New Roman"/>
          <w:i/>
          <w:sz w:val="24"/>
          <w:szCs w:val="20"/>
          <w:lang w:eastAsia="bg-BG" w:bidi="bg-BG"/>
        </w:rPr>
        <w:t>Text field [2</w:t>
      </w:r>
      <w:r w:rsidR="004309AE" w:rsidRPr="00DE54DA">
        <w:rPr>
          <w:rFonts w:ascii="Times New Roman" w:eastAsia="Calibri" w:hAnsi="Times New Roman" w:cs="Times New Roman"/>
          <w:i/>
          <w:sz w:val="24"/>
          <w:szCs w:val="20"/>
          <w:lang w:eastAsia="bg-BG" w:bidi="bg-BG"/>
        </w:rPr>
        <w:t> </w:t>
      </w:r>
      <w:r w:rsidRPr="00DE54DA">
        <w:rPr>
          <w:rFonts w:ascii="Times New Roman" w:eastAsia="Calibri" w:hAnsi="Times New Roman" w:cs="Times New Roman"/>
          <w:i/>
          <w:sz w:val="24"/>
          <w:szCs w:val="20"/>
          <w:lang w:eastAsia="bg-BG" w:bidi="bg-BG"/>
        </w:rPr>
        <w:t>000]</w:t>
      </w:r>
    </w:p>
    <w:p w14:paraId="29C158A2" w14:textId="71AA133E" w:rsidR="004309AE" w:rsidRPr="00DE54DA" w:rsidRDefault="00C3352C" w:rsidP="00307C18">
      <w:pPr>
        <w:pBdr>
          <w:top w:val="single" w:sz="4" w:space="1" w:color="auto"/>
          <w:left w:val="single" w:sz="4" w:space="4" w:color="auto"/>
          <w:bottom w:val="single" w:sz="4" w:space="1" w:color="auto"/>
          <w:right w:val="single" w:sz="4" w:space="4" w:color="auto"/>
        </w:pBdr>
        <w:spacing w:line="240" w:lineRule="auto"/>
        <w:jc w:val="both"/>
        <w:rPr>
          <w:rFonts w:ascii="Times New Roman" w:eastAsia="Calibri" w:hAnsi="Times New Roman" w:cs="Times New Roman"/>
          <w:iCs/>
          <w:sz w:val="24"/>
          <w:szCs w:val="20"/>
          <w:lang w:eastAsia="bg-BG" w:bidi="bg-BG"/>
        </w:rPr>
      </w:pPr>
      <w:r w:rsidRPr="00DE54DA">
        <w:rPr>
          <w:rFonts w:ascii="Times New Roman" w:eastAsia="Calibri" w:hAnsi="Times New Roman" w:cs="Times New Roman"/>
          <w:iCs/>
          <w:sz w:val="24"/>
          <w:szCs w:val="20"/>
          <w:lang w:eastAsia="bg-BG" w:bidi="bg-BG"/>
        </w:rPr>
        <w:t xml:space="preserve">The projects for construction </w:t>
      </w:r>
      <w:r w:rsidR="004309AE" w:rsidRPr="00DE54DA">
        <w:rPr>
          <w:rFonts w:ascii="Times New Roman" w:eastAsia="Calibri" w:hAnsi="Times New Roman" w:cs="Times New Roman"/>
          <w:iCs/>
          <w:sz w:val="24"/>
          <w:szCs w:val="20"/>
          <w:lang w:eastAsia="bg-BG" w:bidi="bg-BG"/>
        </w:rPr>
        <w:t xml:space="preserve">of WSS infrastructure in agglomerations above 10 000 </w:t>
      </w:r>
      <w:r w:rsidR="00DC277C" w:rsidRPr="00DE54DA">
        <w:rPr>
          <w:rFonts w:ascii="Times New Roman" w:eastAsia="Calibri" w:hAnsi="Times New Roman" w:cs="Times New Roman"/>
          <w:iCs/>
          <w:sz w:val="24"/>
          <w:szCs w:val="20"/>
          <w:lang w:eastAsia="bg-BG" w:bidi="bg-BG"/>
        </w:rPr>
        <w:t xml:space="preserve">P.E. </w:t>
      </w:r>
      <w:r w:rsidR="00096148" w:rsidRPr="00DE54DA">
        <w:rPr>
          <w:rFonts w:ascii="Times New Roman" w:eastAsia="Calibri" w:hAnsi="Times New Roman" w:cs="Times New Roman"/>
          <w:iCs/>
          <w:sz w:val="24"/>
          <w:szCs w:val="20"/>
          <w:lang w:eastAsia="bg-BG" w:bidi="bg-BG"/>
        </w:rPr>
        <w:t>are</w:t>
      </w:r>
      <w:r w:rsidR="0005725A" w:rsidRPr="00DE54DA">
        <w:rPr>
          <w:rFonts w:ascii="Times New Roman" w:eastAsia="Calibri" w:hAnsi="Times New Roman" w:cs="Times New Roman"/>
          <w:iCs/>
          <w:sz w:val="24"/>
          <w:szCs w:val="20"/>
          <w:lang w:eastAsia="bg-BG" w:bidi="bg-BG"/>
        </w:rPr>
        <w:t xml:space="preserve"> outlinded as operations of strategic importance.</w:t>
      </w:r>
      <w:r w:rsidRPr="00DE54DA">
        <w:rPr>
          <w:rFonts w:ascii="Times New Roman" w:eastAsia="Calibri" w:hAnsi="Times New Roman" w:cs="Times New Roman"/>
          <w:iCs/>
          <w:sz w:val="24"/>
          <w:szCs w:val="20"/>
          <w:lang w:eastAsia="bg-BG" w:bidi="bg-BG"/>
        </w:rPr>
        <w:t xml:space="preserve"> They shall be listed based on specific terms of application</w:t>
      </w:r>
      <w:r w:rsidR="005E69B6" w:rsidRPr="00DE54DA">
        <w:rPr>
          <w:rFonts w:ascii="Times New Roman" w:eastAsia="Calibri" w:hAnsi="Times New Roman" w:cs="Times New Roman"/>
          <w:iCs/>
          <w:sz w:val="24"/>
          <w:szCs w:val="20"/>
          <w:lang w:eastAsia="bg-BG" w:bidi="bg-BG"/>
        </w:rPr>
        <w:t xml:space="preserve"> and </w:t>
      </w:r>
      <w:r w:rsidR="000A16FB">
        <w:rPr>
          <w:rFonts w:ascii="Times New Roman" w:eastAsia="Calibri" w:hAnsi="Times New Roman" w:cs="Times New Roman"/>
          <w:iCs/>
          <w:sz w:val="24"/>
          <w:szCs w:val="20"/>
          <w:lang w:eastAsia="bg-BG" w:bidi="bg-BG"/>
        </w:rPr>
        <w:t xml:space="preserve">at the beginning of 2021 </w:t>
      </w:r>
      <w:r w:rsidR="00E0375C" w:rsidRPr="00DE54DA">
        <w:rPr>
          <w:rFonts w:ascii="Times New Roman" w:eastAsia="Calibri" w:hAnsi="Times New Roman" w:cs="Times New Roman"/>
          <w:iCs/>
          <w:sz w:val="24"/>
          <w:szCs w:val="20"/>
          <w:lang w:eastAsia="bg-BG" w:bidi="bg-BG"/>
        </w:rPr>
        <w:t>there</w:t>
      </w:r>
      <w:r w:rsidR="005E69B6" w:rsidRPr="00DE54DA">
        <w:rPr>
          <w:rFonts w:ascii="Times New Roman" w:eastAsia="Calibri" w:hAnsi="Times New Roman" w:cs="Times New Roman"/>
          <w:iCs/>
          <w:sz w:val="24"/>
          <w:szCs w:val="20"/>
          <w:lang w:eastAsia="bg-BG" w:bidi="bg-BG"/>
        </w:rPr>
        <w:t xml:space="preserve"> are</w:t>
      </w:r>
      <w:r w:rsidRPr="00DE54DA">
        <w:rPr>
          <w:rFonts w:ascii="Times New Roman" w:eastAsia="Calibri" w:hAnsi="Times New Roman" w:cs="Times New Roman"/>
          <w:iCs/>
          <w:sz w:val="24"/>
          <w:szCs w:val="20"/>
          <w:lang w:eastAsia="bg-BG" w:bidi="bg-BG"/>
        </w:rPr>
        <w:t xml:space="preserve"> 7 </w:t>
      </w:r>
      <w:r w:rsidR="001914A3" w:rsidRPr="00DE54DA">
        <w:rPr>
          <w:rFonts w:ascii="Times New Roman" w:eastAsia="Calibri" w:hAnsi="Times New Roman" w:cs="Times New Roman"/>
          <w:iCs/>
          <w:sz w:val="24"/>
          <w:szCs w:val="20"/>
          <w:lang w:eastAsia="bg-BG" w:bidi="bg-BG"/>
        </w:rPr>
        <w:t xml:space="preserve">- </w:t>
      </w:r>
      <w:r w:rsidR="005E69B6" w:rsidRPr="00DE54DA">
        <w:rPr>
          <w:rFonts w:ascii="Times New Roman" w:eastAsia="Calibri" w:hAnsi="Times New Roman" w:cs="Times New Roman"/>
          <w:iCs/>
          <w:sz w:val="24"/>
          <w:szCs w:val="20"/>
          <w:lang w:eastAsia="bg-BG" w:bidi="bg-BG"/>
        </w:rPr>
        <w:t>for WSS territories Veliko Tarnovo, Gabrovo, Pleven, Sofia-city, Sofia-district, Targovishte and Haskovo</w:t>
      </w:r>
      <w:r w:rsidR="00E0375C" w:rsidRPr="00DE54DA">
        <w:rPr>
          <w:rFonts w:ascii="Times New Roman" w:eastAsia="Calibri" w:hAnsi="Times New Roman" w:cs="Times New Roman"/>
          <w:iCs/>
          <w:sz w:val="24"/>
          <w:szCs w:val="20"/>
          <w:lang w:eastAsia="bg-BG" w:bidi="bg-BG"/>
        </w:rPr>
        <w:t>.</w:t>
      </w:r>
      <w:r w:rsidR="005E69B6" w:rsidRPr="00DE54DA" w:rsidDel="005E69B6">
        <w:rPr>
          <w:rFonts w:ascii="Times New Roman" w:eastAsia="Calibri" w:hAnsi="Times New Roman" w:cs="Times New Roman"/>
          <w:iCs/>
          <w:sz w:val="24"/>
          <w:szCs w:val="20"/>
          <w:lang w:eastAsia="bg-BG" w:bidi="bg-BG"/>
        </w:rPr>
        <w:t xml:space="preserve"> </w:t>
      </w:r>
      <w:r w:rsidR="00FD0452" w:rsidRPr="00DE54DA">
        <w:rPr>
          <w:rFonts w:ascii="Times New Roman" w:eastAsia="Calibri" w:hAnsi="Times New Roman" w:cs="Times New Roman"/>
          <w:iCs/>
          <w:sz w:val="24"/>
          <w:szCs w:val="20"/>
          <w:lang w:eastAsia="bg-BG" w:bidi="bg-BG"/>
        </w:rPr>
        <w:t xml:space="preserve">These </w:t>
      </w:r>
      <w:r w:rsidR="00305E54" w:rsidRPr="00DE54DA">
        <w:rPr>
          <w:rFonts w:ascii="Times New Roman" w:eastAsia="Calibri" w:hAnsi="Times New Roman" w:cs="Times New Roman"/>
          <w:iCs/>
          <w:sz w:val="24"/>
          <w:szCs w:val="20"/>
          <w:lang w:eastAsia="bg-BG" w:bidi="bg-BG"/>
        </w:rPr>
        <w:t>operation</w:t>
      </w:r>
      <w:r w:rsidR="00FD0452" w:rsidRPr="00DE54DA">
        <w:rPr>
          <w:rFonts w:ascii="Times New Roman" w:eastAsia="Calibri" w:hAnsi="Times New Roman" w:cs="Times New Roman"/>
          <w:iCs/>
          <w:sz w:val="24"/>
          <w:szCs w:val="20"/>
          <w:lang w:eastAsia="bg-BG" w:bidi="bg-BG"/>
        </w:rPr>
        <w:t>s</w:t>
      </w:r>
      <w:r w:rsidR="00305E54" w:rsidRPr="00DE54DA">
        <w:rPr>
          <w:rFonts w:ascii="Times New Roman" w:eastAsia="Calibri" w:hAnsi="Times New Roman" w:cs="Times New Roman"/>
          <w:iCs/>
          <w:sz w:val="24"/>
          <w:szCs w:val="20"/>
          <w:lang w:eastAsia="bg-BG" w:bidi="bg-BG"/>
        </w:rPr>
        <w:t xml:space="preserve"> provide key contribution to the achievement of the PE’s objectives</w:t>
      </w:r>
      <w:r w:rsidR="002B346A" w:rsidRPr="00DE54DA">
        <w:rPr>
          <w:rFonts w:ascii="Times New Roman" w:eastAsia="Calibri" w:hAnsi="Times New Roman" w:cs="Times New Roman"/>
          <w:iCs/>
          <w:sz w:val="24"/>
          <w:szCs w:val="20"/>
          <w:lang w:eastAsia="bg-BG" w:bidi="bg-BG"/>
        </w:rPr>
        <w:t xml:space="preserve"> in the WSS sector</w:t>
      </w:r>
      <w:r w:rsidR="00305E54" w:rsidRPr="00DE54DA">
        <w:rPr>
          <w:rFonts w:ascii="Times New Roman" w:eastAsia="Calibri" w:hAnsi="Times New Roman" w:cs="Times New Roman"/>
          <w:iCs/>
          <w:sz w:val="24"/>
          <w:szCs w:val="20"/>
          <w:lang w:eastAsia="bg-BG" w:bidi="bg-BG"/>
        </w:rPr>
        <w:t xml:space="preserve"> </w:t>
      </w:r>
      <w:r w:rsidR="00917ABA">
        <w:rPr>
          <w:rFonts w:ascii="Times New Roman" w:eastAsia="Calibri" w:hAnsi="Times New Roman" w:cs="Times New Roman"/>
          <w:iCs/>
          <w:sz w:val="24"/>
          <w:szCs w:val="20"/>
          <w:lang w:eastAsia="bg-BG" w:bidi="bg-BG"/>
        </w:rPr>
        <w:t>with regard to</w:t>
      </w:r>
      <w:r w:rsidR="00305E54" w:rsidRPr="00DE54DA">
        <w:rPr>
          <w:rFonts w:ascii="Times New Roman" w:eastAsia="Calibri" w:hAnsi="Times New Roman" w:cs="Times New Roman"/>
          <w:iCs/>
          <w:sz w:val="24"/>
          <w:szCs w:val="20"/>
          <w:lang w:eastAsia="bg-BG" w:bidi="bg-BG"/>
        </w:rPr>
        <w:t xml:space="preserve"> </w:t>
      </w:r>
      <w:r w:rsidR="002B346A" w:rsidRPr="00DE54DA">
        <w:rPr>
          <w:rFonts w:ascii="Times New Roman" w:eastAsia="Calibri" w:hAnsi="Times New Roman" w:cs="Times New Roman"/>
          <w:iCs/>
          <w:sz w:val="24"/>
          <w:szCs w:val="20"/>
          <w:lang w:eastAsia="bg-BG" w:bidi="bg-BG"/>
        </w:rPr>
        <w:t>achieveing compliance with the Wastewater Directive</w:t>
      </w:r>
      <w:r w:rsidR="00305E54" w:rsidRPr="00DE54DA">
        <w:rPr>
          <w:rFonts w:ascii="Times New Roman" w:eastAsia="Calibri" w:hAnsi="Times New Roman" w:cs="Times New Roman"/>
          <w:iCs/>
          <w:sz w:val="24"/>
          <w:szCs w:val="20"/>
          <w:lang w:eastAsia="bg-BG" w:bidi="bg-BG"/>
        </w:rPr>
        <w:t>, given it is directly related to citizens’ quality of life</w:t>
      </w:r>
      <w:r w:rsidR="002B346A" w:rsidRPr="00DE54DA">
        <w:rPr>
          <w:rFonts w:ascii="Times New Roman" w:eastAsia="Calibri" w:hAnsi="Times New Roman" w:cs="Times New Roman"/>
          <w:iCs/>
          <w:sz w:val="24"/>
          <w:szCs w:val="20"/>
          <w:lang w:eastAsia="bg-BG" w:bidi="bg-BG"/>
        </w:rPr>
        <w:t xml:space="preserve"> and environmental protection.</w:t>
      </w:r>
      <w:r w:rsidR="004309AE" w:rsidRPr="00DE54DA">
        <w:rPr>
          <w:rFonts w:ascii="Times New Roman" w:eastAsia="Calibri" w:hAnsi="Times New Roman" w:cs="Times New Roman"/>
          <w:iCs/>
          <w:sz w:val="24"/>
          <w:szCs w:val="20"/>
          <w:lang w:eastAsia="bg-BG" w:bidi="bg-BG"/>
        </w:rPr>
        <w:t xml:space="preserve"> </w:t>
      </w:r>
    </w:p>
    <w:p w14:paraId="78FB934A" w14:textId="77777777" w:rsidR="00A725AB" w:rsidRPr="00DE54DA" w:rsidRDefault="00A725AB" w:rsidP="00F61259">
      <w:pPr>
        <w:spacing w:before="120" w:after="120" w:line="240" w:lineRule="auto"/>
        <w:jc w:val="both"/>
        <w:rPr>
          <w:rFonts w:ascii="Times New Roman" w:eastAsia="Calibri" w:hAnsi="Times New Roman" w:cs="Times New Roman"/>
          <w:i/>
          <w:sz w:val="24"/>
          <w:szCs w:val="20"/>
          <w:lang w:eastAsia="bg-BG" w:bidi="bg-BG"/>
        </w:rPr>
      </w:pPr>
    </w:p>
    <w:p w14:paraId="5B3258E8" w14:textId="664E66EE" w:rsidR="00160EA2" w:rsidRPr="00DE54DA" w:rsidRDefault="00160EA2" w:rsidP="00F61259">
      <w:pPr>
        <w:spacing w:before="120" w:after="120" w:line="240" w:lineRule="auto"/>
        <w:jc w:val="both"/>
        <w:rPr>
          <w:rFonts w:ascii="Times New Roman" w:eastAsia="Times New Roman" w:hAnsi="Times New Roman" w:cs="Times New Roman"/>
          <w:b/>
          <w:i/>
          <w:iCs/>
          <w:sz w:val="24"/>
          <w:szCs w:val="24"/>
          <w:lang w:eastAsia="bg-BG" w:bidi="bg-BG"/>
        </w:rPr>
      </w:pPr>
      <w:r w:rsidRPr="00DE54DA">
        <w:rPr>
          <w:rFonts w:ascii="Times New Roman" w:eastAsia="Calibri" w:hAnsi="Times New Roman" w:cs="Times New Roman"/>
          <w:i/>
          <w:sz w:val="24"/>
          <w:szCs w:val="20"/>
          <w:lang w:eastAsia="bg-BG" w:bidi="bg-BG"/>
        </w:rPr>
        <w:t>The main target groups - Article 17(3)(d)(iii)</w:t>
      </w:r>
      <w:r w:rsidR="00FF6FD0" w:rsidRPr="00DE54DA">
        <w:rPr>
          <w:rFonts w:ascii="Times New Roman" w:eastAsia="Calibri" w:hAnsi="Times New Roman" w:cs="Times New Roman"/>
          <w:i/>
          <w:sz w:val="24"/>
          <w:szCs w:val="20"/>
          <w:lang w:eastAsia="bg-BG" w:bidi="bg-BG"/>
        </w:rPr>
        <w:t xml:space="preserve"> from the </w:t>
      </w:r>
      <w:r w:rsidR="001B0299" w:rsidRPr="00DE54DA">
        <w:rPr>
          <w:rFonts w:ascii="Times New Roman" w:eastAsia="Calibri" w:hAnsi="Times New Roman" w:cs="Times New Roman"/>
          <w:i/>
          <w:sz w:val="24"/>
          <w:szCs w:val="20"/>
          <w:lang w:eastAsia="bg-BG" w:bidi="bg-BG"/>
        </w:rPr>
        <w:t>C</w:t>
      </w:r>
      <w:r w:rsidR="00853095" w:rsidRPr="00DE54DA">
        <w:rPr>
          <w:rFonts w:ascii="Times New Roman" w:eastAsia="Calibri" w:hAnsi="Times New Roman" w:cs="Times New Roman"/>
          <w:i/>
          <w:sz w:val="24"/>
          <w:szCs w:val="20"/>
          <w:lang w:eastAsia="bg-BG" w:bidi="bg-BG"/>
        </w:rPr>
        <w:t>P</w:t>
      </w:r>
      <w:r w:rsidR="001B0299" w:rsidRPr="00DE54DA">
        <w:rPr>
          <w:rFonts w:ascii="Times New Roman" w:eastAsia="Calibri" w:hAnsi="Times New Roman" w:cs="Times New Roman"/>
          <w:i/>
          <w:sz w:val="24"/>
          <w:szCs w:val="20"/>
          <w:lang w:eastAsia="bg-BG" w:bidi="bg-BG"/>
        </w:rPr>
        <w:t>R</w:t>
      </w:r>
      <w:r w:rsidRPr="00DE54DA">
        <w:rPr>
          <w:rFonts w:ascii="Times New Roman" w:eastAsia="Calibri" w:hAnsi="Times New Roman" w:cs="Times New Roman"/>
          <w:i/>
          <w:sz w:val="24"/>
          <w:szCs w:val="20"/>
          <w:lang w:eastAsia="bg-BG" w:bidi="bg-BG"/>
        </w:rPr>
        <w:t>:</w:t>
      </w:r>
    </w:p>
    <w:p w14:paraId="7903B194" w14:textId="77777777" w:rsidR="00A725AB" w:rsidRPr="00DE54DA" w:rsidRDefault="00C02F20"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eastAsia="bg-BG" w:bidi="bg-BG"/>
        </w:rPr>
      </w:pPr>
      <w:r w:rsidRPr="00DE54DA">
        <w:rPr>
          <w:rFonts w:ascii="Times New Roman" w:eastAsia="Calibri" w:hAnsi="Times New Roman" w:cs="Times New Roman"/>
          <w:i/>
          <w:sz w:val="24"/>
          <w:szCs w:val="20"/>
          <w:lang w:eastAsia="bg-BG" w:bidi="bg-BG"/>
        </w:rPr>
        <w:t xml:space="preserve">Text field </w:t>
      </w:r>
      <w:r w:rsidR="00722757" w:rsidRPr="00DE54DA">
        <w:rPr>
          <w:rFonts w:ascii="Times New Roman" w:eastAsia="Calibri" w:hAnsi="Times New Roman" w:cs="Times New Roman"/>
          <w:i/>
          <w:sz w:val="24"/>
          <w:szCs w:val="20"/>
          <w:lang w:eastAsia="bg-BG" w:bidi="bg-BG"/>
        </w:rPr>
        <w:t>[1</w:t>
      </w:r>
      <w:r w:rsidR="00F10306" w:rsidRPr="00DE54DA">
        <w:rPr>
          <w:rFonts w:ascii="Times New Roman" w:eastAsia="Calibri" w:hAnsi="Times New Roman" w:cs="Times New Roman"/>
          <w:i/>
          <w:sz w:val="24"/>
          <w:szCs w:val="20"/>
          <w:lang w:eastAsia="bg-BG" w:bidi="bg-BG"/>
        </w:rPr>
        <w:t> </w:t>
      </w:r>
      <w:r w:rsidR="00722757" w:rsidRPr="00DE54DA">
        <w:rPr>
          <w:rFonts w:ascii="Times New Roman" w:eastAsia="Calibri" w:hAnsi="Times New Roman" w:cs="Times New Roman"/>
          <w:i/>
          <w:sz w:val="24"/>
          <w:szCs w:val="20"/>
          <w:lang w:eastAsia="bg-BG" w:bidi="bg-BG"/>
        </w:rPr>
        <w:t>000]</w:t>
      </w:r>
      <w:r w:rsidR="00A725AB" w:rsidRPr="00DE54DA">
        <w:rPr>
          <w:rFonts w:ascii="Times New Roman" w:eastAsia="Calibri" w:hAnsi="Times New Roman" w:cs="Times New Roman"/>
          <w:i/>
          <w:sz w:val="24"/>
          <w:szCs w:val="20"/>
          <w:lang w:eastAsia="bg-BG" w:bidi="bg-BG"/>
        </w:rPr>
        <w:t xml:space="preserve">  </w:t>
      </w:r>
    </w:p>
    <w:p w14:paraId="266E8BBC" w14:textId="220833C4" w:rsidR="00F10306" w:rsidRPr="00DE54DA" w:rsidRDefault="00B56D52"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0"/>
          <w:lang w:eastAsia="bg-BG" w:bidi="bg-BG"/>
        </w:rPr>
      </w:pPr>
      <w:r w:rsidRPr="00DE54DA">
        <w:rPr>
          <w:rFonts w:ascii="Times New Roman" w:eastAsia="Times New Roman" w:hAnsi="Times New Roman" w:cs="Times New Roman"/>
          <w:sz w:val="24"/>
          <w:szCs w:val="20"/>
          <w:lang w:eastAsia="bg-BG" w:bidi="bg-BG"/>
        </w:rPr>
        <w:t>Bodies</w:t>
      </w:r>
      <w:r w:rsidR="008835D9" w:rsidRPr="00DE54DA">
        <w:rPr>
          <w:rFonts w:ascii="Times New Roman" w:eastAsia="Times New Roman" w:hAnsi="Times New Roman" w:cs="Times New Roman"/>
          <w:sz w:val="24"/>
          <w:szCs w:val="20"/>
          <w:lang w:eastAsia="bg-BG" w:bidi="bg-BG"/>
        </w:rPr>
        <w:t xml:space="preserve"> with obligations according to Environment</w:t>
      </w:r>
      <w:r w:rsidRPr="00DE54DA">
        <w:rPr>
          <w:rFonts w:ascii="Times New Roman" w:eastAsia="Times New Roman" w:hAnsi="Times New Roman" w:cs="Times New Roman"/>
          <w:sz w:val="24"/>
          <w:szCs w:val="20"/>
          <w:lang w:eastAsia="bg-BG" w:bidi="bg-BG"/>
        </w:rPr>
        <w:t>al</w:t>
      </w:r>
      <w:r w:rsidR="008835D9" w:rsidRPr="00DE54DA">
        <w:rPr>
          <w:rFonts w:ascii="Times New Roman" w:eastAsia="Times New Roman" w:hAnsi="Times New Roman" w:cs="Times New Roman"/>
          <w:sz w:val="24"/>
          <w:szCs w:val="20"/>
          <w:lang w:eastAsia="bg-BG" w:bidi="bg-BG"/>
        </w:rPr>
        <w:t xml:space="preserve"> </w:t>
      </w:r>
      <w:r w:rsidRPr="00DE54DA">
        <w:rPr>
          <w:rFonts w:ascii="Times New Roman" w:eastAsia="Times New Roman" w:hAnsi="Times New Roman" w:cs="Times New Roman"/>
          <w:sz w:val="24"/>
          <w:szCs w:val="20"/>
          <w:lang w:eastAsia="bg-BG" w:bidi="bg-BG"/>
        </w:rPr>
        <w:t>Protection Act</w:t>
      </w:r>
      <w:r w:rsidR="008835D9" w:rsidRPr="00DE54DA">
        <w:rPr>
          <w:rFonts w:ascii="Times New Roman" w:eastAsia="Times New Roman" w:hAnsi="Times New Roman" w:cs="Times New Roman"/>
          <w:sz w:val="24"/>
          <w:szCs w:val="20"/>
          <w:lang w:eastAsia="bg-BG" w:bidi="bg-BG"/>
        </w:rPr>
        <w:t>,</w:t>
      </w:r>
      <w:r w:rsidRPr="00DE54DA">
        <w:rPr>
          <w:rFonts w:ascii="Times New Roman" w:eastAsia="Times New Roman" w:hAnsi="Times New Roman" w:cs="Times New Roman"/>
          <w:sz w:val="24"/>
          <w:szCs w:val="20"/>
          <w:lang w:eastAsia="bg-BG" w:bidi="bg-BG"/>
        </w:rPr>
        <w:t xml:space="preserve"> </w:t>
      </w:r>
      <w:r w:rsidR="008835D9" w:rsidRPr="00DE54DA">
        <w:rPr>
          <w:rFonts w:ascii="Times New Roman" w:eastAsia="Times New Roman" w:hAnsi="Times New Roman" w:cs="Times New Roman"/>
          <w:sz w:val="24"/>
          <w:szCs w:val="20"/>
          <w:lang w:eastAsia="bg-BG" w:bidi="bg-BG"/>
        </w:rPr>
        <w:t xml:space="preserve">Water </w:t>
      </w:r>
      <w:r w:rsidR="00A27EB8" w:rsidRPr="00DE54DA">
        <w:rPr>
          <w:rFonts w:ascii="Times New Roman" w:eastAsia="Times New Roman" w:hAnsi="Times New Roman" w:cs="Times New Roman"/>
          <w:sz w:val="24"/>
          <w:szCs w:val="20"/>
          <w:lang w:eastAsia="bg-BG" w:bidi="bg-BG"/>
        </w:rPr>
        <w:t>A</w:t>
      </w:r>
      <w:r w:rsidR="008835D9" w:rsidRPr="00DE54DA">
        <w:rPr>
          <w:rFonts w:ascii="Times New Roman" w:eastAsia="Times New Roman" w:hAnsi="Times New Roman" w:cs="Times New Roman"/>
          <w:sz w:val="24"/>
          <w:szCs w:val="20"/>
          <w:lang w:eastAsia="bg-BG" w:bidi="bg-BG"/>
        </w:rPr>
        <w:t xml:space="preserve">ct and </w:t>
      </w:r>
      <w:r w:rsidRPr="00DE54DA">
        <w:rPr>
          <w:rFonts w:ascii="Times New Roman" w:eastAsia="Times New Roman" w:hAnsi="Times New Roman" w:cs="Times New Roman"/>
          <w:sz w:val="24"/>
          <w:szCs w:val="20"/>
          <w:lang w:eastAsia="bg-BG" w:bidi="bg-BG"/>
        </w:rPr>
        <w:t xml:space="preserve">Regulation </w:t>
      </w:r>
      <w:r w:rsidR="004A5C6C" w:rsidRPr="00DE54DA">
        <w:rPr>
          <w:rFonts w:ascii="Times New Roman" w:eastAsia="Times New Roman" w:hAnsi="Times New Roman" w:cs="Times New Roman"/>
          <w:sz w:val="24"/>
          <w:szCs w:val="20"/>
          <w:lang w:eastAsia="bg-BG" w:bidi="bg-BG"/>
        </w:rPr>
        <w:t xml:space="preserve">of </w:t>
      </w:r>
      <w:r w:rsidRPr="00DE54DA">
        <w:rPr>
          <w:rFonts w:ascii="Times New Roman" w:eastAsia="Times New Roman" w:hAnsi="Times New Roman" w:cs="Times New Roman"/>
          <w:sz w:val="24"/>
          <w:szCs w:val="20"/>
          <w:lang w:eastAsia="bg-BG" w:bidi="bg-BG"/>
        </w:rPr>
        <w:t xml:space="preserve">Water Supply </w:t>
      </w:r>
      <w:r w:rsidR="0091088F" w:rsidRPr="00DE54DA">
        <w:rPr>
          <w:rFonts w:ascii="Times New Roman" w:eastAsia="Times New Roman" w:hAnsi="Times New Roman" w:cs="Times New Roman"/>
          <w:sz w:val="24"/>
          <w:szCs w:val="20"/>
          <w:lang w:eastAsia="bg-BG" w:bidi="bg-BG"/>
        </w:rPr>
        <w:t xml:space="preserve">and </w:t>
      </w:r>
      <w:r w:rsidRPr="00DE54DA">
        <w:rPr>
          <w:rFonts w:ascii="Times New Roman" w:eastAsia="Times New Roman" w:hAnsi="Times New Roman" w:cs="Times New Roman"/>
          <w:sz w:val="24"/>
          <w:szCs w:val="20"/>
          <w:lang w:eastAsia="bg-BG" w:bidi="bg-BG"/>
        </w:rPr>
        <w:t>Sewerage Services Act</w:t>
      </w:r>
      <w:r w:rsidR="008835D9" w:rsidRPr="00DE54DA">
        <w:rPr>
          <w:rFonts w:ascii="Times New Roman" w:eastAsia="Times New Roman" w:hAnsi="Times New Roman" w:cs="Times New Roman"/>
          <w:sz w:val="24"/>
          <w:szCs w:val="20"/>
          <w:lang w:eastAsia="bg-BG" w:bidi="bg-BG"/>
        </w:rPr>
        <w:t>, about implementation of eligible activities</w:t>
      </w:r>
      <w:r w:rsidR="00A27EB8" w:rsidRPr="00DE54DA">
        <w:rPr>
          <w:rFonts w:ascii="Times New Roman" w:eastAsia="Times New Roman" w:hAnsi="Times New Roman" w:cs="Times New Roman"/>
          <w:sz w:val="24"/>
          <w:szCs w:val="20"/>
          <w:lang w:eastAsia="bg-BG" w:bidi="bg-BG"/>
        </w:rPr>
        <w:t>,</w:t>
      </w:r>
      <w:r w:rsidR="008835D9" w:rsidRPr="00DE54DA">
        <w:rPr>
          <w:rFonts w:ascii="Times New Roman" w:eastAsia="Times New Roman" w:hAnsi="Times New Roman" w:cs="Times New Roman"/>
          <w:sz w:val="24"/>
          <w:szCs w:val="20"/>
          <w:lang w:eastAsia="bg-BG" w:bidi="bg-BG"/>
        </w:rPr>
        <w:t xml:space="preserve"> </w:t>
      </w:r>
      <w:r w:rsidR="00A27EB8" w:rsidRPr="00DE54DA">
        <w:rPr>
          <w:rFonts w:ascii="Times New Roman" w:eastAsia="Times New Roman" w:hAnsi="Times New Roman" w:cs="Times New Roman"/>
          <w:sz w:val="24"/>
          <w:szCs w:val="20"/>
          <w:lang w:eastAsia="bg-BG" w:bidi="bg-BG"/>
        </w:rPr>
        <w:t>f</w:t>
      </w:r>
      <w:r w:rsidRPr="00DE54DA">
        <w:rPr>
          <w:rFonts w:ascii="Times New Roman" w:eastAsia="Times New Roman" w:hAnsi="Times New Roman" w:cs="Times New Roman"/>
          <w:sz w:val="24"/>
          <w:szCs w:val="20"/>
          <w:lang w:eastAsia="bg-BG" w:bidi="bg-BG"/>
        </w:rPr>
        <w:t xml:space="preserve">inancial </w:t>
      </w:r>
      <w:r w:rsidR="004158FD" w:rsidRPr="00DE54DA">
        <w:rPr>
          <w:rFonts w:ascii="Times New Roman" w:eastAsia="Times New Roman" w:hAnsi="Times New Roman" w:cs="Times New Roman"/>
          <w:sz w:val="24"/>
          <w:szCs w:val="20"/>
          <w:lang w:eastAsia="bg-BG" w:bidi="bg-BG"/>
        </w:rPr>
        <w:t xml:space="preserve">intermediaries </w:t>
      </w:r>
      <w:r w:rsidR="008835D9" w:rsidRPr="00DE54DA">
        <w:rPr>
          <w:rFonts w:ascii="Times New Roman" w:eastAsia="Times New Roman" w:hAnsi="Times New Roman" w:cs="Times New Roman"/>
          <w:sz w:val="24"/>
          <w:szCs w:val="20"/>
          <w:lang w:eastAsia="bg-BG" w:bidi="bg-BG"/>
        </w:rPr>
        <w:t>in cases of funding through finan</w:t>
      </w:r>
      <w:r w:rsidR="006523E7" w:rsidRPr="00DE54DA">
        <w:rPr>
          <w:rFonts w:ascii="Times New Roman" w:eastAsia="Times New Roman" w:hAnsi="Times New Roman" w:cs="Times New Roman"/>
          <w:sz w:val="24"/>
          <w:szCs w:val="20"/>
          <w:lang w:eastAsia="bg-BG" w:bidi="bg-BG"/>
        </w:rPr>
        <w:t>c</w:t>
      </w:r>
      <w:r w:rsidR="008835D9" w:rsidRPr="00DE54DA">
        <w:rPr>
          <w:rFonts w:ascii="Times New Roman" w:eastAsia="Times New Roman" w:hAnsi="Times New Roman" w:cs="Times New Roman"/>
          <w:sz w:val="24"/>
          <w:szCs w:val="20"/>
          <w:lang w:eastAsia="bg-BG" w:bidi="bg-BG"/>
        </w:rPr>
        <w:t>ial instruments</w:t>
      </w:r>
      <w:r w:rsidR="006523E7" w:rsidRPr="00DE54DA">
        <w:rPr>
          <w:rFonts w:ascii="Times New Roman" w:eastAsia="Times New Roman" w:hAnsi="Times New Roman" w:cs="Times New Roman"/>
          <w:sz w:val="24"/>
          <w:szCs w:val="20"/>
          <w:lang w:eastAsia="bg-BG" w:bidi="bg-BG"/>
        </w:rPr>
        <w:t xml:space="preserve">; </w:t>
      </w:r>
      <w:r w:rsidR="00ED17F2" w:rsidRPr="00DE54DA">
        <w:rPr>
          <w:rFonts w:ascii="Times New Roman" w:eastAsia="Times New Roman" w:hAnsi="Times New Roman" w:cs="Times New Roman"/>
          <w:sz w:val="24"/>
          <w:szCs w:val="20"/>
          <w:lang w:eastAsia="bg-BG" w:bidi="bg-BG"/>
        </w:rPr>
        <w:t xml:space="preserve">the population in agglomerations </w:t>
      </w:r>
      <w:r w:rsidR="00A27EB8" w:rsidRPr="00DE54DA">
        <w:rPr>
          <w:rFonts w:ascii="Times New Roman" w:eastAsia="Times New Roman" w:hAnsi="Times New Roman" w:cs="Times New Roman"/>
          <w:sz w:val="24"/>
          <w:szCs w:val="20"/>
          <w:lang w:eastAsia="bg-BG" w:bidi="bg-BG"/>
        </w:rPr>
        <w:t>above</w:t>
      </w:r>
      <w:r w:rsidR="00ED17F2" w:rsidRPr="00DE54DA">
        <w:rPr>
          <w:rFonts w:ascii="Times New Roman" w:eastAsia="Times New Roman" w:hAnsi="Times New Roman" w:cs="Times New Roman"/>
          <w:sz w:val="24"/>
          <w:szCs w:val="20"/>
          <w:lang w:eastAsia="bg-BG" w:bidi="bg-BG"/>
        </w:rPr>
        <w:t xml:space="preserve"> 10 000 </w:t>
      </w:r>
      <w:r w:rsidR="00DC277C" w:rsidRPr="00DE54DA">
        <w:rPr>
          <w:rFonts w:ascii="Times New Roman" w:eastAsia="Times New Roman" w:hAnsi="Times New Roman" w:cs="Times New Roman"/>
          <w:sz w:val="24"/>
          <w:szCs w:val="20"/>
          <w:lang w:eastAsia="bg-BG" w:bidi="bg-BG"/>
        </w:rPr>
        <w:t>P.E.</w:t>
      </w:r>
      <w:r w:rsidR="00512B37" w:rsidRPr="00DE54DA">
        <w:rPr>
          <w:rFonts w:ascii="Times New Roman" w:eastAsia="Times New Roman" w:hAnsi="Times New Roman" w:cs="Times New Roman"/>
          <w:sz w:val="24"/>
          <w:szCs w:val="20"/>
          <w:lang w:eastAsia="bg-BG" w:bidi="bg-BG"/>
        </w:rPr>
        <w:t>,</w:t>
      </w:r>
      <w:r w:rsidR="00DC277C" w:rsidRPr="00DE54DA">
        <w:rPr>
          <w:rFonts w:ascii="Times New Roman" w:eastAsia="Times New Roman" w:hAnsi="Times New Roman" w:cs="Times New Roman"/>
          <w:sz w:val="24"/>
          <w:szCs w:val="20"/>
          <w:lang w:eastAsia="bg-BG" w:bidi="bg-BG"/>
        </w:rPr>
        <w:t xml:space="preserve"> </w:t>
      </w:r>
      <w:r w:rsidR="00ED17F2" w:rsidRPr="00DE54DA">
        <w:rPr>
          <w:rFonts w:ascii="Times New Roman" w:eastAsia="Times New Roman" w:hAnsi="Times New Roman" w:cs="Times New Roman"/>
          <w:sz w:val="24"/>
          <w:szCs w:val="20"/>
          <w:lang w:eastAsia="bg-BG" w:bidi="bg-BG"/>
        </w:rPr>
        <w:t>the population</w:t>
      </w:r>
      <w:r w:rsidR="00DC277C" w:rsidRPr="00DE54DA">
        <w:rPr>
          <w:rFonts w:ascii="Times New Roman" w:eastAsia="Times New Roman" w:hAnsi="Times New Roman" w:cs="Times New Roman"/>
          <w:sz w:val="24"/>
          <w:szCs w:val="20"/>
          <w:lang w:eastAsia="bg-BG" w:bidi="bg-BG"/>
        </w:rPr>
        <w:t xml:space="preserve"> of the country in general</w:t>
      </w:r>
      <w:r w:rsidR="00ED17F2" w:rsidRPr="00DE54DA">
        <w:rPr>
          <w:rFonts w:ascii="Times New Roman" w:eastAsia="Times New Roman" w:hAnsi="Times New Roman" w:cs="Times New Roman"/>
          <w:sz w:val="24"/>
          <w:szCs w:val="20"/>
          <w:lang w:eastAsia="bg-BG" w:bidi="bg-BG"/>
        </w:rPr>
        <w:t xml:space="preserve"> and </w:t>
      </w:r>
      <w:r w:rsidR="00A27EB8" w:rsidRPr="00DE54DA">
        <w:rPr>
          <w:rFonts w:ascii="Times New Roman" w:eastAsia="Times New Roman" w:hAnsi="Times New Roman" w:cs="Times New Roman"/>
          <w:sz w:val="24"/>
          <w:szCs w:val="20"/>
          <w:lang w:eastAsia="bg-BG" w:bidi="bg-BG"/>
        </w:rPr>
        <w:t xml:space="preserve">the </w:t>
      </w:r>
      <w:r w:rsidR="00ED17F2" w:rsidRPr="00DE54DA">
        <w:rPr>
          <w:rFonts w:ascii="Times New Roman" w:eastAsia="Times New Roman" w:hAnsi="Times New Roman" w:cs="Times New Roman"/>
          <w:sz w:val="24"/>
          <w:szCs w:val="20"/>
          <w:lang w:eastAsia="bg-BG" w:bidi="bg-BG"/>
        </w:rPr>
        <w:t xml:space="preserve">business. </w:t>
      </w:r>
      <w:r w:rsidR="00792AE5" w:rsidRPr="00DE54DA">
        <w:rPr>
          <w:rFonts w:ascii="Times New Roman" w:eastAsia="Times New Roman" w:hAnsi="Times New Roman" w:cs="Times New Roman"/>
          <w:sz w:val="24"/>
          <w:szCs w:val="20"/>
          <w:lang w:eastAsia="bg-BG" w:bidi="bg-BG"/>
        </w:rPr>
        <w:t>T</w:t>
      </w:r>
      <w:r w:rsidR="00ED17F2" w:rsidRPr="00DE54DA">
        <w:rPr>
          <w:rFonts w:ascii="Times New Roman" w:eastAsia="Times New Roman" w:hAnsi="Times New Roman" w:cs="Times New Roman"/>
          <w:sz w:val="24"/>
          <w:szCs w:val="20"/>
          <w:lang w:eastAsia="bg-BG" w:bidi="bg-BG"/>
        </w:rPr>
        <w:t xml:space="preserve">he support will be directed </w:t>
      </w:r>
      <w:r w:rsidR="00792AE5" w:rsidRPr="00DE54DA">
        <w:rPr>
          <w:rFonts w:ascii="Times New Roman" w:eastAsia="Times New Roman" w:hAnsi="Times New Roman" w:cs="Times New Roman"/>
          <w:sz w:val="24"/>
          <w:szCs w:val="20"/>
          <w:lang w:eastAsia="bg-BG" w:bidi="bg-BG"/>
        </w:rPr>
        <w:t xml:space="preserve">mainly </w:t>
      </w:r>
      <w:r w:rsidR="00ED17F2" w:rsidRPr="00DE54DA">
        <w:rPr>
          <w:rFonts w:ascii="Times New Roman" w:eastAsia="Times New Roman" w:hAnsi="Times New Roman" w:cs="Times New Roman"/>
          <w:sz w:val="24"/>
          <w:szCs w:val="20"/>
          <w:lang w:eastAsia="bg-BG" w:bidi="bg-BG"/>
        </w:rPr>
        <w:t>to</w:t>
      </w:r>
      <w:r w:rsidR="00792AE5" w:rsidRPr="00DE54DA">
        <w:rPr>
          <w:rFonts w:ascii="Times New Roman" w:eastAsia="Times New Roman" w:hAnsi="Times New Roman" w:cs="Times New Roman"/>
          <w:sz w:val="24"/>
          <w:szCs w:val="20"/>
          <w:lang w:eastAsia="bg-BG" w:bidi="bg-BG"/>
        </w:rPr>
        <w:t xml:space="preserve"> the bodies responsible for implementation of the respective policy, e.g. </w:t>
      </w:r>
      <w:r w:rsidR="00ED17F2" w:rsidRPr="00DE54DA">
        <w:rPr>
          <w:rFonts w:ascii="Times New Roman" w:eastAsia="Times New Roman" w:hAnsi="Times New Roman" w:cs="Times New Roman"/>
          <w:sz w:val="24"/>
          <w:szCs w:val="20"/>
          <w:lang w:eastAsia="bg-BG" w:bidi="bg-BG"/>
        </w:rPr>
        <w:t xml:space="preserve">the </w:t>
      </w:r>
      <w:r w:rsidR="00D25E87" w:rsidRPr="00DE54DA">
        <w:rPr>
          <w:rFonts w:ascii="Times New Roman" w:eastAsia="Times New Roman" w:hAnsi="Times New Roman" w:cs="Times New Roman"/>
          <w:sz w:val="24"/>
          <w:szCs w:val="20"/>
          <w:lang w:eastAsia="bg-BG" w:bidi="bg-BG"/>
        </w:rPr>
        <w:t xml:space="preserve">regional </w:t>
      </w:r>
      <w:r w:rsidR="00ED17F2" w:rsidRPr="00DE54DA">
        <w:rPr>
          <w:rFonts w:ascii="Times New Roman" w:eastAsia="Times New Roman" w:hAnsi="Times New Roman" w:cs="Times New Roman"/>
          <w:sz w:val="24"/>
          <w:szCs w:val="20"/>
          <w:lang w:eastAsia="bg-BG" w:bidi="bg-BG"/>
        </w:rPr>
        <w:t xml:space="preserve">WSS operators, Bulgarian Water and Sewerage Holding, </w:t>
      </w:r>
      <w:r w:rsidR="00792AE5" w:rsidRPr="00DE54DA">
        <w:rPr>
          <w:rFonts w:ascii="Times New Roman" w:eastAsia="Times New Roman" w:hAnsi="Times New Roman" w:cs="Times New Roman"/>
          <w:sz w:val="24"/>
          <w:szCs w:val="20"/>
          <w:lang w:eastAsia="bg-BG" w:bidi="bg-BG"/>
        </w:rPr>
        <w:t xml:space="preserve">Sofia Municipality, </w:t>
      </w:r>
      <w:r w:rsidR="00ED17F2" w:rsidRPr="00DE54DA">
        <w:rPr>
          <w:rFonts w:ascii="Times New Roman" w:eastAsia="Times New Roman" w:hAnsi="Times New Roman" w:cs="Times New Roman"/>
          <w:sz w:val="24"/>
          <w:szCs w:val="20"/>
          <w:lang w:eastAsia="bg-BG" w:bidi="bg-BG"/>
        </w:rPr>
        <w:t>Ministry of Regional Development and Public Works</w:t>
      </w:r>
      <w:r w:rsidR="00792AE5" w:rsidRPr="00DE54DA">
        <w:rPr>
          <w:rFonts w:ascii="Times New Roman" w:eastAsia="Times New Roman" w:hAnsi="Times New Roman" w:cs="Times New Roman"/>
          <w:sz w:val="24"/>
          <w:szCs w:val="20"/>
          <w:lang w:eastAsia="bg-BG" w:bidi="bg-BG"/>
        </w:rPr>
        <w:t>, structures of/within the Ministry of Health and structures of/within the Ministry of Environment and Water</w:t>
      </w:r>
      <w:r w:rsidR="00ED17F2" w:rsidRPr="00DE54DA">
        <w:rPr>
          <w:rFonts w:ascii="Times New Roman" w:eastAsia="Times New Roman" w:hAnsi="Times New Roman" w:cs="Times New Roman"/>
          <w:sz w:val="24"/>
          <w:szCs w:val="20"/>
          <w:lang w:eastAsia="bg-BG" w:bidi="bg-BG"/>
        </w:rPr>
        <w:t>.</w:t>
      </w:r>
      <w:r w:rsidR="00792AE5" w:rsidRPr="00DE54DA">
        <w:rPr>
          <w:rFonts w:ascii="Times New Roman" w:eastAsia="Times New Roman" w:hAnsi="Times New Roman" w:cs="Times New Roman"/>
          <w:sz w:val="24"/>
          <w:szCs w:val="20"/>
          <w:lang w:eastAsia="bg-BG" w:bidi="bg-BG"/>
        </w:rPr>
        <w:t xml:space="preserve"> In addition</w:t>
      </w:r>
      <w:r w:rsidR="005B2490">
        <w:rPr>
          <w:rFonts w:ascii="Times New Roman" w:eastAsia="Times New Roman" w:hAnsi="Times New Roman" w:cs="Times New Roman"/>
          <w:sz w:val="24"/>
          <w:szCs w:val="20"/>
          <w:lang w:eastAsia="bg-BG" w:bidi="bg-BG"/>
        </w:rPr>
        <w:t>,</w:t>
      </w:r>
      <w:r w:rsidR="00792AE5" w:rsidRPr="00DE54DA">
        <w:rPr>
          <w:rFonts w:ascii="Times New Roman" w:eastAsia="Times New Roman" w:hAnsi="Times New Roman" w:cs="Times New Roman"/>
          <w:sz w:val="24"/>
          <w:szCs w:val="20"/>
          <w:lang w:eastAsia="bg-BG" w:bidi="bg-BG"/>
        </w:rPr>
        <w:t xml:space="preserve"> support for implementation of other RBMPs measures will be focused on municipalities and other interested parties by application of integrated territorial investment approach</w:t>
      </w:r>
      <w:r w:rsidR="00792AE5" w:rsidRPr="00DE54DA">
        <w:rPr>
          <w:rFonts w:ascii="Times New Roman" w:hAnsi="Times New Roman"/>
          <w:sz w:val="24"/>
        </w:rPr>
        <w:t>.</w:t>
      </w:r>
    </w:p>
    <w:p w14:paraId="5BE8F1C6" w14:textId="7952D1A6" w:rsidR="006558F8" w:rsidRPr="00DE54DA" w:rsidRDefault="006558F8" w:rsidP="00F61259">
      <w:pPr>
        <w:spacing w:before="120" w:after="0" w:line="240" w:lineRule="auto"/>
        <w:jc w:val="both"/>
        <w:rPr>
          <w:rFonts w:ascii="Times New Roman" w:eastAsia="Times New Roman" w:hAnsi="Times New Roman" w:cs="Times New Roman"/>
          <w:i/>
          <w:sz w:val="24"/>
          <w:szCs w:val="24"/>
          <w:lang w:eastAsia="bg-BG" w:bidi="bg-BG"/>
        </w:rPr>
      </w:pPr>
      <w:r w:rsidRPr="00DE54DA">
        <w:rPr>
          <w:rFonts w:ascii="Times New Roman" w:eastAsia="Times New Roman" w:hAnsi="Times New Roman" w:cs="Times New Roman"/>
          <w:i/>
          <w:sz w:val="24"/>
          <w:szCs w:val="24"/>
          <w:lang w:eastAsia="bg-BG" w:bidi="bg-BG"/>
        </w:rPr>
        <w:t>Actions safeguarding equality, inclusion and non-discrimination – Article 17(3)(d)(iiia) CPR</w:t>
      </w:r>
    </w:p>
    <w:p w14:paraId="7941BBE5" w14:textId="77777777" w:rsidR="006558F8" w:rsidRPr="00DE54DA" w:rsidRDefault="006558F8" w:rsidP="00F61259">
      <w:pPr>
        <w:spacing w:before="120" w:after="0" w:line="240" w:lineRule="auto"/>
        <w:jc w:val="both"/>
        <w:rPr>
          <w:rFonts w:ascii="Times New Roman" w:eastAsia="Times New Roman" w:hAnsi="Times New Roman" w:cs="Times New Roman"/>
          <w:i/>
          <w:sz w:val="24"/>
          <w:szCs w:val="24"/>
          <w:lang w:eastAsia="bg-BG" w:bidi="bg-BG"/>
        </w:rPr>
      </w:pPr>
    </w:p>
    <w:tbl>
      <w:tblPr>
        <w:tblStyle w:val="TableGrid"/>
        <w:tblW w:w="9493" w:type="dxa"/>
        <w:tblLook w:val="04A0" w:firstRow="1" w:lastRow="0" w:firstColumn="1" w:lastColumn="0" w:noHBand="0" w:noVBand="1"/>
      </w:tblPr>
      <w:tblGrid>
        <w:gridCol w:w="9493"/>
      </w:tblGrid>
      <w:tr w:rsidR="006558F8" w:rsidRPr="00DE54DA" w14:paraId="7A4F8C43" w14:textId="77777777" w:rsidTr="008053FA">
        <w:tc>
          <w:tcPr>
            <w:tcW w:w="9493" w:type="dxa"/>
            <w:tcBorders>
              <w:top w:val="single" w:sz="4" w:space="0" w:color="auto"/>
              <w:left w:val="single" w:sz="4" w:space="0" w:color="auto"/>
              <w:bottom w:val="single" w:sz="4" w:space="0" w:color="auto"/>
              <w:right w:val="single" w:sz="4" w:space="0" w:color="auto"/>
            </w:tcBorders>
            <w:hideMark/>
          </w:tcPr>
          <w:p w14:paraId="6A8E90A2" w14:textId="44EDDB22" w:rsidR="006558F8" w:rsidRPr="00DE54DA" w:rsidRDefault="006558F8" w:rsidP="00117A37">
            <w:pPr>
              <w:spacing w:before="120" w:after="200"/>
              <w:jc w:val="both"/>
              <w:rPr>
                <w:rFonts w:ascii="Times New Roman" w:eastAsia="Calibri" w:hAnsi="Times New Roman" w:cs="Times New Roman"/>
                <w:iCs/>
                <w:sz w:val="24"/>
                <w:szCs w:val="20"/>
                <w:lang w:val="en-US"/>
              </w:rPr>
            </w:pPr>
            <w:r w:rsidRPr="00DE54DA">
              <w:rPr>
                <w:rFonts w:ascii="Times New Roman" w:eastAsia="Calibri" w:hAnsi="Times New Roman" w:cs="Times New Roman"/>
                <w:i/>
                <w:sz w:val="24"/>
                <w:szCs w:val="20"/>
              </w:rPr>
              <w:t xml:space="preserve">Text field [2 000] </w:t>
            </w:r>
            <w:r w:rsidR="006B00DA" w:rsidRPr="00DE54DA">
              <w:rPr>
                <w:rFonts w:ascii="Times New Roman" w:eastAsia="Calibri" w:hAnsi="Times New Roman" w:cs="Times New Roman"/>
                <w:iCs/>
                <w:sz w:val="24"/>
                <w:szCs w:val="20"/>
              </w:rPr>
              <w:t xml:space="preserve">Environmental protection and climate change adaptation are horizontal policies, focused on Bulgarian citizens as a main target group, regardless of their sex, race, or ethnicity, religion or belief, disability, age or sexual orientation. During the planning, assessment and implementation of the measures supported within this priority the </w:t>
            </w:r>
            <w:r w:rsidR="00D87024" w:rsidRPr="00DE54DA">
              <w:rPr>
                <w:rFonts w:ascii="Times New Roman" w:eastAsia="Calibri" w:hAnsi="Times New Roman" w:cs="Times New Roman"/>
                <w:iCs/>
                <w:sz w:val="24"/>
                <w:szCs w:val="20"/>
              </w:rPr>
              <w:t>transparency</w:t>
            </w:r>
            <w:r w:rsidR="00D87024" w:rsidRPr="00DE54DA">
              <w:rPr>
                <w:rFonts w:ascii="Times New Roman" w:eastAsia="Calibri" w:hAnsi="Times New Roman" w:cs="Times New Roman"/>
                <w:iCs/>
                <w:sz w:val="24"/>
                <w:szCs w:val="20"/>
                <w:lang w:val="en-US"/>
              </w:rPr>
              <w:t>,</w:t>
            </w:r>
            <w:r w:rsidR="00D87024" w:rsidRPr="00DE54DA">
              <w:rPr>
                <w:rFonts w:ascii="Times New Roman" w:eastAsia="Calibri" w:hAnsi="Times New Roman" w:cs="Times New Roman"/>
                <w:iCs/>
                <w:sz w:val="24"/>
                <w:szCs w:val="20"/>
              </w:rPr>
              <w:t xml:space="preserve"> </w:t>
            </w:r>
            <w:r w:rsidR="006B00DA" w:rsidRPr="00DE54DA">
              <w:rPr>
                <w:rFonts w:ascii="Times New Roman" w:eastAsia="Calibri" w:hAnsi="Times New Roman" w:cs="Times New Roman"/>
                <w:iCs/>
                <w:sz w:val="24"/>
                <w:szCs w:val="20"/>
              </w:rPr>
              <w:t>equality, inclusion and non-discrimination principles are going to be applied</w:t>
            </w:r>
            <w:r w:rsidR="006B00DA" w:rsidRPr="00DE54DA">
              <w:rPr>
                <w:rFonts w:ascii="Times New Roman" w:eastAsia="Calibri" w:hAnsi="Times New Roman" w:cs="Times New Roman"/>
                <w:iCs/>
                <w:sz w:val="24"/>
                <w:szCs w:val="20"/>
                <w:lang w:val="en-US"/>
              </w:rPr>
              <w:t xml:space="preserve">. </w:t>
            </w:r>
            <w:r w:rsidR="00C52927" w:rsidRPr="00DE54DA">
              <w:rPr>
                <w:rFonts w:ascii="Times New Roman" w:eastAsia="Calibri" w:hAnsi="Times New Roman" w:cs="Times New Roman"/>
                <w:iCs/>
                <w:sz w:val="24"/>
                <w:szCs w:val="20"/>
              </w:rPr>
              <w:t xml:space="preserve">The priority supports </w:t>
            </w:r>
            <w:r w:rsidR="002B7DFC" w:rsidRPr="00DE54DA">
              <w:rPr>
                <w:rFonts w:ascii="Times New Roman" w:eastAsia="Calibri" w:hAnsi="Times New Roman" w:cs="Times New Roman"/>
                <w:iCs/>
                <w:sz w:val="24"/>
                <w:szCs w:val="20"/>
              </w:rPr>
              <w:t xml:space="preserve">the access to </w:t>
            </w:r>
            <w:r w:rsidR="00C52927" w:rsidRPr="00DE54DA">
              <w:rPr>
                <w:rFonts w:ascii="Times New Roman" w:eastAsia="Calibri" w:hAnsi="Times New Roman" w:cs="Times New Roman"/>
                <w:iCs/>
                <w:sz w:val="24"/>
                <w:szCs w:val="20"/>
              </w:rPr>
              <w:t>drinking water</w:t>
            </w:r>
            <w:r w:rsidR="00645A47" w:rsidRPr="00DE54DA">
              <w:rPr>
                <w:rFonts w:ascii="Times New Roman" w:eastAsia="Calibri" w:hAnsi="Times New Roman" w:cs="Times New Roman"/>
                <w:iCs/>
                <w:sz w:val="24"/>
                <w:szCs w:val="20"/>
              </w:rPr>
              <w:t>,</w:t>
            </w:r>
            <w:r w:rsidR="00C52927" w:rsidRPr="00DE54DA">
              <w:rPr>
                <w:rFonts w:ascii="Times New Roman" w:eastAsia="Calibri" w:hAnsi="Times New Roman" w:cs="Times New Roman"/>
                <w:iCs/>
                <w:sz w:val="24"/>
                <w:szCs w:val="20"/>
              </w:rPr>
              <w:t xml:space="preserve"> </w:t>
            </w:r>
            <w:r w:rsidR="002B7DFC" w:rsidRPr="00DE54DA">
              <w:rPr>
                <w:rFonts w:ascii="Times New Roman" w:eastAsia="Calibri" w:hAnsi="Times New Roman" w:cs="Times New Roman"/>
                <w:iCs/>
                <w:sz w:val="24"/>
                <w:szCs w:val="20"/>
              </w:rPr>
              <w:t xml:space="preserve">to </w:t>
            </w:r>
            <w:r w:rsidR="003633F1" w:rsidRPr="00DE54DA">
              <w:rPr>
                <w:rFonts w:ascii="Times New Roman" w:eastAsia="Calibri" w:hAnsi="Times New Roman" w:cs="Times New Roman"/>
                <w:iCs/>
                <w:sz w:val="24"/>
                <w:szCs w:val="20"/>
              </w:rPr>
              <w:t>collection</w:t>
            </w:r>
            <w:r w:rsidRPr="00DE54DA">
              <w:rPr>
                <w:rFonts w:ascii="Times New Roman" w:eastAsia="Calibri" w:hAnsi="Times New Roman" w:cs="Times New Roman"/>
                <w:iCs/>
                <w:sz w:val="24"/>
                <w:szCs w:val="20"/>
              </w:rPr>
              <w:t xml:space="preserve">, </w:t>
            </w:r>
            <w:r w:rsidR="005B16B9" w:rsidRPr="00DE54DA">
              <w:rPr>
                <w:rFonts w:ascii="Times New Roman" w:eastAsia="Calibri" w:hAnsi="Times New Roman" w:cs="Times New Roman"/>
                <w:iCs/>
                <w:sz w:val="24"/>
                <w:szCs w:val="20"/>
              </w:rPr>
              <w:t>disposal</w:t>
            </w:r>
            <w:r w:rsidRPr="00DE54DA">
              <w:rPr>
                <w:rFonts w:ascii="Times New Roman" w:eastAsia="Calibri" w:hAnsi="Times New Roman" w:cs="Times New Roman"/>
                <w:iCs/>
                <w:sz w:val="24"/>
                <w:szCs w:val="20"/>
              </w:rPr>
              <w:t xml:space="preserve"> </w:t>
            </w:r>
            <w:r w:rsidR="003633F1" w:rsidRPr="00DE54DA">
              <w:rPr>
                <w:rFonts w:ascii="Times New Roman" w:eastAsia="Calibri" w:hAnsi="Times New Roman" w:cs="Times New Roman"/>
                <w:iCs/>
                <w:sz w:val="24"/>
                <w:szCs w:val="20"/>
              </w:rPr>
              <w:t>and treatment of waste water</w:t>
            </w:r>
            <w:r w:rsidRPr="00DE54DA">
              <w:rPr>
                <w:rFonts w:ascii="Times New Roman" w:eastAsia="Calibri" w:hAnsi="Times New Roman" w:cs="Times New Roman"/>
                <w:iCs/>
                <w:sz w:val="24"/>
                <w:szCs w:val="20"/>
              </w:rPr>
              <w:t xml:space="preserve">. </w:t>
            </w:r>
          </w:p>
        </w:tc>
      </w:tr>
    </w:tbl>
    <w:p w14:paraId="0FB5FD91" w14:textId="77777777" w:rsidR="00A57F70" w:rsidRPr="00DE54DA" w:rsidRDefault="00A57F70" w:rsidP="00F61259">
      <w:pPr>
        <w:spacing w:before="120" w:after="0" w:line="240" w:lineRule="auto"/>
        <w:jc w:val="both"/>
        <w:rPr>
          <w:rFonts w:ascii="Times New Roman" w:eastAsia="Times New Roman" w:hAnsi="Times New Roman" w:cs="Times New Roman"/>
          <w:i/>
          <w:sz w:val="24"/>
          <w:szCs w:val="24"/>
          <w:lang w:eastAsia="bg-BG" w:bidi="bg-BG"/>
        </w:rPr>
      </w:pPr>
    </w:p>
    <w:p w14:paraId="71C5BA0E" w14:textId="4699A75A" w:rsidR="001B0299" w:rsidRPr="00DE54DA" w:rsidRDefault="001B0299" w:rsidP="00F61259">
      <w:pPr>
        <w:spacing w:before="120" w:after="0" w:line="240" w:lineRule="auto"/>
        <w:jc w:val="both"/>
        <w:rPr>
          <w:rFonts w:ascii="Times New Roman" w:eastAsia="Times New Roman" w:hAnsi="Times New Roman" w:cs="Times New Roman"/>
          <w:i/>
          <w:sz w:val="24"/>
          <w:szCs w:val="24"/>
          <w:lang w:eastAsia="bg-BG" w:bidi="bg-BG"/>
        </w:rPr>
      </w:pPr>
      <w:r w:rsidRPr="00DE54DA">
        <w:rPr>
          <w:rFonts w:ascii="Times New Roman" w:eastAsia="Times New Roman" w:hAnsi="Times New Roman" w:cs="Times New Roman"/>
          <w:i/>
          <w:sz w:val="24"/>
          <w:szCs w:val="24"/>
          <w:lang w:eastAsia="bg-BG" w:bidi="bg-BG"/>
        </w:rPr>
        <w:t>Indication of the specific territories targeted, including the planned use of territorial tools – Article 17(3)(d)(iv) CPR</w:t>
      </w:r>
    </w:p>
    <w:p w14:paraId="11759E83" w14:textId="2ADE748E" w:rsidR="00C04837" w:rsidRPr="00DE54DA" w:rsidRDefault="00C02F20"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0"/>
          <w:lang w:eastAsia="bg-BG" w:bidi="bg-BG"/>
        </w:rPr>
      </w:pPr>
      <w:r w:rsidRPr="00DE54DA">
        <w:rPr>
          <w:rFonts w:ascii="Times New Roman" w:eastAsia="Calibri" w:hAnsi="Times New Roman" w:cs="Times New Roman"/>
          <w:i/>
          <w:sz w:val="24"/>
          <w:szCs w:val="20"/>
          <w:lang w:eastAsia="bg-BG" w:bidi="bg-BG"/>
        </w:rPr>
        <w:t xml:space="preserve">Text field </w:t>
      </w:r>
      <w:r w:rsidR="00722757" w:rsidRPr="00DE54DA">
        <w:rPr>
          <w:rFonts w:ascii="Times New Roman" w:eastAsia="Calibri" w:hAnsi="Times New Roman" w:cs="Times New Roman"/>
          <w:i/>
          <w:sz w:val="24"/>
          <w:szCs w:val="20"/>
          <w:lang w:eastAsia="bg-BG" w:bidi="bg-BG"/>
        </w:rPr>
        <w:t>[2</w:t>
      </w:r>
      <w:r w:rsidR="00F10306" w:rsidRPr="00DE54DA">
        <w:rPr>
          <w:rFonts w:ascii="Times New Roman" w:eastAsia="Calibri" w:hAnsi="Times New Roman" w:cs="Times New Roman"/>
          <w:i/>
          <w:sz w:val="24"/>
          <w:szCs w:val="20"/>
          <w:lang w:eastAsia="bg-BG" w:bidi="bg-BG"/>
        </w:rPr>
        <w:t> </w:t>
      </w:r>
      <w:r w:rsidR="00722757" w:rsidRPr="00DE54DA">
        <w:rPr>
          <w:rFonts w:ascii="Times New Roman" w:eastAsia="Calibri" w:hAnsi="Times New Roman" w:cs="Times New Roman"/>
          <w:i/>
          <w:sz w:val="24"/>
          <w:szCs w:val="20"/>
          <w:lang w:eastAsia="bg-BG" w:bidi="bg-BG"/>
        </w:rPr>
        <w:t>000]</w:t>
      </w:r>
    </w:p>
    <w:p w14:paraId="165FBBA1" w14:textId="44819089" w:rsidR="00F604DC" w:rsidRPr="00DE54DA" w:rsidRDefault="00781875"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eastAsia="bg-BG" w:bidi="bg-BG"/>
        </w:rPr>
      </w:pPr>
      <w:r w:rsidRPr="00DE54DA">
        <w:rPr>
          <w:rFonts w:ascii="Times New Roman" w:eastAsia="Calibri" w:hAnsi="Times New Roman" w:cs="Times New Roman"/>
          <w:iCs/>
          <w:sz w:val="24"/>
          <w:szCs w:val="20"/>
          <w:lang w:eastAsia="bg-BG" w:bidi="bg-BG"/>
        </w:rPr>
        <w:t xml:space="preserve">The aim is to support the construction of sanitary protection zones </w:t>
      </w:r>
      <w:r w:rsidR="008053FA">
        <w:rPr>
          <w:rFonts w:ascii="Times New Roman" w:eastAsia="Calibri" w:hAnsi="Times New Roman" w:cs="Times New Roman"/>
          <w:iCs/>
          <w:sz w:val="24"/>
          <w:szCs w:val="20"/>
          <w:lang w:eastAsia="bg-BG" w:bidi="bg-BG"/>
        </w:rPr>
        <w:t>of</w:t>
      </w:r>
      <w:r w:rsidRPr="00DE54DA">
        <w:rPr>
          <w:rFonts w:ascii="Times New Roman" w:eastAsia="Calibri" w:hAnsi="Times New Roman" w:cs="Times New Roman"/>
          <w:iCs/>
          <w:sz w:val="24"/>
          <w:szCs w:val="20"/>
          <w:lang w:eastAsia="bg-BG" w:bidi="bg-BG"/>
        </w:rPr>
        <w:t xml:space="preserve"> </w:t>
      </w:r>
      <w:r w:rsidR="008053FA">
        <w:rPr>
          <w:rFonts w:ascii="Times New Roman" w:eastAsia="Calibri" w:hAnsi="Times New Roman" w:cs="Times New Roman"/>
          <w:iCs/>
          <w:sz w:val="24"/>
          <w:szCs w:val="20"/>
          <w:lang w:eastAsia="bg-BG" w:bidi="bg-BG"/>
        </w:rPr>
        <w:t xml:space="preserve"> </w:t>
      </w:r>
      <w:r w:rsidRPr="00DE54DA">
        <w:rPr>
          <w:rFonts w:ascii="Times New Roman" w:eastAsia="Calibri" w:hAnsi="Times New Roman" w:cs="Times New Roman"/>
          <w:iCs/>
          <w:sz w:val="24"/>
          <w:szCs w:val="20"/>
          <w:lang w:eastAsia="bg-BG" w:bidi="bg-BG"/>
        </w:rPr>
        <w:t xml:space="preserve">water </w:t>
      </w:r>
      <w:r w:rsidR="008053FA">
        <w:rPr>
          <w:rFonts w:ascii="Times New Roman" w:eastAsia="Calibri" w:hAnsi="Times New Roman" w:cs="Times New Roman"/>
          <w:iCs/>
          <w:sz w:val="24"/>
          <w:szCs w:val="20"/>
          <w:lang w:eastAsia="bg-BG" w:bidi="bg-BG"/>
        </w:rPr>
        <w:t>sources for protection of water</w:t>
      </w:r>
      <w:r w:rsidR="009E7FD7">
        <w:rPr>
          <w:rFonts w:ascii="Times New Roman" w:eastAsia="Calibri" w:hAnsi="Times New Roman" w:cs="Times New Roman"/>
          <w:iCs/>
          <w:sz w:val="24"/>
          <w:szCs w:val="20"/>
          <w:lang w:eastAsia="bg-BG" w:bidi="bg-BG"/>
        </w:rPr>
        <w:t>s</w:t>
      </w:r>
      <w:r w:rsidR="008053FA">
        <w:rPr>
          <w:rFonts w:ascii="Times New Roman" w:eastAsia="Calibri" w:hAnsi="Times New Roman" w:cs="Times New Roman"/>
          <w:iCs/>
          <w:sz w:val="24"/>
          <w:szCs w:val="20"/>
          <w:lang w:eastAsia="bg-BG" w:bidi="bg-BG"/>
        </w:rPr>
        <w:t xml:space="preserve"> </w:t>
      </w:r>
      <w:r w:rsidRPr="00DE54DA">
        <w:rPr>
          <w:rFonts w:ascii="Times New Roman" w:eastAsia="Calibri" w:hAnsi="Times New Roman" w:cs="Times New Roman"/>
          <w:iCs/>
          <w:sz w:val="24"/>
          <w:szCs w:val="20"/>
          <w:lang w:eastAsia="bg-BG" w:bidi="bg-BG"/>
        </w:rPr>
        <w:t>designated for human consumption</w:t>
      </w:r>
      <w:r w:rsidR="00ED2186" w:rsidRPr="00DE54DA">
        <w:rPr>
          <w:rFonts w:ascii="Times New Roman" w:eastAsia="Calibri" w:hAnsi="Times New Roman" w:cs="Times New Roman"/>
          <w:iCs/>
          <w:sz w:val="24"/>
          <w:szCs w:val="20"/>
          <w:lang w:eastAsia="bg-BG" w:bidi="bg-BG"/>
        </w:rPr>
        <w:t>,</w:t>
      </w:r>
      <w:r w:rsidRPr="00DE54DA">
        <w:rPr>
          <w:rFonts w:ascii="Times New Roman" w:eastAsia="Calibri" w:hAnsi="Times New Roman" w:cs="Times New Roman"/>
          <w:iCs/>
          <w:sz w:val="24"/>
          <w:szCs w:val="20"/>
          <w:lang w:eastAsia="bg-BG" w:bidi="bg-BG"/>
        </w:rPr>
        <w:t xml:space="preserve"> in order to </w:t>
      </w:r>
      <w:r w:rsidR="009E7FD7">
        <w:rPr>
          <w:rFonts w:ascii="Times New Roman" w:eastAsia="Calibri" w:hAnsi="Times New Roman" w:cs="Times New Roman"/>
          <w:iCs/>
          <w:sz w:val="24"/>
          <w:szCs w:val="20"/>
          <w:lang w:eastAsia="bg-BG" w:bidi="bg-BG"/>
        </w:rPr>
        <w:t xml:space="preserve">achieve </w:t>
      </w:r>
      <w:r w:rsidRPr="00DE54DA">
        <w:rPr>
          <w:rFonts w:ascii="Times New Roman" w:eastAsia="Calibri" w:hAnsi="Times New Roman" w:cs="Times New Roman"/>
          <w:iCs/>
          <w:sz w:val="24"/>
          <w:szCs w:val="20"/>
          <w:lang w:eastAsia="bg-BG" w:bidi="bg-BG"/>
        </w:rPr>
        <w:t xml:space="preserve"> the </w:t>
      </w:r>
      <w:r w:rsidR="009E7FD7">
        <w:rPr>
          <w:rFonts w:ascii="Times New Roman" w:eastAsia="Calibri" w:hAnsi="Times New Roman" w:cs="Times New Roman"/>
          <w:iCs/>
          <w:sz w:val="24"/>
          <w:szCs w:val="20"/>
          <w:lang w:eastAsia="bg-BG" w:bidi="bg-BG"/>
        </w:rPr>
        <w:t>targe</w:t>
      </w:r>
      <w:r w:rsidRPr="00DE54DA">
        <w:rPr>
          <w:rFonts w:ascii="Times New Roman" w:eastAsia="Calibri" w:hAnsi="Times New Roman" w:cs="Times New Roman"/>
          <w:iCs/>
          <w:sz w:val="24"/>
          <w:szCs w:val="20"/>
          <w:lang w:eastAsia="bg-BG" w:bidi="bg-BG"/>
        </w:rPr>
        <w:t>ts of Directive 2000/60/EC Framework for Community action in the field of water policy. Eligible measures are also those laid down in the RBMP</w:t>
      </w:r>
      <w:r w:rsidR="00CE5512" w:rsidRPr="00DE54DA">
        <w:rPr>
          <w:rFonts w:ascii="Times New Roman" w:eastAsia="Calibri" w:hAnsi="Times New Roman" w:cs="Times New Roman"/>
          <w:iCs/>
          <w:sz w:val="24"/>
          <w:szCs w:val="20"/>
          <w:lang w:eastAsia="bg-BG" w:bidi="bg-BG"/>
        </w:rPr>
        <w:t>s</w:t>
      </w:r>
      <w:r w:rsidRPr="00DE54DA">
        <w:rPr>
          <w:rFonts w:ascii="Times New Roman" w:eastAsia="Calibri" w:hAnsi="Times New Roman" w:cs="Times New Roman"/>
          <w:iCs/>
          <w:sz w:val="24"/>
          <w:szCs w:val="20"/>
          <w:lang w:eastAsia="bg-BG" w:bidi="bg-BG"/>
        </w:rPr>
        <w:t xml:space="preserve">, which are different from the construction of </w:t>
      </w:r>
      <w:r w:rsidR="00E26ADC" w:rsidRPr="00DE54DA">
        <w:rPr>
          <w:rFonts w:ascii="Times New Roman" w:eastAsia="Calibri" w:hAnsi="Times New Roman" w:cs="Times New Roman"/>
          <w:iCs/>
          <w:sz w:val="24"/>
          <w:szCs w:val="20"/>
          <w:lang w:eastAsia="bg-BG" w:bidi="bg-BG"/>
        </w:rPr>
        <w:t xml:space="preserve">WSS </w:t>
      </w:r>
      <w:r w:rsidRPr="00DE54DA">
        <w:rPr>
          <w:rFonts w:ascii="Times New Roman" w:eastAsia="Calibri" w:hAnsi="Times New Roman" w:cs="Times New Roman"/>
          <w:iCs/>
          <w:sz w:val="24"/>
          <w:szCs w:val="20"/>
          <w:lang w:eastAsia="bg-BG" w:bidi="bg-BG"/>
        </w:rPr>
        <w:t>infrastructure</w:t>
      </w:r>
      <w:r w:rsidR="00E26ADC" w:rsidRPr="00DE54DA">
        <w:rPr>
          <w:rFonts w:ascii="Times New Roman" w:eastAsia="Calibri" w:hAnsi="Times New Roman" w:cs="Times New Roman"/>
          <w:iCs/>
          <w:sz w:val="24"/>
          <w:szCs w:val="20"/>
          <w:lang w:eastAsia="bg-BG" w:bidi="bg-BG"/>
        </w:rPr>
        <w:t>.</w:t>
      </w:r>
      <w:r w:rsidR="00E91260">
        <w:rPr>
          <w:rFonts w:ascii="Times New Roman" w:eastAsia="Calibri" w:hAnsi="Times New Roman" w:cs="Times New Roman"/>
          <w:sz w:val="24"/>
          <w:szCs w:val="20"/>
          <w:lang w:eastAsia="bg-BG" w:bidi="bg-BG"/>
        </w:rPr>
        <w:t xml:space="preserve"> </w:t>
      </w:r>
      <w:r w:rsidR="00E26ADC" w:rsidRPr="00DE54DA">
        <w:rPr>
          <w:rFonts w:ascii="Times New Roman" w:eastAsia="Calibri" w:hAnsi="Times New Roman" w:cs="Times New Roman"/>
          <w:sz w:val="24"/>
          <w:szCs w:val="20"/>
          <w:lang w:eastAsia="bg-BG" w:bidi="bg-BG"/>
        </w:rPr>
        <w:t xml:space="preserve">The measures must meet the provisions of the </w:t>
      </w:r>
      <w:r w:rsidR="00D25E87" w:rsidRPr="00DE54DA">
        <w:rPr>
          <w:rFonts w:ascii="Times New Roman" w:eastAsia="Calibri" w:hAnsi="Times New Roman" w:cs="Times New Roman"/>
          <w:sz w:val="24"/>
          <w:szCs w:val="20"/>
          <w:lang w:eastAsia="bg-BG" w:bidi="bg-BG"/>
        </w:rPr>
        <w:t>RBM</w:t>
      </w:r>
      <w:r w:rsidR="00E26ADC" w:rsidRPr="00DE54DA">
        <w:rPr>
          <w:rFonts w:ascii="Times New Roman" w:eastAsia="Calibri" w:hAnsi="Times New Roman" w:cs="Times New Roman"/>
          <w:sz w:val="24"/>
          <w:szCs w:val="20"/>
          <w:lang w:eastAsia="bg-BG" w:bidi="bg-BG"/>
        </w:rPr>
        <w:t xml:space="preserve">Ps, such as their necessity/priority </w:t>
      </w:r>
      <w:r w:rsidR="00F604DC" w:rsidRPr="00DE54DA">
        <w:rPr>
          <w:rFonts w:ascii="Times New Roman" w:eastAsia="Calibri" w:hAnsi="Times New Roman" w:cs="Times New Roman"/>
          <w:sz w:val="24"/>
          <w:szCs w:val="20"/>
          <w:lang w:eastAsia="bg-BG" w:bidi="bg-BG"/>
        </w:rPr>
        <w:t xml:space="preserve">at local and regional level </w:t>
      </w:r>
      <w:r w:rsidR="00E26ADC" w:rsidRPr="00DE54DA">
        <w:rPr>
          <w:rFonts w:ascii="Times New Roman" w:eastAsia="Calibri" w:hAnsi="Times New Roman" w:cs="Times New Roman"/>
          <w:sz w:val="24"/>
          <w:szCs w:val="20"/>
          <w:lang w:eastAsia="bg-BG" w:bidi="bg-BG"/>
        </w:rPr>
        <w:t>should</w:t>
      </w:r>
      <w:r w:rsidR="0052131F" w:rsidRPr="00DE54DA">
        <w:rPr>
          <w:rFonts w:ascii="Times New Roman" w:eastAsia="Calibri" w:hAnsi="Times New Roman" w:cs="Times New Roman"/>
          <w:sz w:val="24"/>
          <w:szCs w:val="20"/>
          <w:lang w:eastAsia="bg-BG" w:bidi="bg-BG"/>
        </w:rPr>
        <w:t xml:space="preserve"> </w:t>
      </w:r>
      <w:r w:rsidR="00F604DC" w:rsidRPr="00DE54DA">
        <w:rPr>
          <w:rFonts w:ascii="Times New Roman" w:eastAsia="Calibri" w:hAnsi="Times New Roman" w:cs="Times New Roman"/>
          <w:sz w:val="24"/>
          <w:szCs w:val="20"/>
          <w:lang w:eastAsia="bg-BG" w:bidi="bg-BG"/>
        </w:rPr>
        <w:t>be identified</w:t>
      </w:r>
      <w:r w:rsidR="006144C6" w:rsidRPr="00DE54DA">
        <w:t xml:space="preserve"> </w:t>
      </w:r>
      <w:r w:rsidR="006144C6" w:rsidRPr="00DE54DA">
        <w:rPr>
          <w:rFonts w:ascii="Times New Roman" w:eastAsia="Calibri" w:hAnsi="Times New Roman" w:cs="Times New Roman"/>
          <w:sz w:val="24"/>
          <w:szCs w:val="20"/>
          <w:lang w:eastAsia="bg-BG" w:bidi="bg-BG"/>
        </w:rPr>
        <w:t xml:space="preserve">in </w:t>
      </w:r>
      <w:bookmarkStart w:id="3" w:name="_Hlk36112982"/>
      <w:r w:rsidR="00FB6EC4" w:rsidRPr="00DE54DA">
        <w:rPr>
          <w:rFonts w:ascii="Times New Roman" w:eastAsia="Calibri" w:hAnsi="Times New Roman" w:cs="Times New Roman"/>
          <w:sz w:val="24"/>
          <w:szCs w:val="20"/>
          <w:lang w:eastAsia="bg-BG" w:bidi="bg-BG"/>
        </w:rPr>
        <w:t xml:space="preserve">the </w:t>
      </w:r>
      <w:r w:rsidR="006144C6" w:rsidRPr="00DE54DA">
        <w:rPr>
          <w:rFonts w:ascii="Times New Roman" w:eastAsia="Calibri" w:hAnsi="Times New Roman" w:cs="Times New Roman"/>
          <w:sz w:val="24"/>
          <w:szCs w:val="20"/>
          <w:lang w:eastAsia="bg-BG" w:bidi="bg-BG"/>
        </w:rPr>
        <w:t xml:space="preserve">Integrated territorial </w:t>
      </w:r>
      <w:r w:rsidR="00321046" w:rsidRPr="00DE54DA">
        <w:rPr>
          <w:rFonts w:ascii="Times New Roman" w:eastAsia="Calibri" w:hAnsi="Times New Roman" w:cs="Times New Roman"/>
          <w:sz w:val="24"/>
          <w:szCs w:val="20"/>
          <w:lang w:eastAsia="bg-BG" w:bidi="bg-BG"/>
        </w:rPr>
        <w:t xml:space="preserve">development </w:t>
      </w:r>
      <w:r w:rsidR="006144C6" w:rsidRPr="00DE54DA">
        <w:rPr>
          <w:rFonts w:ascii="Times New Roman" w:eastAsia="Calibri" w:hAnsi="Times New Roman" w:cs="Times New Roman"/>
          <w:sz w:val="24"/>
          <w:szCs w:val="20"/>
          <w:lang w:eastAsia="bg-BG" w:bidi="bg-BG"/>
        </w:rPr>
        <w:t xml:space="preserve">strategies </w:t>
      </w:r>
      <w:r w:rsidR="0052131F" w:rsidRPr="00DE54DA">
        <w:rPr>
          <w:rFonts w:ascii="Times New Roman" w:eastAsia="Calibri" w:hAnsi="Times New Roman" w:cs="Times New Roman"/>
          <w:sz w:val="24"/>
          <w:szCs w:val="20"/>
          <w:lang w:eastAsia="bg-BG" w:bidi="bg-BG"/>
        </w:rPr>
        <w:t>for</w:t>
      </w:r>
      <w:r w:rsidR="006144C6" w:rsidRPr="00DE54DA">
        <w:rPr>
          <w:rFonts w:ascii="Times New Roman" w:eastAsia="Calibri" w:hAnsi="Times New Roman" w:cs="Times New Roman"/>
          <w:sz w:val="24"/>
          <w:szCs w:val="20"/>
          <w:lang w:eastAsia="bg-BG" w:bidi="bg-BG"/>
        </w:rPr>
        <w:t xml:space="preserve"> </w:t>
      </w:r>
      <w:r w:rsidR="0052131F" w:rsidRPr="00DE54DA">
        <w:rPr>
          <w:rFonts w:ascii="Times New Roman" w:eastAsia="Calibri" w:hAnsi="Times New Roman" w:cs="Times New Roman"/>
          <w:sz w:val="24"/>
          <w:szCs w:val="20"/>
          <w:lang w:eastAsia="bg-BG" w:bidi="bg-BG"/>
        </w:rPr>
        <w:t>NUTS 2</w:t>
      </w:r>
      <w:r w:rsidR="006144C6" w:rsidRPr="00DE54DA">
        <w:rPr>
          <w:rFonts w:ascii="Times New Roman" w:eastAsia="Calibri" w:hAnsi="Times New Roman" w:cs="Times New Roman"/>
          <w:sz w:val="24"/>
          <w:szCs w:val="20"/>
          <w:lang w:eastAsia="bg-BG" w:bidi="bg-BG"/>
        </w:rPr>
        <w:t xml:space="preserve"> regions</w:t>
      </w:r>
      <w:bookmarkEnd w:id="3"/>
      <w:r w:rsidR="00F604DC" w:rsidRPr="00DE54DA">
        <w:rPr>
          <w:rFonts w:ascii="Times New Roman" w:eastAsia="Calibri" w:hAnsi="Times New Roman" w:cs="Times New Roman"/>
          <w:sz w:val="24"/>
          <w:szCs w:val="20"/>
          <w:lang w:eastAsia="bg-BG" w:bidi="bg-BG"/>
        </w:rPr>
        <w:t xml:space="preserve">. </w:t>
      </w:r>
      <w:r w:rsidR="00535E5F" w:rsidRPr="00DE54DA">
        <w:rPr>
          <w:rFonts w:ascii="Times New Roman" w:eastAsia="Calibri" w:hAnsi="Times New Roman" w:cs="Times New Roman"/>
          <w:sz w:val="24"/>
          <w:szCs w:val="20"/>
          <w:lang w:eastAsia="bg-BG" w:bidi="bg-BG"/>
        </w:rPr>
        <w:t xml:space="preserve">The </w:t>
      </w:r>
      <w:r w:rsidR="00F604DC" w:rsidRPr="00DE54DA">
        <w:rPr>
          <w:rFonts w:ascii="Times New Roman" w:eastAsia="Calibri" w:hAnsi="Times New Roman" w:cs="Times New Roman"/>
          <w:sz w:val="24"/>
          <w:szCs w:val="20"/>
          <w:lang w:eastAsia="bg-BG" w:bidi="bg-BG"/>
        </w:rPr>
        <w:t xml:space="preserve">PE projects </w:t>
      </w:r>
      <w:r w:rsidR="0052131F" w:rsidRPr="00DE54DA">
        <w:rPr>
          <w:rFonts w:ascii="Times New Roman" w:eastAsia="Calibri" w:hAnsi="Times New Roman" w:cs="Times New Roman"/>
          <w:sz w:val="24"/>
          <w:szCs w:val="20"/>
          <w:lang w:eastAsia="bg-BG" w:bidi="bg-BG"/>
        </w:rPr>
        <w:t xml:space="preserve">that are </w:t>
      </w:r>
      <w:r w:rsidR="00F604DC" w:rsidRPr="00DE54DA">
        <w:rPr>
          <w:rFonts w:ascii="Times New Roman" w:eastAsia="Calibri" w:hAnsi="Times New Roman" w:cs="Times New Roman"/>
          <w:sz w:val="24"/>
          <w:szCs w:val="20"/>
          <w:lang w:eastAsia="bg-BG" w:bidi="bg-BG"/>
        </w:rPr>
        <w:t xml:space="preserve">eligible under the </w:t>
      </w:r>
      <w:r w:rsidR="00515741" w:rsidRPr="00DE54DA">
        <w:rPr>
          <w:rFonts w:ascii="Times New Roman" w:eastAsia="Calibri" w:hAnsi="Times New Roman" w:cs="Times New Roman"/>
          <w:iCs/>
          <w:sz w:val="24"/>
          <w:szCs w:val="20"/>
          <w:lang w:eastAsia="bg-BG" w:bidi="bg-BG"/>
        </w:rPr>
        <w:t>integrated territorial investment</w:t>
      </w:r>
      <w:r w:rsidR="00515741" w:rsidRPr="00DE54DA">
        <w:rPr>
          <w:rFonts w:ascii="Times New Roman" w:eastAsia="Calibri" w:hAnsi="Times New Roman" w:cs="Times New Roman"/>
          <w:sz w:val="24"/>
          <w:szCs w:val="20"/>
          <w:lang w:eastAsia="bg-BG" w:bidi="bg-BG"/>
        </w:rPr>
        <w:t xml:space="preserve"> </w:t>
      </w:r>
      <w:r w:rsidR="00515741" w:rsidRPr="00DE54DA">
        <w:rPr>
          <w:rFonts w:ascii="Times New Roman" w:eastAsia="Calibri" w:hAnsi="Times New Roman" w:cs="Times New Roman"/>
          <w:sz w:val="24"/>
          <w:szCs w:val="20"/>
          <w:lang w:val="bg-BG" w:eastAsia="bg-BG" w:bidi="bg-BG"/>
        </w:rPr>
        <w:t>(</w:t>
      </w:r>
      <w:r w:rsidR="00F604DC" w:rsidRPr="00DE54DA">
        <w:rPr>
          <w:rFonts w:ascii="Times New Roman" w:eastAsia="Calibri" w:hAnsi="Times New Roman" w:cs="Times New Roman"/>
          <w:sz w:val="24"/>
          <w:szCs w:val="20"/>
          <w:lang w:eastAsia="bg-BG" w:bidi="bg-BG"/>
        </w:rPr>
        <w:t>ITI</w:t>
      </w:r>
      <w:r w:rsidR="00515741" w:rsidRPr="00DE54DA">
        <w:rPr>
          <w:rFonts w:ascii="Times New Roman" w:eastAsia="Calibri" w:hAnsi="Times New Roman" w:cs="Times New Roman"/>
          <w:sz w:val="24"/>
          <w:szCs w:val="20"/>
          <w:lang w:val="bg-BG" w:eastAsia="bg-BG" w:bidi="bg-BG"/>
        </w:rPr>
        <w:t>)</w:t>
      </w:r>
      <w:r w:rsidR="00F604DC" w:rsidRPr="00DE54DA">
        <w:rPr>
          <w:rFonts w:ascii="Times New Roman" w:eastAsia="Calibri" w:hAnsi="Times New Roman" w:cs="Times New Roman"/>
          <w:sz w:val="24"/>
          <w:szCs w:val="20"/>
          <w:lang w:eastAsia="bg-BG" w:bidi="bg-BG"/>
        </w:rPr>
        <w:t xml:space="preserve"> </w:t>
      </w:r>
      <w:r w:rsidR="00535E5F" w:rsidRPr="00DE54DA">
        <w:rPr>
          <w:rFonts w:ascii="Times New Roman" w:eastAsia="Calibri" w:hAnsi="Times New Roman" w:cs="Times New Roman"/>
          <w:sz w:val="24"/>
          <w:szCs w:val="20"/>
          <w:lang w:eastAsia="bg-BG" w:bidi="bg-BG"/>
        </w:rPr>
        <w:t>approach will be implemented on</w:t>
      </w:r>
      <w:r w:rsidR="00F604DC" w:rsidRPr="00DE54DA">
        <w:rPr>
          <w:rFonts w:ascii="Times New Roman" w:eastAsia="Calibri" w:hAnsi="Times New Roman" w:cs="Times New Roman"/>
          <w:sz w:val="24"/>
          <w:szCs w:val="20"/>
          <w:lang w:eastAsia="bg-BG" w:bidi="bg-BG"/>
        </w:rPr>
        <w:t xml:space="preserve"> integrated concepts</w:t>
      </w:r>
      <w:r w:rsidR="00535E5F" w:rsidRPr="00DE54DA">
        <w:rPr>
          <w:rFonts w:ascii="Times New Roman" w:eastAsia="Calibri" w:hAnsi="Times New Roman" w:cs="Times New Roman"/>
          <w:sz w:val="24"/>
          <w:szCs w:val="20"/>
          <w:lang w:eastAsia="bg-BG" w:bidi="bg-BG"/>
        </w:rPr>
        <w:t xml:space="preserve"> basis</w:t>
      </w:r>
      <w:r w:rsidR="00F604DC" w:rsidRPr="00DE54DA">
        <w:rPr>
          <w:rFonts w:ascii="Times New Roman" w:eastAsia="Calibri" w:hAnsi="Times New Roman" w:cs="Times New Roman"/>
          <w:sz w:val="24"/>
          <w:szCs w:val="20"/>
          <w:lang w:eastAsia="bg-BG" w:bidi="bg-BG"/>
        </w:rPr>
        <w:t xml:space="preserve">, </w:t>
      </w:r>
      <w:r w:rsidR="00535E5F" w:rsidRPr="00DE54DA">
        <w:rPr>
          <w:rFonts w:ascii="Times New Roman" w:eastAsia="Calibri" w:hAnsi="Times New Roman" w:cs="Times New Roman"/>
          <w:sz w:val="24"/>
          <w:szCs w:val="20"/>
          <w:lang w:eastAsia="bg-BG" w:bidi="bg-BG"/>
        </w:rPr>
        <w:t xml:space="preserve">which should </w:t>
      </w:r>
      <w:r w:rsidR="00F604DC" w:rsidRPr="00DE54DA">
        <w:rPr>
          <w:rFonts w:ascii="Times New Roman" w:eastAsia="Calibri" w:hAnsi="Times New Roman" w:cs="Times New Roman"/>
          <w:sz w:val="24"/>
          <w:szCs w:val="20"/>
          <w:lang w:eastAsia="bg-BG" w:bidi="bg-BG"/>
        </w:rPr>
        <w:t xml:space="preserve">be developed and implemented in partnership between </w:t>
      </w:r>
      <w:r w:rsidR="00535E5F" w:rsidRPr="00DE54DA">
        <w:rPr>
          <w:rFonts w:ascii="Times New Roman" w:eastAsia="Calibri" w:hAnsi="Times New Roman" w:cs="Times New Roman"/>
          <w:sz w:val="24"/>
          <w:szCs w:val="20"/>
          <w:lang w:eastAsia="bg-BG" w:bidi="bg-BG"/>
        </w:rPr>
        <w:t>different</w:t>
      </w:r>
      <w:r w:rsidR="00F604DC" w:rsidRPr="00DE54DA">
        <w:rPr>
          <w:rFonts w:ascii="Times New Roman" w:eastAsia="Calibri" w:hAnsi="Times New Roman" w:cs="Times New Roman"/>
          <w:sz w:val="24"/>
          <w:szCs w:val="20"/>
          <w:lang w:eastAsia="bg-BG" w:bidi="bg-BG"/>
        </w:rPr>
        <w:t xml:space="preserve"> local stakeholders. The PE projects will be </w:t>
      </w:r>
      <w:r w:rsidR="00535E5F" w:rsidRPr="00DE54DA">
        <w:rPr>
          <w:rFonts w:ascii="Times New Roman" w:eastAsia="Calibri" w:hAnsi="Times New Roman" w:cs="Times New Roman"/>
          <w:sz w:val="24"/>
          <w:szCs w:val="20"/>
          <w:lang w:eastAsia="bg-BG" w:bidi="bg-BG"/>
        </w:rPr>
        <w:t xml:space="preserve">implementated in </w:t>
      </w:r>
      <w:r w:rsidR="00F604DC" w:rsidRPr="00DE54DA">
        <w:rPr>
          <w:rFonts w:ascii="Times New Roman" w:eastAsia="Calibri" w:hAnsi="Times New Roman" w:cs="Times New Roman"/>
          <w:sz w:val="24"/>
          <w:szCs w:val="20"/>
          <w:lang w:eastAsia="bg-BG" w:bidi="bg-BG"/>
        </w:rPr>
        <w:t>co</w:t>
      </w:r>
      <w:r w:rsidR="00535E5F" w:rsidRPr="00DE54DA">
        <w:rPr>
          <w:rFonts w:ascii="Times New Roman" w:eastAsia="Calibri" w:hAnsi="Times New Roman" w:cs="Times New Roman"/>
          <w:sz w:val="24"/>
          <w:szCs w:val="20"/>
          <w:lang w:eastAsia="bg-BG" w:bidi="bg-BG"/>
        </w:rPr>
        <w:t>-</w:t>
      </w:r>
      <w:r w:rsidR="00F604DC" w:rsidRPr="00DE54DA">
        <w:rPr>
          <w:rFonts w:ascii="Times New Roman" w:eastAsia="Calibri" w:hAnsi="Times New Roman" w:cs="Times New Roman"/>
          <w:sz w:val="24"/>
          <w:szCs w:val="20"/>
          <w:lang w:eastAsia="bg-BG" w:bidi="bg-BG"/>
        </w:rPr>
        <w:t>ordinat</w:t>
      </w:r>
      <w:r w:rsidR="00535E5F" w:rsidRPr="00DE54DA">
        <w:rPr>
          <w:rFonts w:ascii="Times New Roman" w:eastAsia="Calibri" w:hAnsi="Times New Roman" w:cs="Times New Roman"/>
          <w:sz w:val="24"/>
          <w:szCs w:val="20"/>
          <w:lang w:eastAsia="bg-BG" w:bidi="bg-BG"/>
        </w:rPr>
        <w:t>ion</w:t>
      </w:r>
      <w:r w:rsidR="00F604DC" w:rsidRPr="00DE54DA">
        <w:rPr>
          <w:rFonts w:ascii="Times New Roman" w:eastAsia="Calibri" w:hAnsi="Times New Roman" w:cs="Times New Roman"/>
          <w:sz w:val="24"/>
          <w:szCs w:val="20"/>
          <w:lang w:eastAsia="bg-BG" w:bidi="bg-BG"/>
        </w:rPr>
        <w:t xml:space="preserve"> with the projects under the other program</w:t>
      </w:r>
      <w:r w:rsidR="00D77DCD" w:rsidRPr="00DE54DA">
        <w:rPr>
          <w:rFonts w:ascii="Times New Roman" w:eastAsia="Calibri" w:hAnsi="Times New Roman" w:cs="Times New Roman"/>
          <w:sz w:val="24"/>
          <w:szCs w:val="20"/>
          <w:lang w:eastAsia="bg-BG" w:bidi="bg-BG"/>
        </w:rPr>
        <w:t>me</w:t>
      </w:r>
      <w:r w:rsidR="00F604DC" w:rsidRPr="00DE54DA">
        <w:rPr>
          <w:rFonts w:ascii="Times New Roman" w:eastAsia="Calibri" w:hAnsi="Times New Roman" w:cs="Times New Roman"/>
          <w:sz w:val="24"/>
          <w:szCs w:val="20"/>
          <w:lang w:eastAsia="bg-BG" w:bidi="bg-BG"/>
        </w:rPr>
        <w:t>s, financing the relevant integrated concept.</w:t>
      </w:r>
    </w:p>
    <w:p w14:paraId="1BFAEC4B" w14:textId="6C26D451" w:rsidR="00C04837" w:rsidRPr="00DE54DA" w:rsidRDefault="00C04837" w:rsidP="00F61259">
      <w:pPr>
        <w:spacing w:before="120" w:after="120" w:line="240" w:lineRule="auto"/>
        <w:jc w:val="both"/>
        <w:rPr>
          <w:rFonts w:ascii="Times New Roman" w:eastAsia="Times New Roman" w:hAnsi="Times New Roman" w:cs="Times New Roman"/>
          <w:b/>
          <w:i/>
          <w:iCs/>
          <w:sz w:val="24"/>
          <w:szCs w:val="24"/>
          <w:lang w:eastAsia="bg-BG" w:bidi="bg-BG"/>
        </w:rPr>
      </w:pPr>
      <w:r w:rsidRPr="00DE54DA">
        <w:rPr>
          <w:rFonts w:ascii="Times New Roman" w:eastAsia="Calibri" w:hAnsi="Times New Roman" w:cs="Times New Roman"/>
          <w:i/>
          <w:sz w:val="24"/>
          <w:szCs w:val="20"/>
          <w:lang w:eastAsia="bg-BG" w:bidi="bg-BG"/>
        </w:rPr>
        <w:t>The interregional</w:t>
      </w:r>
      <w:r w:rsidR="001B0299" w:rsidRPr="00DE54DA">
        <w:rPr>
          <w:rFonts w:ascii="Times New Roman" w:eastAsia="Calibri" w:hAnsi="Times New Roman" w:cs="Times New Roman"/>
          <w:i/>
          <w:sz w:val="24"/>
          <w:szCs w:val="20"/>
          <w:lang w:eastAsia="bg-BG" w:bidi="bg-BG"/>
        </w:rPr>
        <w:t>, cross-border</w:t>
      </w:r>
      <w:r w:rsidRPr="00DE54DA">
        <w:rPr>
          <w:rFonts w:ascii="Times New Roman" w:eastAsia="Calibri" w:hAnsi="Times New Roman" w:cs="Times New Roman"/>
          <w:i/>
          <w:sz w:val="24"/>
          <w:szCs w:val="20"/>
          <w:lang w:eastAsia="bg-BG" w:bidi="bg-BG"/>
        </w:rPr>
        <w:t xml:space="preserve"> and transnational actions –Article – 17(3)(d)(v)</w:t>
      </w:r>
      <w:r w:rsidR="001B0299" w:rsidRPr="00DE54DA">
        <w:rPr>
          <w:rFonts w:ascii="Times New Roman" w:hAnsi="Times New Roman" w:cs="Times New Roman"/>
        </w:rPr>
        <w:t xml:space="preserve"> </w:t>
      </w:r>
      <w:bookmarkStart w:id="4" w:name="_Hlk28677524"/>
      <w:r w:rsidR="001B0299" w:rsidRPr="00DE54DA">
        <w:rPr>
          <w:rFonts w:ascii="Times New Roman" w:eastAsia="Calibri" w:hAnsi="Times New Roman" w:cs="Times New Roman"/>
          <w:i/>
          <w:sz w:val="24"/>
          <w:szCs w:val="20"/>
          <w:lang w:eastAsia="bg-BG" w:bidi="bg-BG"/>
        </w:rPr>
        <w:t>of the C</w:t>
      </w:r>
      <w:r w:rsidR="00853095" w:rsidRPr="00DE54DA">
        <w:rPr>
          <w:rFonts w:ascii="Times New Roman" w:eastAsia="Calibri" w:hAnsi="Times New Roman" w:cs="Times New Roman"/>
          <w:i/>
          <w:sz w:val="24"/>
          <w:szCs w:val="20"/>
          <w:lang w:eastAsia="bg-BG" w:bidi="bg-BG"/>
        </w:rPr>
        <w:t>P</w:t>
      </w:r>
      <w:r w:rsidR="001B0299" w:rsidRPr="00DE54DA">
        <w:rPr>
          <w:rFonts w:ascii="Times New Roman" w:eastAsia="Calibri" w:hAnsi="Times New Roman" w:cs="Times New Roman"/>
          <w:i/>
          <w:sz w:val="24"/>
          <w:szCs w:val="20"/>
          <w:lang w:eastAsia="bg-BG" w:bidi="bg-BG"/>
        </w:rPr>
        <w:t>R</w:t>
      </w:r>
      <w:bookmarkEnd w:id="4"/>
    </w:p>
    <w:p w14:paraId="13B00612" w14:textId="10929EC7" w:rsidR="00D25E87" w:rsidRPr="00DE54DA" w:rsidRDefault="00C04837"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eastAsia="bg-BG" w:bidi="bg-BG"/>
        </w:rPr>
      </w:pPr>
      <w:r w:rsidRPr="00DE54DA">
        <w:rPr>
          <w:rFonts w:ascii="Times New Roman" w:eastAsia="Calibri" w:hAnsi="Times New Roman" w:cs="Times New Roman"/>
          <w:i/>
          <w:sz w:val="24"/>
          <w:szCs w:val="20"/>
          <w:lang w:eastAsia="bg-BG" w:bidi="bg-BG"/>
        </w:rPr>
        <w:t xml:space="preserve">Text field [2 000] </w:t>
      </w:r>
    </w:p>
    <w:p w14:paraId="0447B81D" w14:textId="04F86AA0" w:rsidR="00C04837" w:rsidRPr="00DE54DA" w:rsidRDefault="00CE300A"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sz w:val="24"/>
          <w:szCs w:val="20"/>
          <w:lang w:eastAsia="bg-BG" w:bidi="bg-BG"/>
        </w:rPr>
      </w:pPr>
      <w:r w:rsidRPr="00DE54DA">
        <w:rPr>
          <w:rFonts w:ascii="Times New Roman" w:eastAsia="Calibri" w:hAnsi="Times New Roman" w:cs="Times New Roman"/>
          <w:iCs/>
          <w:sz w:val="24"/>
          <w:szCs w:val="20"/>
          <w:lang w:eastAsia="bg-BG" w:bidi="bg-BG"/>
        </w:rPr>
        <w:t xml:space="preserve">The planned eligible measures contribute to </w:t>
      </w:r>
      <w:r w:rsidR="002F32D6" w:rsidRPr="00DE54DA">
        <w:rPr>
          <w:rFonts w:ascii="Times New Roman" w:eastAsia="Times New Roman" w:hAnsi="Times New Roman" w:cs="Times New Roman"/>
          <w:bCs/>
          <w:sz w:val="24"/>
          <w:szCs w:val="24"/>
          <w:lang w:eastAsia="zh-CN"/>
        </w:rPr>
        <w:t>strategic objective 2 “Stimulating urban development”, Pil</w:t>
      </w:r>
      <w:r w:rsidR="00246208" w:rsidRPr="00DE54DA">
        <w:rPr>
          <w:rFonts w:ascii="Times New Roman" w:eastAsia="Times New Roman" w:hAnsi="Times New Roman" w:cs="Times New Roman"/>
          <w:bCs/>
          <w:sz w:val="24"/>
          <w:szCs w:val="24"/>
          <w:lang w:eastAsia="zh-CN"/>
        </w:rPr>
        <w:t>l</w:t>
      </w:r>
      <w:r w:rsidR="002F32D6" w:rsidRPr="00DE54DA">
        <w:rPr>
          <w:rFonts w:ascii="Times New Roman" w:eastAsia="Times New Roman" w:hAnsi="Times New Roman" w:cs="Times New Roman"/>
          <w:bCs/>
          <w:sz w:val="24"/>
          <w:szCs w:val="24"/>
          <w:lang w:eastAsia="zh-CN"/>
        </w:rPr>
        <w:t>ar 2 “</w:t>
      </w:r>
      <w:r w:rsidR="00246208" w:rsidRPr="00DE54DA">
        <w:rPr>
          <w:rFonts w:ascii="Times New Roman" w:eastAsia="Times New Roman" w:hAnsi="Times New Roman" w:cs="Times New Roman"/>
          <w:bCs/>
          <w:sz w:val="24"/>
          <w:szCs w:val="24"/>
          <w:lang w:eastAsia="zh-CN"/>
        </w:rPr>
        <w:t xml:space="preserve">Protecting the </w:t>
      </w:r>
      <w:r w:rsidR="002F32D6" w:rsidRPr="00DE54DA">
        <w:rPr>
          <w:rFonts w:ascii="Times New Roman" w:eastAsia="Times New Roman" w:hAnsi="Times New Roman" w:cs="Times New Roman"/>
          <w:bCs/>
          <w:sz w:val="24"/>
          <w:szCs w:val="24"/>
          <w:lang w:eastAsia="zh-CN"/>
        </w:rPr>
        <w:t xml:space="preserve">Environment”, </w:t>
      </w:r>
      <w:r w:rsidRPr="00DE54DA">
        <w:rPr>
          <w:rFonts w:ascii="Times New Roman" w:eastAsia="Calibri" w:hAnsi="Times New Roman" w:cs="Times New Roman"/>
          <w:iCs/>
          <w:sz w:val="24"/>
          <w:szCs w:val="20"/>
          <w:lang w:eastAsia="bg-BG" w:bidi="bg-BG"/>
        </w:rPr>
        <w:t xml:space="preserve">Priority Area 4 “Water Quality” of the </w:t>
      </w:r>
      <w:r w:rsidR="002F32D6" w:rsidRPr="00DE54DA">
        <w:rPr>
          <w:rFonts w:ascii="Times New Roman" w:eastAsia="Times New Roman" w:hAnsi="Times New Roman" w:cs="Times New Roman"/>
          <w:bCs/>
          <w:sz w:val="24"/>
          <w:szCs w:val="24"/>
          <w:lang w:eastAsia="zh-CN"/>
        </w:rPr>
        <w:t>draft revised Action plan to the Danube Strategy (as per Staff working document of the EC from 06.04.2020)</w:t>
      </w:r>
      <w:r w:rsidR="002F32D6" w:rsidRPr="00DE54DA">
        <w:rPr>
          <w:rFonts w:ascii="Times New Roman" w:eastAsia="Calibri" w:hAnsi="Times New Roman" w:cs="Times New Roman"/>
          <w:iCs/>
          <w:sz w:val="24"/>
          <w:szCs w:val="20"/>
          <w:lang w:eastAsia="bg-BG" w:bidi="bg-BG"/>
        </w:rPr>
        <w:t xml:space="preserve"> through investments</w:t>
      </w:r>
      <w:r w:rsidR="00E63B76" w:rsidRPr="00DE54DA">
        <w:rPr>
          <w:rFonts w:ascii="Times New Roman" w:eastAsia="Calibri" w:hAnsi="Times New Roman" w:cs="Times New Roman"/>
          <w:iCs/>
          <w:sz w:val="24"/>
          <w:szCs w:val="20"/>
          <w:lang w:val="bg-BG" w:eastAsia="bg-BG" w:bidi="bg-BG"/>
        </w:rPr>
        <w:t xml:space="preserve"> </w:t>
      </w:r>
      <w:r w:rsidR="00E63B76" w:rsidRPr="00DE54DA">
        <w:rPr>
          <w:rFonts w:ascii="Times New Roman" w:eastAsia="Calibri" w:hAnsi="Times New Roman" w:cs="Times New Roman"/>
          <w:iCs/>
          <w:sz w:val="24"/>
          <w:szCs w:val="20"/>
          <w:lang w:eastAsia="bg-BG" w:bidi="bg-BG"/>
        </w:rPr>
        <w:t>in infrastructure</w:t>
      </w:r>
      <w:r w:rsidR="002F32D6" w:rsidRPr="00DE54DA">
        <w:rPr>
          <w:rFonts w:ascii="Times New Roman" w:eastAsia="Calibri" w:hAnsi="Times New Roman" w:cs="Times New Roman"/>
          <w:iCs/>
          <w:sz w:val="24"/>
          <w:szCs w:val="20"/>
          <w:lang w:eastAsia="bg-BG" w:bidi="bg-BG"/>
        </w:rPr>
        <w:t xml:space="preserve"> for collection, </w:t>
      </w:r>
      <w:r w:rsidR="002F32D6" w:rsidRPr="00DE54DA">
        <w:rPr>
          <w:rFonts w:ascii="Times New Roman" w:eastAsia="Times New Roman" w:hAnsi="Times New Roman" w:cs="Times New Roman"/>
          <w:sz w:val="24"/>
          <w:szCs w:val="20"/>
        </w:rPr>
        <w:t xml:space="preserve">disposal and wastewater treatment, protection of water resources and </w:t>
      </w:r>
      <w:r w:rsidR="00E63B76" w:rsidRPr="00DE54DA">
        <w:rPr>
          <w:rFonts w:ascii="Times New Roman" w:eastAsia="Times New Roman" w:hAnsi="Times New Roman" w:cs="Times New Roman"/>
          <w:sz w:val="24"/>
          <w:szCs w:val="20"/>
        </w:rPr>
        <w:t xml:space="preserve">provision of </w:t>
      </w:r>
      <w:r w:rsidR="002F32D6" w:rsidRPr="00DE54DA">
        <w:rPr>
          <w:rFonts w:ascii="Times New Roman" w:eastAsia="Times New Roman" w:hAnsi="Times New Roman" w:cs="Times New Roman"/>
          <w:sz w:val="24"/>
          <w:szCs w:val="20"/>
        </w:rPr>
        <w:t>water supply. In addition, support under the priority has a contribution to the</w:t>
      </w:r>
      <w:r w:rsidRPr="00DE54DA">
        <w:rPr>
          <w:rFonts w:ascii="Times New Roman" w:eastAsia="Calibri" w:hAnsi="Times New Roman" w:cs="Times New Roman"/>
          <w:iCs/>
          <w:sz w:val="24"/>
          <w:szCs w:val="20"/>
          <w:lang w:eastAsia="bg-BG" w:bidi="bg-BG"/>
        </w:rPr>
        <w:t xml:space="preserve"> current Maritime Strategy of the Republic of Bulgaria and to protect</w:t>
      </w:r>
      <w:r w:rsidR="002F32D6" w:rsidRPr="00DE54DA">
        <w:rPr>
          <w:rFonts w:ascii="Times New Roman" w:eastAsia="Calibri" w:hAnsi="Times New Roman" w:cs="Times New Roman"/>
          <w:iCs/>
          <w:sz w:val="24"/>
          <w:szCs w:val="20"/>
          <w:lang w:eastAsia="bg-BG" w:bidi="bg-BG"/>
        </w:rPr>
        <w:t>ion</w:t>
      </w:r>
      <w:r w:rsidRPr="00DE54DA">
        <w:rPr>
          <w:rFonts w:ascii="Times New Roman" w:eastAsia="Calibri" w:hAnsi="Times New Roman" w:cs="Times New Roman"/>
          <w:iCs/>
          <w:sz w:val="24"/>
          <w:szCs w:val="20"/>
          <w:lang w:eastAsia="bg-BG" w:bidi="bg-BG"/>
        </w:rPr>
        <w:t xml:space="preserve"> and restor</w:t>
      </w:r>
      <w:r w:rsidR="002F32D6" w:rsidRPr="00DE54DA">
        <w:rPr>
          <w:rFonts w:ascii="Times New Roman" w:eastAsia="Calibri" w:hAnsi="Times New Roman" w:cs="Times New Roman"/>
          <w:iCs/>
          <w:sz w:val="24"/>
          <w:szCs w:val="20"/>
          <w:lang w:eastAsia="bg-BG" w:bidi="bg-BG"/>
        </w:rPr>
        <w:t xml:space="preserve">ation of </w:t>
      </w:r>
      <w:r w:rsidRPr="00DE54DA">
        <w:rPr>
          <w:rFonts w:ascii="Times New Roman" w:eastAsia="Calibri" w:hAnsi="Times New Roman" w:cs="Times New Roman"/>
          <w:iCs/>
          <w:sz w:val="24"/>
          <w:szCs w:val="20"/>
          <w:lang w:eastAsia="bg-BG" w:bidi="bg-BG"/>
        </w:rPr>
        <w:t xml:space="preserve">the Black Sea, as also to achieve "good status" of </w:t>
      </w:r>
      <w:r w:rsidR="00617BBF">
        <w:rPr>
          <w:rFonts w:ascii="Times New Roman" w:eastAsia="Calibri" w:hAnsi="Times New Roman" w:cs="Times New Roman"/>
          <w:iCs/>
          <w:sz w:val="24"/>
          <w:szCs w:val="20"/>
          <w:lang w:eastAsia="bg-BG" w:bidi="bg-BG"/>
        </w:rPr>
        <w:t>coastal</w:t>
      </w:r>
      <w:r w:rsidRPr="00DE54DA">
        <w:rPr>
          <w:rFonts w:ascii="Times New Roman" w:eastAsia="Calibri" w:hAnsi="Times New Roman" w:cs="Times New Roman"/>
          <w:iCs/>
          <w:sz w:val="24"/>
          <w:szCs w:val="20"/>
          <w:lang w:eastAsia="bg-BG" w:bidi="bg-BG"/>
        </w:rPr>
        <w:t xml:space="preserve"> waters</w:t>
      </w:r>
      <w:r w:rsidR="00617BBF">
        <w:rPr>
          <w:rFonts w:ascii="Times New Roman" w:eastAsia="Calibri" w:hAnsi="Times New Roman" w:cs="Times New Roman"/>
          <w:iCs/>
          <w:sz w:val="24"/>
          <w:szCs w:val="20"/>
          <w:lang w:eastAsia="bg-BG" w:bidi="bg-BG"/>
        </w:rPr>
        <w:t xml:space="preserve"> as part of the RBMPs</w:t>
      </w:r>
      <w:r w:rsidR="00D514D8">
        <w:rPr>
          <w:rFonts w:ascii="Times New Roman" w:eastAsia="Calibri" w:hAnsi="Times New Roman" w:cs="Times New Roman"/>
          <w:iCs/>
          <w:sz w:val="24"/>
          <w:szCs w:val="20"/>
          <w:lang w:eastAsia="bg-BG" w:bidi="bg-BG"/>
        </w:rPr>
        <w:t xml:space="preserve"> and</w:t>
      </w:r>
      <w:r w:rsidRPr="00DE54DA">
        <w:rPr>
          <w:rFonts w:ascii="Times New Roman" w:eastAsia="Calibri" w:hAnsi="Times New Roman" w:cs="Times New Roman"/>
          <w:iCs/>
          <w:sz w:val="24"/>
          <w:szCs w:val="20"/>
          <w:lang w:eastAsia="bg-BG" w:bidi="bg-BG"/>
        </w:rPr>
        <w:t xml:space="preserve"> establishing a policy </w:t>
      </w:r>
      <w:r w:rsidR="00E63B76" w:rsidRPr="00DE54DA">
        <w:rPr>
          <w:rFonts w:ascii="Times New Roman" w:eastAsia="Calibri" w:hAnsi="Times New Roman" w:cs="Times New Roman"/>
          <w:iCs/>
          <w:sz w:val="24"/>
          <w:szCs w:val="20"/>
          <w:lang w:eastAsia="bg-BG" w:bidi="bg-BG"/>
        </w:rPr>
        <w:t xml:space="preserve">to </w:t>
      </w:r>
      <w:r w:rsidRPr="00DE54DA">
        <w:rPr>
          <w:rFonts w:ascii="Times New Roman" w:eastAsia="Calibri" w:hAnsi="Times New Roman" w:cs="Times New Roman"/>
          <w:iCs/>
          <w:sz w:val="24"/>
          <w:szCs w:val="20"/>
          <w:lang w:eastAsia="bg-BG" w:bidi="bg-BG"/>
        </w:rPr>
        <w:t>achieve or maintain a good state of the marine environment</w:t>
      </w:r>
      <w:r w:rsidR="00617BBF">
        <w:rPr>
          <w:rFonts w:ascii="Times New Roman" w:eastAsia="Calibri" w:hAnsi="Times New Roman" w:cs="Times New Roman"/>
          <w:iCs/>
          <w:sz w:val="24"/>
          <w:szCs w:val="20"/>
          <w:lang w:eastAsia="bg-BG" w:bidi="bg-BG"/>
        </w:rPr>
        <w:t xml:space="preserve"> as part of the </w:t>
      </w:r>
      <w:r w:rsidR="00617BBF" w:rsidRPr="00DE54DA">
        <w:rPr>
          <w:rFonts w:ascii="Times New Roman" w:eastAsia="Calibri" w:hAnsi="Times New Roman" w:cs="Times New Roman"/>
          <w:iCs/>
          <w:sz w:val="24"/>
          <w:szCs w:val="20"/>
          <w:lang w:eastAsia="bg-BG" w:bidi="bg-BG"/>
        </w:rPr>
        <w:t>Maritime Strategy</w:t>
      </w:r>
      <w:r w:rsidRPr="00DE54DA">
        <w:rPr>
          <w:rFonts w:ascii="Times New Roman" w:eastAsia="Calibri" w:hAnsi="Times New Roman" w:cs="Times New Roman"/>
          <w:iCs/>
          <w:sz w:val="24"/>
          <w:szCs w:val="20"/>
          <w:lang w:eastAsia="bg-BG" w:bidi="bg-BG"/>
        </w:rPr>
        <w:t>.</w:t>
      </w:r>
      <w:r w:rsidR="002F32D6" w:rsidRPr="00DE54DA">
        <w:t xml:space="preserve"> </w:t>
      </w:r>
      <w:r w:rsidR="002F32D6" w:rsidRPr="00DE54DA">
        <w:rPr>
          <w:rFonts w:ascii="Times New Roman" w:eastAsia="Calibri" w:hAnsi="Times New Roman" w:cs="Times New Roman"/>
          <w:iCs/>
          <w:sz w:val="24"/>
          <w:szCs w:val="20"/>
          <w:lang w:eastAsia="bg-BG" w:bidi="bg-BG"/>
        </w:rPr>
        <w:t>At the same time, the development of documents of strategic importance, supported through PE 2021-2027 (e.g. RBMPs), imply interregional but often cross-border cooperation.</w:t>
      </w:r>
    </w:p>
    <w:p w14:paraId="7D46B0D6" w14:textId="77777777" w:rsidR="00C04837" w:rsidRPr="00DE54DA" w:rsidRDefault="00C04837" w:rsidP="00F61259">
      <w:pPr>
        <w:spacing w:before="120" w:after="120" w:line="240" w:lineRule="auto"/>
        <w:jc w:val="both"/>
        <w:rPr>
          <w:rFonts w:ascii="Times New Roman" w:eastAsia="Calibri" w:hAnsi="Times New Roman" w:cs="Times New Roman"/>
          <w:i/>
          <w:sz w:val="10"/>
          <w:szCs w:val="6"/>
          <w:lang w:eastAsia="bg-BG" w:bidi="bg-BG"/>
        </w:rPr>
      </w:pPr>
    </w:p>
    <w:p w14:paraId="3D2A6D26" w14:textId="7629F7CA" w:rsidR="00722757" w:rsidRPr="00DE54DA" w:rsidRDefault="00C02F20" w:rsidP="00F61259">
      <w:pPr>
        <w:spacing w:before="120" w:after="120" w:line="240" w:lineRule="auto"/>
        <w:jc w:val="both"/>
        <w:rPr>
          <w:rFonts w:ascii="Times New Roman" w:eastAsia="Times New Roman" w:hAnsi="Times New Roman" w:cs="Times New Roman"/>
          <w:b/>
          <w:i/>
          <w:iCs/>
          <w:sz w:val="24"/>
          <w:szCs w:val="24"/>
          <w:lang w:eastAsia="bg-BG" w:bidi="bg-BG"/>
        </w:rPr>
      </w:pPr>
      <w:r w:rsidRPr="00DE54DA">
        <w:rPr>
          <w:rFonts w:ascii="Times New Roman" w:eastAsia="Calibri" w:hAnsi="Times New Roman" w:cs="Times New Roman"/>
          <w:i/>
          <w:sz w:val="24"/>
          <w:szCs w:val="20"/>
          <w:lang w:eastAsia="bg-BG" w:bidi="bg-BG"/>
        </w:rPr>
        <w:t>The planned use of financial instruments – Article – 17(3)(d)(vi)</w:t>
      </w:r>
      <w:r w:rsidR="001B0299" w:rsidRPr="00DE54DA">
        <w:rPr>
          <w:rFonts w:ascii="Times New Roman" w:eastAsia="Calibri" w:hAnsi="Times New Roman" w:cs="Times New Roman"/>
          <w:i/>
          <w:sz w:val="24"/>
          <w:szCs w:val="20"/>
          <w:lang w:eastAsia="bg-BG" w:bidi="bg-BG"/>
        </w:rPr>
        <w:t xml:space="preserve"> </w:t>
      </w:r>
    </w:p>
    <w:p w14:paraId="7AF81135" w14:textId="77777777" w:rsidR="005D0D78" w:rsidRPr="00DE54DA" w:rsidRDefault="00C02F20"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eastAsia="bg-BG" w:bidi="bg-BG"/>
        </w:rPr>
      </w:pPr>
      <w:r w:rsidRPr="00DE54DA">
        <w:rPr>
          <w:rFonts w:ascii="Times New Roman" w:eastAsia="Calibri" w:hAnsi="Times New Roman" w:cs="Times New Roman"/>
          <w:i/>
          <w:sz w:val="24"/>
          <w:szCs w:val="20"/>
          <w:lang w:eastAsia="bg-BG" w:bidi="bg-BG"/>
        </w:rPr>
        <w:t xml:space="preserve">Text field </w:t>
      </w:r>
      <w:r w:rsidR="00722757" w:rsidRPr="00DE54DA">
        <w:rPr>
          <w:rFonts w:ascii="Times New Roman" w:eastAsia="Calibri" w:hAnsi="Times New Roman" w:cs="Times New Roman"/>
          <w:i/>
          <w:sz w:val="24"/>
          <w:szCs w:val="20"/>
          <w:lang w:eastAsia="bg-BG" w:bidi="bg-BG"/>
        </w:rPr>
        <w:t>[1</w:t>
      </w:r>
      <w:r w:rsidR="006523E7" w:rsidRPr="00DE54DA">
        <w:rPr>
          <w:rFonts w:ascii="Times New Roman" w:eastAsia="Calibri" w:hAnsi="Times New Roman" w:cs="Times New Roman"/>
          <w:i/>
          <w:sz w:val="24"/>
          <w:szCs w:val="20"/>
          <w:lang w:eastAsia="bg-BG" w:bidi="bg-BG"/>
        </w:rPr>
        <w:t> </w:t>
      </w:r>
      <w:r w:rsidR="00722757" w:rsidRPr="00DE54DA">
        <w:rPr>
          <w:rFonts w:ascii="Times New Roman" w:eastAsia="Calibri" w:hAnsi="Times New Roman" w:cs="Times New Roman"/>
          <w:i/>
          <w:sz w:val="24"/>
          <w:szCs w:val="20"/>
          <w:lang w:eastAsia="bg-BG" w:bidi="bg-BG"/>
        </w:rPr>
        <w:t>000]</w:t>
      </w:r>
      <w:r w:rsidR="00587CD2" w:rsidRPr="00DE54DA">
        <w:rPr>
          <w:rFonts w:ascii="Times New Roman" w:eastAsia="Calibri" w:hAnsi="Times New Roman" w:cs="Times New Roman"/>
          <w:i/>
          <w:sz w:val="24"/>
          <w:szCs w:val="20"/>
          <w:lang w:eastAsia="bg-BG" w:bidi="bg-BG"/>
        </w:rPr>
        <w:t xml:space="preserve"> </w:t>
      </w:r>
    </w:p>
    <w:p w14:paraId="1F17E5EB" w14:textId="4C04BD88" w:rsidR="006523E7" w:rsidRPr="00DE54DA" w:rsidRDefault="00387F6C"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sz w:val="24"/>
          <w:szCs w:val="20"/>
          <w:lang w:eastAsia="bg-BG" w:bidi="bg-BG"/>
        </w:rPr>
      </w:pPr>
      <w:r w:rsidRPr="00DE54DA">
        <w:rPr>
          <w:rFonts w:ascii="Times New Roman" w:eastAsia="Calibri" w:hAnsi="Times New Roman" w:cs="Times New Roman"/>
          <w:iCs/>
          <w:noProof/>
          <w:sz w:val="24"/>
          <w:szCs w:val="20"/>
          <w:lang w:eastAsia="bg-BG" w:bidi="bg-BG"/>
        </w:rPr>
        <w:t xml:space="preserve">FIs are planned in supporting </w:t>
      </w:r>
      <w:r w:rsidR="00F96DB1" w:rsidRPr="00F96DB1">
        <w:rPr>
          <w:rFonts w:ascii="Times New Roman" w:eastAsia="Calibri" w:hAnsi="Times New Roman" w:cs="Times New Roman"/>
          <w:iCs/>
          <w:noProof/>
          <w:sz w:val="24"/>
          <w:szCs w:val="20"/>
          <w:lang w:eastAsia="bg-BG" w:bidi="bg-BG"/>
        </w:rPr>
        <w:t>financially viable investments</w:t>
      </w:r>
      <w:r w:rsidR="00F96DB1">
        <w:rPr>
          <w:rFonts w:ascii="Times New Roman" w:eastAsia="Calibri" w:hAnsi="Times New Roman" w:cs="Times New Roman"/>
          <w:iCs/>
          <w:noProof/>
          <w:sz w:val="24"/>
          <w:szCs w:val="20"/>
          <w:lang w:eastAsia="bg-BG" w:bidi="bg-BG"/>
        </w:rPr>
        <w:t xml:space="preserve">, more concretely activities related to </w:t>
      </w:r>
      <w:r w:rsidRPr="00DE54DA">
        <w:rPr>
          <w:rFonts w:ascii="Times New Roman" w:eastAsia="Calibri" w:hAnsi="Times New Roman" w:cs="Times New Roman"/>
          <w:iCs/>
          <w:noProof/>
          <w:sz w:val="24"/>
          <w:szCs w:val="20"/>
          <w:lang w:eastAsia="bg-BG" w:bidi="bg-BG"/>
        </w:rPr>
        <w:t xml:space="preserve">construction of WSS infrastructure taking into account the 2014-2020 lessons learnt. The type and the amount of the FIs will be determined </w:t>
      </w:r>
      <w:r w:rsidRPr="00DE54DA">
        <w:rPr>
          <w:rFonts w:ascii="Times New Roman" w:eastAsia="Calibri" w:hAnsi="Times New Roman" w:cs="Times New Roman"/>
          <w:iCs/>
          <w:sz w:val="24"/>
          <w:szCs w:val="20"/>
          <w:lang w:eastAsia="bg-BG" w:bidi="bg-BG"/>
        </w:rPr>
        <w:t xml:space="preserve">based </w:t>
      </w:r>
      <w:r w:rsidR="00587CD2" w:rsidRPr="00DE54DA">
        <w:rPr>
          <w:rFonts w:ascii="Times New Roman" w:eastAsia="Calibri" w:hAnsi="Times New Roman" w:cs="Times New Roman"/>
          <w:iCs/>
          <w:sz w:val="24"/>
          <w:szCs w:val="20"/>
          <w:lang w:eastAsia="bg-BG" w:bidi="bg-BG"/>
        </w:rPr>
        <w:t xml:space="preserve">on </w:t>
      </w:r>
      <w:r w:rsidR="00F0440B" w:rsidRPr="00DE54DA">
        <w:rPr>
          <w:rFonts w:ascii="Times New Roman" w:eastAsia="Calibri" w:hAnsi="Times New Roman" w:cs="Times New Roman"/>
          <w:iCs/>
          <w:sz w:val="24"/>
          <w:szCs w:val="20"/>
          <w:lang w:eastAsia="bg-BG" w:bidi="bg-BG"/>
        </w:rPr>
        <w:t xml:space="preserve">the </w:t>
      </w:r>
      <w:r w:rsidR="006523E7" w:rsidRPr="00DE54DA">
        <w:rPr>
          <w:rFonts w:ascii="Times New Roman" w:eastAsia="Calibri" w:hAnsi="Times New Roman" w:cs="Times New Roman"/>
          <w:iCs/>
          <w:sz w:val="24"/>
          <w:szCs w:val="20"/>
          <w:lang w:eastAsia="bg-BG" w:bidi="bg-BG"/>
        </w:rPr>
        <w:t xml:space="preserve">Ex-Ante </w:t>
      </w:r>
      <w:r w:rsidR="00E70A92" w:rsidRPr="00DE54DA">
        <w:rPr>
          <w:rFonts w:ascii="Times New Roman" w:eastAsia="Calibri" w:hAnsi="Times New Roman" w:cs="Times New Roman"/>
          <w:iCs/>
          <w:sz w:val="24"/>
          <w:szCs w:val="20"/>
          <w:lang w:eastAsia="bg-BG" w:bidi="bg-BG"/>
        </w:rPr>
        <w:t>A</w:t>
      </w:r>
      <w:r w:rsidR="006523E7" w:rsidRPr="00DE54DA">
        <w:rPr>
          <w:rFonts w:ascii="Times New Roman" w:eastAsia="Calibri" w:hAnsi="Times New Roman" w:cs="Times New Roman"/>
          <w:iCs/>
          <w:sz w:val="24"/>
          <w:szCs w:val="20"/>
          <w:lang w:eastAsia="bg-BG" w:bidi="bg-BG"/>
        </w:rPr>
        <w:t>ssessment of the FI about the 2021-2027 period</w:t>
      </w:r>
      <w:r w:rsidR="00C437C6" w:rsidRPr="00DE54DA">
        <w:rPr>
          <w:rFonts w:ascii="Times New Roman" w:eastAsia="Calibri" w:hAnsi="Times New Roman" w:cs="Times New Roman"/>
          <w:iCs/>
          <w:sz w:val="24"/>
          <w:szCs w:val="20"/>
          <w:lang w:eastAsia="bg-BG" w:bidi="bg-BG"/>
        </w:rPr>
        <w:t>, as the preliminary analyzes identify prerequisites for continuing the support approach from the programming period 2014-2020.</w:t>
      </w:r>
    </w:p>
    <w:p w14:paraId="59C0487B" w14:textId="1F936F4D" w:rsidR="0022545E" w:rsidRPr="00DE54DA" w:rsidRDefault="0022545E" w:rsidP="00F61259">
      <w:pPr>
        <w:spacing w:before="240" w:after="240" w:line="240" w:lineRule="auto"/>
        <w:jc w:val="both"/>
        <w:rPr>
          <w:rFonts w:ascii="Times New Roman" w:eastAsia="Times New Roman" w:hAnsi="Times New Roman" w:cs="Times New Roman"/>
          <w:b/>
          <w:iCs/>
          <w:sz w:val="24"/>
          <w:szCs w:val="24"/>
          <w:lang w:eastAsia="bg-BG" w:bidi="bg-BG"/>
        </w:rPr>
      </w:pPr>
      <w:r w:rsidRPr="00DE54DA">
        <w:rPr>
          <w:rFonts w:ascii="Times New Roman" w:eastAsia="Calibri" w:hAnsi="Times New Roman" w:cs="Times New Roman"/>
          <w:b/>
          <w:sz w:val="24"/>
          <w:szCs w:val="20"/>
          <w:lang w:eastAsia="bg-BG" w:bidi="bg-BG"/>
        </w:rPr>
        <w:t xml:space="preserve">2.1.1.2 </w:t>
      </w:r>
      <w:r w:rsidR="00065A67" w:rsidRPr="00DE54DA">
        <w:rPr>
          <w:rFonts w:ascii="Times New Roman" w:hAnsi="Times New Roman" w:cs="Times New Roman"/>
          <w:b/>
          <w:bCs/>
          <w:sz w:val="23"/>
          <w:szCs w:val="23"/>
        </w:rPr>
        <w:t>Indicators</w:t>
      </w:r>
      <w:r w:rsidR="002D6B02" w:rsidRPr="00DE54DA">
        <w:rPr>
          <w:rStyle w:val="FootnoteReference"/>
          <w:rFonts w:ascii="Times New Roman" w:hAnsi="Times New Roman" w:cs="Times New Roman"/>
          <w:b/>
          <w:bCs/>
          <w:sz w:val="23"/>
          <w:szCs w:val="23"/>
        </w:rPr>
        <w:footnoteReference w:id="5"/>
      </w:r>
    </w:p>
    <w:p w14:paraId="40A96DFA" w14:textId="57C46141" w:rsidR="0022545E" w:rsidRPr="00DE54DA" w:rsidRDefault="00C02F20" w:rsidP="00F61259">
      <w:pPr>
        <w:spacing w:before="120" w:after="120" w:line="240" w:lineRule="auto"/>
        <w:jc w:val="both"/>
        <w:rPr>
          <w:rFonts w:ascii="Times New Roman" w:eastAsia="Times New Roman" w:hAnsi="Times New Roman" w:cs="Times New Roman"/>
          <w:i/>
          <w:sz w:val="24"/>
          <w:szCs w:val="24"/>
          <w:lang w:eastAsia="bg-BG" w:bidi="bg-BG"/>
        </w:rPr>
      </w:pPr>
      <w:r w:rsidRPr="00DE54DA">
        <w:rPr>
          <w:rFonts w:ascii="Times New Roman" w:eastAsia="Calibri" w:hAnsi="Times New Roman" w:cs="Times New Roman"/>
          <w:i/>
          <w:sz w:val="24"/>
          <w:szCs w:val="20"/>
          <w:lang w:eastAsia="bg-BG" w:bidi="bg-BG"/>
        </w:rPr>
        <w:t>Reference: Article 17(3)(d)(ii)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238"/>
        <w:gridCol w:w="728"/>
        <w:gridCol w:w="1573"/>
        <w:gridCol w:w="628"/>
        <w:gridCol w:w="1253"/>
        <w:gridCol w:w="1158"/>
        <w:gridCol w:w="883"/>
        <w:gridCol w:w="679"/>
      </w:tblGrid>
      <w:tr w:rsidR="0022545E" w:rsidRPr="00DE54DA" w14:paraId="1F90C3CE" w14:textId="77777777" w:rsidTr="00A6443C">
        <w:trPr>
          <w:trHeight w:val="425"/>
        </w:trPr>
        <w:tc>
          <w:tcPr>
            <w:tcW w:w="5000" w:type="pct"/>
            <w:gridSpan w:val="9"/>
          </w:tcPr>
          <w:p w14:paraId="3EECDAC0" w14:textId="7FD18C17" w:rsidR="0022545E" w:rsidRPr="00DE54DA" w:rsidRDefault="00C02F20" w:rsidP="00117A37">
            <w:pPr>
              <w:spacing w:before="120" w:after="120" w:line="240" w:lineRule="auto"/>
              <w:jc w:val="both"/>
              <w:rPr>
                <w:rFonts w:ascii="Times New Roman" w:hAnsi="Times New Roman" w:cs="Times New Roman"/>
                <w:b/>
                <w:sz w:val="20"/>
                <w:szCs w:val="20"/>
                <w:lang w:eastAsia="bg-BG" w:bidi="bg-BG"/>
              </w:rPr>
            </w:pPr>
            <w:r w:rsidRPr="00DE54DA">
              <w:rPr>
                <w:rFonts w:ascii="Times New Roman" w:hAnsi="Times New Roman" w:cs="Times New Roman"/>
                <w:b/>
                <w:sz w:val="20"/>
                <w:lang w:eastAsia="bg-BG" w:bidi="bg-BG"/>
              </w:rPr>
              <w:t>Table 2: Output indicators</w:t>
            </w:r>
          </w:p>
        </w:tc>
      </w:tr>
      <w:tr w:rsidR="0022545E" w:rsidRPr="00DE54DA" w14:paraId="5143223E" w14:textId="77777777" w:rsidTr="00A6443C">
        <w:trPr>
          <w:trHeight w:val="704"/>
        </w:trPr>
        <w:tc>
          <w:tcPr>
            <w:tcW w:w="613" w:type="pct"/>
          </w:tcPr>
          <w:tbl>
            <w:tblPr>
              <w:tblW w:w="0" w:type="auto"/>
              <w:tblBorders>
                <w:top w:val="nil"/>
                <w:left w:val="nil"/>
                <w:bottom w:val="nil"/>
                <w:right w:val="nil"/>
              </w:tblBorders>
              <w:tblLook w:val="0000" w:firstRow="0" w:lastRow="0" w:firstColumn="0" w:lastColumn="0" w:noHBand="0" w:noVBand="0"/>
            </w:tblPr>
            <w:tblGrid>
              <w:gridCol w:w="758"/>
              <w:gridCol w:w="222"/>
            </w:tblGrid>
            <w:tr w:rsidR="00C02F20" w:rsidRPr="00DE54DA" w14:paraId="3C3AEFBB" w14:textId="77777777">
              <w:trPr>
                <w:trHeight w:val="807"/>
              </w:trPr>
              <w:tc>
                <w:tcPr>
                  <w:tcW w:w="0" w:type="auto"/>
                </w:tcPr>
                <w:p w14:paraId="7DC4E1F1" w14:textId="77777777" w:rsidR="00C02F20" w:rsidRPr="00DE54DA" w:rsidRDefault="00C02F20" w:rsidP="00F61259">
                  <w:pPr>
                    <w:autoSpaceDE w:val="0"/>
                    <w:autoSpaceDN w:val="0"/>
                    <w:adjustRightInd w:val="0"/>
                    <w:spacing w:after="0" w:line="240" w:lineRule="auto"/>
                    <w:rPr>
                      <w:rFonts w:ascii="Times New Roman" w:hAnsi="Times New Roman" w:cs="Times New Roman"/>
                      <w:color w:val="000000"/>
                      <w:sz w:val="16"/>
                      <w:szCs w:val="16"/>
                    </w:rPr>
                  </w:pPr>
                  <w:r w:rsidRPr="00DE54DA">
                    <w:rPr>
                      <w:rFonts w:ascii="Times New Roman" w:hAnsi="Times New Roman" w:cs="Times New Roman"/>
                      <w:b/>
                      <w:bCs/>
                      <w:color w:val="000000"/>
                      <w:sz w:val="16"/>
                      <w:szCs w:val="16"/>
                    </w:rPr>
                    <w:t xml:space="preserve">Priority </w:t>
                  </w:r>
                </w:p>
              </w:tc>
              <w:tc>
                <w:tcPr>
                  <w:tcW w:w="0" w:type="auto"/>
                </w:tcPr>
                <w:p w14:paraId="051CC840" w14:textId="1F3BA7CB" w:rsidR="00C02F20" w:rsidRPr="00DE54DA" w:rsidRDefault="00C02F20" w:rsidP="00F61259">
                  <w:pPr>
                    <w:autoSpaceDE w:val="0"/>
                    <w:autoSpaceDN w:val="0"/>
                    <w:adjustRightInd w:val="0"/>
                    <w:spacing w:after="0" w:line="240" w:lineRule="auto"/>
                    <w:rPr>
                      <w:rFonts w:ascii="Times New Roman" w:hAnsi="Times New Roman" w:cs="Times New Roman"/>
                      <w:color w:val="000000"/>
                      <w:sz w:val="16"/>
                      <w:szCs w:val="16"/>
                    </w:rPr>
                  </w:pPr>
                </w:p>
              </w:tc>
            </w:tr>
          </w:tbl>
          <w:p w14:paraId="0FB47754" w14:textId="453E3004" w:rsidR="0022545E" w:rsidRPr="00DE54DA" w:rsidRDefault="0022545E" w:rsidP="00117A37">
            <w:pPr>
              <w:spacing w:before="120" w:after="120" w:line="240" w:lineRule="auto"/>
              <w:jc w:val="both"/>
              <w:rPr>
                <w:rFonts w:ascii="Times New Roman" w:hAnsi="Times New Roman" w:cs="Times New Roman"/>
                <w:b/>
                <w:sz w:val="16"/>
                <w:szCs w:val="16"/>
                <w:lang w:eastAsia="bg-BG" w:bidi="bg-BG"/>
              </w:rPr>
            </w:pPr>
          </w:p>
        </w:tc>
        <w:tc>
          <w:tcPr>
            <w:tcW w:w="553" w:type="pct"/>
          </w:tcPr>
          <w:p w14:paraId="19527B8E" w14:textId="50BE7181" w:rsidR="0022545E" w:rsidRPr="00DE54DA" w:rsidRDefault="00C02F20" w:rsidP="00117A37">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bCs/>
                <w:color w:val="000000"/>
                <w:sz w:val="16"/>
                <w:szCs w:val="16"/>
              </w:rPr>
              <w:t>Specific objective</w:t>
            </w:r>
          </w:p>
        </w:tc>
        <w:tc>
          <w:tcPr>
            <w:tcW w:w="331" w:type="pct"/>
          </w:tcPr>
          <w:p w14:paraId="697D6105" w14:textId="77777777" w:rsidR="00C02F20" w:rsidRPr="00DE54DA" w:rsidRDefault="00C02F20" w:rsidP="00117A37">
            <w:pPr>
              <w:pStyle w:val="Default"/>
              <w:spacing w:line="240" w:lineRule="auto"/>
              <w:jc w:val="both"/>
              <w:rPr>
                <w:sz w:val="16"/>
                <w:szCs w:val="16"/>
                <w:lang w:val="en-US"/>
              </w:rPr>
            </w:pPr>
            <w:r w:rsidRPr="00DE54DA">
              <w:rPr>
                <w:b/>
                <w:bCs/>
                <w:sz w:val="16"/>
                <w:szCs w:val="16"/>
                <w:lang w:val="en-US"/>
              </w:rPr>
              <w:t xml:space="preserve">Fund </w:t>
            </w:r>
          </w:p>
          <w:p w14:paraId="0C5AA63E" w14:textId="79A17EE0" w:rsidR="0022545E" w:rsidRPr="00DE54DA" w:rsidRDefault="0022545E" w:rsidP="00117A37">
            <w:pPr>
              <w:spacing w:before="120" w:after="120" w:line="240" w:lineRule="auto"/>
              <w:jc w:val="both"/>
              <w:rPr>
                <w:rFonts w:ascii="Times New Roman" w:hAnsi="Times New Roman" w:cs="Times New Roman"/>
                <w:b/>
                <w:sz w:val="16"/>
                <w:szCs w:val="16"/>
                <w:lang w:eastAsia="bg-BG" w:bidi="bg-BG"/>
              </w:rPr>
            </w:pPr>
          </w:p>
        </w:tc>
        <w:tc>
          <w:tcPr>
            <w:tcW w:w="935" w:type="pct"/>
          </w:tcPr>
          <w:p w14:paraId="34D04F85" w14:textId="77777777" w:rsidR="00C02F20" w:rsidRPr="00DE54DA" w:rsidRDefault="00C02F20" w:rsidP="00117A37">
            <w:pPr>
              <w:pStyle w:val="Default"/>
              <w:spacing w:line="240" w:lineRule="auto"/>
              <w:jc w:val="both"/>
              <w:rPr>
                <w:sz w:val="16"/>
                <w:szCs w:val="16"/>
                <w:lang w:val="en-US"/>
              </w:rPr>
            </w:pPr>
            <w:r w:rsidRPr="00DE54DA">
              <w:rPr>
                <w:b/>
                <w:bCs/>
                <w:sz w:val="16"/>
                <w:szCs w:val="16"/>
                <w:lang w:val="en-US"/>
              </w:rPr>
              <w:t xml:space="preserve">Category of region </w:t>
            </w:r>
          </w:p>
          <w:p w14:paraId="0CA86015" w14:textId="5F3D4425" w:rsidR="0022545E" w:rsidRPr="00DE54DA" w:rsidRDefault="0022545E" w:rsidP="00117A37">
            <w:pPr>
              <w:spacing w:before="120" w:after="120" w:line="240" w:lineRule="auto"/>
              <w:jc w:val="both"/>
              <w:rPr>
                <w:rFonts w:ascii="Times New Roman" w:hAnsi="Times New Roman" w:cs="Times New Roman"/>
                <w:b/>
                <w:sz w:val="16"/>
                <w:szCs w:val="16"/>
                <w:lang w:eastAsia="bg-BG" w:bidi="bg-BG"/>
              </w:rPr>
            </w:pPr>
          </w:p>
        </w:tc>
        <w:tc>
          <w:tcPr>
            <w:tcW w:w="419" w:type="pct"/>
          </w:tcPr>
          <w:p w14:paraId="327ACB03" w14:textId="77777777" w:rsidR="0022545E" w:rsidRPr="00DE54DA" w:rsidRDefault="0022545E" w:rsidP="00117A37">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ID [5]</w:t>
            </w:r>
          </w:p>
        </w:tc>
        <w:tc>
          <w:tcPr>
            <w:tcW w:w="774" w:type="pct"/>
            <w:shd w:val="clear" w:color="auto" w:fill="auto"/>
          </w:tcPr>
          <w:p w14:paraId="5DF0A4B5" w14:textId="77777777" w:rsidR="00C02F20" w:rsidRPr="00DE54DA" w:rsidRDefault="00C02F20" w:rsidP="00117A37">
            <w:pPr>
              <w:pStyle w:val="Default"/>
              <w:spacing w:line="240" w:lineRule="auto"/>
              <w:jc w:val="both"/>
              <w:rPr>
                <w:sz w:val="16"/>
                <w:szCs w:val="16"/>
                <w:lang w:val="en-US"/>
              </w:rPr>
            </w:pPr>
            <w:r w:rsidRPr="00DE54DA">
              <w:rPr>
                <w:b/>
                <w:bCs/>
                <w:sz w:val="16"/>
                <w:szCs w:val="16"/>
                <w:lang w:val="en-US"/>
              </w:rPr>
              <w:t xml:space="preserve">Indicator </w:t>
            </w:r>
          </w:p>
          <w:p w14:paraId="2BCB1393" w14:textId="3244481F" w:rsidR="0022545E" w:rsidRPr="00DE54DA" w:rsidRDefault="0022545E" w:rsidP="00117A37">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 xml:space="preserve">[255] </w:t>
            </w:r>
          </w:p>
        </w:tc>
        <w:tc>
          <w:tcPr>
            <w:tcW w:w="584" w:type="pct"/>
          </w:tcPr>
          <w:p w14:paraId="28BAADF1" w14:textId="60998526" w:rsidR="0022545E" w:rsidRPr="00DE54DA" w:rsidRDefault="005F4D5A" w:rsidP="00117A37">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Measurement unit</w:t>
            </w:r>
          </w:p>
        </w:tc>
        <w:tc>
          <w:tcPr>
            <w:tcW w:w="447" w:type="pct"/>
            <w:shd w:val="clear" w:color="auto" w:fill="auto"/>
          </w:tcPr>
          <w:p w14:paraId="1CAFD197" w14:textId="38D43143" w:rsidR="0022545E" w:rsidRPr="00DE54DA" w:rsidRDefault="005F4D5A" w:rsidP="00117A37">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 xml:space="preserve">Milestone </w:t>
            </w:r>
            <w:r w:rsidR="0022545E" w:rsidRPr="00DE54DA">
              <w:rPr>
                <w:rFonts w:ascii="Times New Roman" w:hAnsi="Times New Roman" w:cs="Times New Roman"/>
                <w:b/>
                <w:sz w:val="16"/>
                <w:lang w:eastAsia="bg-BG" w:bidi="bg-BG"/>
              </w:rPr>
              <w:t>(2024 г.)</w:t>
            </w:r>
          </w:p>
          <w:p w14:paraId="20085BEF" w14:textId="77777777" w:rsidR="0022545E" w:rsidRPr="00DE54DA" w:rsidRDefault="0022545E" w:rsidP="00117A37">
            <w:pPr>
              <w:spacing w:before="120" w:after="120" w:line="240" w:lineRule="auto"/>
              <w:jc w:val="both"/>
              <w:rPr>
                <w:rFonts w:ascii="Times New Roman" w:hAnsi="Times New Roman" w:cs="Times New Roman"/>
                <w:b/>
                <w:sz w:val="16"/>
                <w:szCs w:val="16"/>
                <w:lang w:eastAsia="bg-BG" w:bidi="bg-BG"/>
              </w:rPr>
            </w:pPr>
          </w:p>
        </w:tc>
        <w:tc>
          <w:tcPr>
            <w:tcW w:w="345" w:type="pct"/>
            <w:shd w:val="clear" w:color="auto" w:fill="auto"/>
          </w:tcPr>
          <w:p w14:paraId="7BBB9DA3" w14:textId="38148F30" w:rsidR="0022545E" w:rsidRPr="00DE54DA" w:rsidRDefault="005F4D5A" w:rsidP="00117A37">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 xml:space="preserve">Target </w:t>
            </w:r>
            <w:r w:rsidR="0022545E" w:rsidRPr="00DE54DA">
              <w:rPr>
                <w:rFonts w:ascii="Times New Roman" w:hAnsi="Times New Roman" w:cs="Times New Roman"/>
                <w:b/>
                <w:sz w:val="16"/>
                <w:lang w:eastAsia="bg-BG" w:bidi="bg-BG"/>
              </w:rPr>
              <w:t>(2029 г.)</w:t>
            </w:r>
          </w:p>
          <w:p w14:paraId="679B70CC" w14:textId="77777777" w:rsidR="0022545E" w:rsidRPr="00DE54DA" w:rsidRDefault="0022545E" w:rsidP="00117A37">
            <w:pPr>
              <w:spacing w:before="120" w:after="120" w:line="240" w:lineRule="auto"/>
              <w:jc w:val="both"/>
              <w:rPr>
                <w:rFonts w:ascii="Times New Roman" w:hAnsi="Times New Roman" w:cs="Times New Roman"/>
                <w:b/>
                <w:sz w:val="16"/>
                <w:szCs w:val="16"/>
                <w:lang w:eastAsia="bg-BG" w:bidi="bg-BG"/>
              </w:rPr>
            </w:pPr>
          </w:p>
        </w:tc>
      </w:tr>
      <w:tr w:rsidR="00DE54DA" w:rsidRPr="00DE54DA" w14:paraId="0ED29F06" w14:textId="77777777" w:rsidTr="00DE54DA">
        <w:trPr>
          <w:trHeight w:val="698"/>
        </w:trPr>
        <w:tc>
          <w:tcPr>
            <w:tcW w:w="613" w:type="pct"/>
            <w:vMerge w:val="restart"/>
            <w:vAlign w:val="center"/>
          </w:tcPr>
          <w:p w14:paraId="17858017" w14:textId="00819A51" w:rsidR="00376676" w:rsidRPr="00DE54DA" w:rsidRDefault="00014C34" w:rsidP="00117A37">
            <w:pPr>
              <w:spacing w:before="120" w:after="120" w:line="240" w:lineRule="auto"/>
              <w:jc w:val="center"/>
              <w:rPr>
                <w:rFonts w:ascii="Times New Roman" w:hAnsi="Times New Roman" w:cs="Times New Roman"/>
                <w:bCs/>
                <w:i/>
                <w:sz w:val="16"/>
                <w:szCs w:val="16"/>
                <w:lang w:eastAsia="bg-BG" w:bidi="bg-BG"/>
              </w:rPr>
            </w:pPr>
            <w:r w:rsidRPr="00DE54DA">
              <w:rPr>
                <w:rFonts w:ascii="Times New Roman" w:eastAsia="Times New Roman" w:hAnsi="Times New Roman" w:cs="Times New Roman"/>
                <w:iCs/>
                <w:sz w:val="20"/>
                <w:szCs w:val="20"/>
              </w:rPr>
              <w:t>“</w:t>
            </w:r>
            <w:r w:rsidR="00376676" w:rsidRPr="00CC2B61">
              <w:rPr>
                <w:rFonts w:ascii="Times New Roman" w:hAnsi="Times New Roman"/>
                <w:sz w:val="20"/>
              </w:rPr>
              <w:t>Water</w:t>
            </w:r>
            <w:r w:rsidRPr="00DE54DA">
              <w:rPr>
                <w:rFonts w:ascii="Times New Roman" w:eastAsia="Times New Roman" w:hAnsi="Times New Roman" w:cs="Times New Roman"/>
                <w:iCs/>
                <w:sz w:val="20"/>
                <w:szCs w:val="20"/>
              </w:rPr>
              <w:t>”</w:t>
            </w:r>
          </w:p>
        </w:tc>
        <w:tc>
          <w:tcPr>
            <w:tcW w:w="553" w:type="pct"/>
            <w:vMerge w:val="restart"/>
            <w:vAlign w:val="center"/>
          </w:tcPr>
          <w:p w14:paraId="778FA47B" w14:textId="35153E1A" w:rsidR="00376676" w:rsidRPr="00DE54DA" w:rsidRDefault="00376676" w:rsidP="00CC2B61">
            <w:pPr>
              <w:spacing w:before="120" w:after="120" w:line="240" w:lineRule="auto"/>
              <w:rPr>
                <w:rFonts w:ascii="Times New Roman" w:hAnsi="Times New Roman" w:cs="Times New Roman"/>
                <w:bCs/>
                <w:i/>
                <w:sz w:val="16"/>
                <w:szCs w:val="16"/>
                <w:lang w:eastAsia="bg-BG" w:bidi="bg-BG"/>
              </w:rPr>
            </w:pPr>
            <w:r w:rsidRPr="00CC2B61">
              <w:rPr>
                <w:rFonts w:ascii="Times New Roman" w:hAnsi="Times New Roman"/>
                <w:sz w:val="20"/>
              </w:rPr>
              <w:t>Promoting sustainable water management</w:t>
            </w:r>
          </w:p>
        </w:tc>
        <w:tc>
          <w:tcPr>
            <w:tcW w:w="331" w:type="pct"/>
            <w:vMerge w:val="restart"/>
            <w:vAlign w:val="center"/>
          </w:tcPr>
          <w:p w14:paraId="5CA5F061" w14:textId="001DAF80" w:rsidR="00376676" w:rsidRPr="00DE54DA" w:rsidRDefault="00376676" w:rsidP="00117A37">
            <w:pPr>
              <w:spacing w:before="120" w:after="120" w:line="240" w:lineRule="auto"/>
              <w:jc w:val="both"/>
              <w:rPr>
                <w:rFonts w:ascii="Times New Roman" w:hAnsi="Times New Roman" w:cs="Times New Roman"/>
                <w:bCs/>
                <w:iCs/>
                <w:sz w:val="16"/>
                <w:szCs w:val="16"/>
                <w:lang w:eastAsia="bg-BG" w:bidi="bg-BG"/>
              </w:rPr>
            </w:pPr>
            <w:r w:rsidRPr="00CC2B61">
              <w:rPr>
                <w:rFonts w:ascii="Times New Roman" w:hAnsi="Times New Roman"/>
                <w:sz w:val="20"/>
              </w:rPr>
              <w:t>ERD</w:t>
            </w:r>
            <w:r w:rsidR="00C437C6" w:rsidRPr="00CC2B61">
              <w:rPr>
                <w:rFonts w:ascii="Times New Roman" w:hAnsi="Times New Roman"/>
                <w:sz w:val="20"/>
              </w:rPr>
              <w:t>F</w:t>
            </w:r>
          </w:p>
        </w:tc>
        <w:tc>
          <w:tcPr>
            <w:tcW w:w="935" w:type="pct"/>
            <w:vAlign w:val="center"/>
          </w:tcPr>
          <w:p w14:paraId="65039014" w14:textId="511F0B55" w:rsidR="00376676" w:rsidRPr="00DE54DA" w:rsidRDefault="00376676" w:rsidP="00117A37">
            <w:pPr>
              <w:spacing w:before="120" w:after="120" w:line="240" w:lineRule="auto"/>
              <w:jc w:val="both"/>
              <w:rPr>
                <w:rFonts w:ascii="Times New Roman" w:hAnsi="Times New Roman" w:cs="Times New Roman"/>
                <w:b/>
                <w:i/>
                <w:sz w:val="16"/>
                <w:szCs w:val="16"/>
                <w:lang w:eastAsia="bg-BG" w:bidi="bg-BG"/>
              </w:rPr>
            </w:pPr>
            <w:r w:rsidRPr="00DE54DA">
              <w:rPr>
                <w:rFonts w:ascii="Times New Roman" w:eastAsia="Times New Roman" w:hAnsi="Times New Roman" w:cs="Times New Roman"/>
                <w:iCs/>
                <w:sz w:val="20"/>
                <w:szCs w:val="20"/>
              </w:rPr>
              <w:t>Transition</w:t>
            </w:r>
          </w:p>
        </w:tc>
        <w:tc>
          <w:tcPr>
            <w:tcW w:w="419" w:type="pct"/>
            <w:vMerge w:val="restart"/>
            <w:vAlign w:val="center"/>
          </w:tcPr>
          <w:p w14:paraId="0C01196F" w14:textId="77777777" w:rsidR="00376676" w:rsidRPr="00DE54DA" w:rsidRDefault="00376676" w:rsidP="00117A37">
            <w:pPr>
              <w:spacing w:before="120" w:after="120" w:line="240" w:lineRule="auto"/>
              <w:jc w:val="both"/>
              <w:rPr>
                <w:rFonts w:ascii="Times New Roman" w:eastAsia="Times New Roman" w:hAnsi="Times New Roman" w:cs="Times New Roman"/>
                <w:iCs/>
                <w:sz w:val="20"/>
                <w:szCs w:val="20"/>
                <w:lang w:eastAsia="bg-BG" w:bidi="bg-BG"/>
              </w:rPr>
            </w:pPr>
            <w:r w:rsidRPr="00DE54DA">
              <w:rPr>
                <w:rFonts w:ascii="Times New Roman" w:eastAsia="Times New Roman" w:hAnsi="Times New Roman" w:cs="Times New Roman"/>
                <w:iCs/>
                <w:sz w:val="20"/>
                <w:szCs w:val="20"/>
                <w:lang w:eastAsia="bg-BG" w:bidi="bg-BG"/>
              </w:rPr>
              <w:t>RCO 32</w:t>
            </w:r>
          </w:p>
          <w:p w14:paraId="0CACAAC0" w14:textId="2F02AAED" w:rsidR="00376676" w:rsidRPr="00DE54DA" w:rsidRDefault="00376676" w:rsidP="00117A37">
            <w:pPr>
              <w:spacing w:before="120" w:after="120" w:line="240" w:lineRule="auto"/>
              <w:jc w:val="both"/>
              <w:rPr>
                <w:rFonts w:ascii="Times New Roman" w:hAnsi="Times New Roman" w:cs="Times New Roman"/>
                <w:b/>
                <w:i/>
                <w:sz w:val="20"/>
                <w:szCs w:val="20"/>
                <w:lang w:eastAsia="bg-BG" w:bidi="bg-BG"/>
              </w:rPr>
            </w:pPr>
          </w:p>
          <w:p w14:paraId="571F32D5" w14:textId="146400EB" w:rsidR="00376676" w:rsidRPr="00DE54DA" w:rsidRDefault="00376676" w:rsidP="00117A37">
            <w:pPr>
              <w:spacing w:before="120" w:after="120" w:line="240" w:lineRule="auto"/>
              <w:jc w:val="both"/>
              <w:rPr>
                <w:rFonts w:ascii="Times New Roman" w:hAnsi="Times New Roman" w:cs="Times New Roman"/>
                <w:b/>
                <w:i/>
                <w:sz w:val="20"/>
                <w:szCs w:val="20"/>
                <w:lang w:eastAsia="bg-BG" w:bidi="bg-BG"/>
              </w:rPr>
            </w:pPr>
          </w:p>
          <w:p w14:paraId="54BB3D1C" w14:textId="5B840166" w:rsidR="00376676" w:rsidRPr="00DE54DA" w:rsidRDefault="00376676" w:rsidP="00117A37">
            <w:pPr>
              <w:spacing w:before="120" w:after="120" w:line="240" w:lineRule="auto"/>
              <w:jc w:val="both"/>
              <w:rPr>
                <w:rFonts w:ascii="Times New Roman" w:hAnsi="Times New Roman" w:cs="Times New Roman"/>
                <w:b/>
                <w:i/>
                <w:sz w:val="20"/>
                <w:szCs w:val="20"/>
                <w:lang w:eastAsia="bg-BG" w:bidi="bg-BG"/>
              </w:rPr>
            </w:pPr>
          </w:p>
        </w:tc>
        <w:tc>
          <w:tcPr>
            <w:tcW w:w="774" w:type="pct"/>
            <w:vMerge w:val="restart"/>
            <w:shd w:val="clear" w:color="auto" w:fill="auto"/>
            <w:vAlign w:val="center"/>
          </w:tcPr>
          <w:p w14:paraId="2E243FF4" w14:textId="0DE2805E" w:rsidR="00376676" w:rsidRPr="00DE54DA" w:rsidRDefault="00376676" w:rsidP="00CC2B61">
            <w:pPr>
              <w:spacing w:before="120" w:after="120" w:line="240" w:lineRule="auto"/>
              <w:rPr>
                <w:rFonts w:ascii="Times New Roman" w:hAnsi="Times New Roman" w:cs="Times New Roman"/>
                <w:sz w:val="20"/>
                <w:szCs w:val="20"/>
                <w:lang w:eastAsia="bg-BG" w:bidi="bg-BG"/>
              </w:rPr>
            </w:pPr>
            <w:r w:rsidRPr="00DE54DA">
              <w:rPr>
                <w:rFonts w:ascii="Times New Roman" w:hAnsi="Times New Roman" w:cs="Times New Roman"/>
                <w:sz w:val="20"/>
                <w:szCs w:val="20"/>
                <w:lang w:eastAsia="bg-BG" w:bidi="bg-BG"/>
              </w:rPr>
              <w:t>New or upgraded capacity for waste water treatment</w:t>
            </w:r>
          </w:p>
        </w:tc>
        <w:tc>
          <w:tcPr>
            <w:tcW w:w="584" w:type="pct"/>
            <w:vMerge w:val="restart"/>
            <w:vAlign w:val="center"/>
          </w:tcPr>
          <w:p w14:paraId="3FB632E1" w14:textId="456358D6" w:rsidR="00376676" w:rsidRPr="00DE54DA" w:rsidRDefault="00376676" w:rsidP="00117A37">
            <w:pPr>
              <w:spacing w:before="120" w:after="120" w:line="240" w:lineRule="auto"/>
              <w:jc w:val="both"/>
              <w:rPr>
                <w:rFonts w:ascii="Times New Roman" w:hAnsi="Times New Roman" w:cs="Times New Roman"/>
                <w:b/>
                <w:i/>
                <w:sz w:val="16"/>
                <w:szCs w:val="16"/>
                <w:lang w:eastAsia="bg-BG" w:bidi="bg-BG"/>
              </w:rPr>
            </w:pPr>
            <w:r w:rsidRPr="00DE54DA">
              <w:rPr>
                <w:rFonts w:ascii="Times New Roman" w:hAnsi="Times New Roman" w:cs="Times New Roman"/>
                <w:bCs/>
                <w:iCs/>
                <w:sz w:val="20"/>
                <w:szCs w:val="20"/>
                <w:lang w:eastAsia="bg-BG" w:bidi="bg-BG"/>
              </w:rPr>
              <w:t>population equivalent</w:t>
            </w:r>
          </w:p>
        </w:tc>
        <w:tc>
          <w:tcPr>
            <w:tcW w:w="447" w:type="pct"/>
            <w:vMerge w:val="restart"/>
            <w:shd w:val="clear" w:color="auto" w:fill="auto"/>
            <w:vAlign w:val="center"/>
          </w:tcPr>
          <w:p w14:paraId="4BCAC744" w14:textId="5912410D" w:rsidR="00376676" w:rsidRPr="00DE54DA" w:rsidRDefault="00841D5E" w:rsidP="00117A37">
            <w:pPr>
              <w:spacing w:before="120" w:after="120" w:line="240" w:lineRule="auto"/>
              <w:jc w:val="both"/>
              <w:rPr>
                <w:rFonts w:ascii="Times New Roman" w:hAnsi="Times New Roman" w:cs="Times New Roman"/>
                <w:bCs/>
                <w:iCs/>
                <w:sz w:val="16"/>
                <w:szCs w:val="16"/>
                <w:lang w:eastAsia="bg-BG" w:bidi="bg-BG"/>
              </w:rPr>
            </w:pPr>
            <w:r w:rsidRPr="00DE54DA">
              <w:rPr>
                <w:rFonts w:ascii="Times New Roman" w:hAnsi="Times New Roman" w:cs="Times New Roman"/>
                <w:bCs/>
                <w:iCs/>
                <w:sz w:val="16"/>
                <w:szCs w:val="16"/>
                <w:lang w:eastAsia="bg-BG" w:bidi="bg-BG"/>
              </w:rPr>
              <w:t>0</w:t>
            </w:r>
          </w:p>
        </w:tc>
        <w:tc>
          <w:tcPr>
            <w:tcW w:w="345" w:type="pct"/>
            <w:vMerge w:val="restart"/>
            <w:shd w:val="clear" w:color="auto" w:fill="auto"/>
            <w:vAlign w:val="center"/>
          </w:tcPr>
          <w:p w14:paraId="3D4B5A43" w14:textId="2C27DE16" w:rsidR="00376676" w:rsidRPr="00DE54DA" w:rsidRDefault="000D2387" w:rsidP="00117A37">
            <w:pPr>
              <w:spacing w:before="120" w:after="120" w:line="240" w:lineRule="auto"/>
              <w:jc w:val="both"/>
              <w:rPr>
                <w:rFonts w:ascii="Times New Roman" w:hAnsi="Times New Roman" w:cs="Times New Roman"/>
                <w:bCs/>
                <w:iCs/>
                <w:sz w:val="16"/>
                <w:szCs w:val="16"/>
                <w:lang w:eastAsia="bg-BG" w:bidi="bg-BG"/>
              </w:rPr>
            </w:pPr>
            <w:r w:rsidRPr="00CC2B61">
              <w:rPr>
                <w:rFonts w:ascii="Times New Roman" w:hAnsi="Times New Roman"/>
                <w:sz w:val="20"/>
              </w:rPr>
              <w:t>336 000</w:t>
            </w:r>
          </w:p>
        </w:tc>
      </w:tr>
      <w:tr w:rsidR="00DE54DA" w:rsidRPr="00DE54DA" w14:paraId="419BAE2C" w14:textId="77777777" w:rsidTr="00DE54DA">
        <w:trPr>
          <w:trHeight w:val="757"/>
        </w:trPr>
        <w:tc>
          <w:tcPr>
            <w:tcW w:w="613" w:type="pct"/>
            <w:vMerge/>
            <w:tcBorders>
              <w:bottom w:val="single" w:sz="4" w:space="0" w:color="auto"/>
            </w:tcBorders>
          </w:tcPr>
          <w:p w14:paraId="4D122EF9" w14:textId="748A690D" w:rsidR="00376676" w:rsidRPr="00DE54DA" w:rsidRDefault="00376676" w:rsidP="00DE54DA">
            <w:pPr>
              <w:spacing w:before="120" w:after="120" w:line="240" w:lineRule="auto"/>
              <w:jc w:val="both"/>
              <w:rPr>
                <w:rFonts w:ascii="Times New Roman" w:hAnsi="Times New Roman" w:cs="Times New Roman"/>
                <w:b/>
                <w:i/>
                <w:sz w:val="16"/>
                <w:szCs w:val="16"/>
                <w:lang w:eastAsia="bg-BG" w:bidi="bg-BG"/>
              </w:rPr>
            </w:pPr>
          </w:p>
        </w:tc>
        <w:tc>
          <w:tcPr>
            <w:tcW w:w="553" w:type="pct"/>
            <w:vMerge/>
            <w:tcBorders>
              <w:bottom w:val="single" w:sz="4" w:space="0" w:color="auto"/>
            </w:tcBorders>
          </w:tcPr>
          <w:p w14:paraId="4DA0EB63" w14:textId="77777777" w:rsidR="00376676" w:rsidRPr="00DE54DA" w:rsidRDefault="00376676" w:rsidP="00DE54DA">
            <w:pPr>
              <w:spacing w:before="120" w:after="120" w:line="240" w:lineRule="auto"/>
              <w:jc w:val="both"/>
              <w:rPr>
                <w:rFonts w:ascii="Times New Roman" w:hAnsi="Times New Roman" w:cs="Times New Roman"/>
                <w:b/>
                <w:i/>
                <w:sz w:val="16"/>
                <w:szCs w:val="16"/>
                <w:lang w:eastAsia="bg-BG" w:bidi="bg-BG"/>
              </w:rPr>
            </w:pPr>
          </w:p>
        </w:tc>
        <w:tc>
          <w:tcPr>
            <w:tcW w:w="331" w:type="pct"/>
            <w:vMerge/>
            <w:tcBorders>
              <w:bottom w:val="single" w:sz="4" w:space="0" w:color="auto"/>
            </w:tcBorders>
          </w:tcPr>
          <w:p w14:paraId="31730224" w14:textId="77777777" w:rsidR="00376676" w:rsidRPr="00DE54DA" w:rsidRDefault="00376676" w:rsidP="00DE54DA">
            <w:pPr>
              <w:spacing w:before="120" w:after="120" w:line="240" w:lineRule="auto"/>
              <w:jc w:val="both"/>
              <w:rPr>
                <w:rFonts w:ascii="Times New Roman" w:hAnsi="Times New Roman" w:cs="Times New Roman"/>
                <w:b/>
                <w:i/>
                <w:sz w:val="16"/>
                <w:szCs w:val="16"/>
                <w:lang w:eastAsia="bg-BG" w:bidi="bg-BG"/>
              </w:rPr>
            </w:pPr>
          </w:p>
        </w:tc>
        <w:tc>
          <w:tcPr>
            <w:tcW w:w="935" w:type="pct"/>
            <w:tcBorders>
              <w:bottom w:val="single" w:sz="4" w:space="0" w:color="auto"/>
            </w:tcBorders>
            <w:vAlign w:val="center"/>
          </w:tcPr>
          <w:p w14:paraId="2425FC5E" w14:textId="4046A28A" w:rsidR="00376676" w:rsidRPr="00DE54DA" w:rsidRDefault="00376676" w:rsidP="00DE54DA">
            <w:pPr>
              <w:spacing w:before="120" w:after="120" w:line="240" w:lineRule="auto"/>
              <w:jc w:val="both"/>
              <w:rPr>
                <w:rFonts w:ascii="Times New Roman" w:eastAsia="Times New Roman" w:hAnsi="Times New Roman" w:cs="Times New Roman"/>
                <w:iCs/>
                <w:sz w:val="20"/>
                <w:szCs w:val="20"/>
              </w:rPr>
            </w:pPr>
            <w:r w:rsidRPr="00DE54DA">
              <w:rPr>
                <w:rFonts w:ascii="Times New Roman" w:eastAsia="Times New Roman" w:hAnsi="Times New Roman" w:cs="Times New Roman"/>
                <w:iCs/>
                <w:sz w:val="20"/>
                <w:szCs w:val="20"/>
              </w:rPr>
              <w:t>Less developed</w:t>
            </w:r>
          </w:p>
        </w:tc>
        <w:tc>
          <w:tcPr>
            <w:tcW w:w="419" w:type="pct"/>
            <w:vMerge/>
            <w:tcBorders>
              <w:bottom w:val="single" w:sz="4" w:space="0" w:color="auto"/>
            </w:tcBorders>
          </w:tcPr>
          <w:p w14:paraId="604F5B18" w14:textId="7C8B724B" w:rsidR="00376676" w:rsidRPr="00DE54DA" w:rsidRDefault="00376676" w:rsidP="00DE54DA">
            <w:pPr>
              <w:spacing w:before="120" w:after="120" w:line="240" w:lineRule="auto"/>
              <w:jc w:val="both"/>
              <w:rPr>
                <w:rFonts w:ascii="Times New Roman" w:hAnsi="Times New Roman" w:cs="Times New Roman"/>
                <w:sz w:val="20"/>
                <w:szCs w:val="20"/>
                <w:lang w:eastAsia="bg-BG" w:bidi="bg-BG"/>
              </w:rPr>
            </w:pPr>
          </w:p>
        </w:tc>
        <w:tc>
          <w:tcPr>
            <w:tcW w:w="774" w:type="pct"/>
            <w:vMerge/>
            <w:tcBorders>
              <w:bottom w:val="single" w:sz="4" w:space="0" w:color="auto"/>
            </w:tcBorders>
            <w:shd w:val="clear" w:color="auto" w:fill="auto"/>
          </w:tcPr>
          <w:p w14:paraId="5F66835B" w14:textId="69460B2B" w:rsidR="00376676" w:rsidRPr="00DE54DA" w:rsidRDefault="00376676" w:rsidP="00DE54DA">
            <w:pPr>
              <w:spacing w:before="120" w:after="120" w:line="240" w:lineRule="auto"/>
              <w:jc w:val="both"/>
              <w:rPr>
                <w:rFonts w:ascii="Times New Roman" w:hAnsi="Times New Roman" w:cs="Times New Roman"/>
                <w:sz w:val="20"/>
                <w:szCs w:val="20"/>
                <w:lang w:eastAsia="bg-BG" w:bidi="bg-BG"/>
              </w:rPr>
            </w:pPr>
          </w:p>
        </w:tc>
        <w:tc>
          <w:tcPr>
            <w:tcW w:w="584" w:type="pct"/>
            <w:vMerge/>
            <w:tcBorders>
              <w:bottom w:val="single" w:sz="4" w:space="0" w:color="auto"/>
            </w:tcBorders>
          </w:tcPr>
          <w:p w14:paraId="7ACA1984" w14:textId="5C1652F5" w:rsidR="00376676" w:rsidRPr="00DE54DA" w:rsidRDefault="00376676" w:rsidP="00DE54DA">
            <w:pPr>
              <w:spacing w:before="120" w:after="120" w:line="240" w:lineRule="auto"/>
              <w:jc w:val="both"/>
              <w:rPr>
                <w:rFonts w:ascii="Times New Roman" w:hAnsi="Times New Roman" w:cs="Times New Roman"/>
                <w:bCs/>
                <w:iCs/>
                <w:sz w:val="16"/>
                <w:szCs w:val="16"/>
                <w:lang w:eastAsia="bg-BG" w:bidi="bg-BG"/>
              </w:rPr>
            </w:pPr>
          </w:p>
        </w:tc>
        <w:tc>
          <w:tcPr>
            <w:tcW w:w="447" w:type="pct"/>
            <w:vMerge/>
            <w:tcBorders>
              <w:bottom w:val="single" w:sz="4" w:space="0" w:color="auto"/>
            </w:tcBorders>
            <w:shd w:val="clear" w:color="auto" w:fill="auto"/>
          </w:tcPr>
          <w:p w14:paraId="3641C687" w14:textId="77777777" w:rsidR="00376676" w:rsidRPr="00DE54DA" w:rsidRDefault="00376676" w:rsidP="00DE54DA">
            <w:pPr>
              <w:spacing w:before="120" w:after="120" w:line="240" w:lineRule="auto"/>
              <w:jc w:val="both"/>
              <w:rPr>
                <w:rFonts w:ascii="Times New Roman" w:hAnsi="Times New Roman" w:cs="Times New Roman"/>
                <w:b/>
                <w:i/>
                <w:sz w:val="16"/>
                <w:szCs w:val="16"/>
                <w:lang w:eastAsia="bg-BG" w:bidi="bg-BG"/>
              </w:rPr>
            </w:pPr>
          </w:p>
        </w:tc>
        <w:tc>
          <w:tcPr>
            <w:tcW w:w="345" w:type="pct"/>
            <w:vMerge/>
            <w:tcBorders>
              <w:bottom w:val="single" w:sz="4" w:space="0" w:color="auto"/>
            </w:tcBorders>
            <w:shd w:val="clear" w:color="auto" w:fill="auto"/>
          </w:tcPr>
          <w:p w14:paraId="146A0056" w14:textId="77777777" w:rsidR="00376676" w:rsidRPr="00DE54DA" w:rsidRDefault="00376676" w:rsidP="00DE54DA">
            <w:pPr>
              <w:spacing w:before="120" w:after="120" w:line="240" w:lineRule="auto"/>
              <w:jc w:val="both"/>
              <w:rPr>
                <w:rFonts w:ascii="Times New Roman" w:hAnsi="Times New Roman" w:cs="Times New Roman"/>
                <w:b/>
                <w:i/>
                <w:sz w:val="16"/>
                <w:szCs w:val="16"/>
                <w:lang w:eastAsia="bg-BG" w:bidi="bg-BG"/>
              </w:rPr>
            </w:pPr>
          </w:p>
        </w:tc>
      </w:tr>
    </w:tbl>
    <w:p w14:paraId="795142E7" w14:textId="77777777" w:rsidR="00A336C8" w:rsidRPr="00DE54DA" w:rsidRDefault="00A336C8" w:rsidP="00F61259">
      <w:pPr>
        <w:spacing w:before="120" w:after="0" w:line="240" w:lineRule="auto"/>
        <w:jc w:val="both"/>
        <w:rPr>
          <w:rFonts w:ascii="Times New Roman" w:eastAsia="Times New Roman" w:hAnsi="Times New Roman" w:cs="Times New Roman"/>
          <w:iCs/>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1092"/>
        <w:gridCol w:w="560"/>
        <w:gridCol w:w="870"/>
        <w:gridCol w:w="536"/>
        <w:gridCol w:w="906"/>
        <w:gridCol w:w="965"/>
        <w:gridCol w:w="724"/>
        <w:gridCol w:w="760"/>
        <w:gridCol w:w="624"/>
        <w:gridCol w:w="751"/>
        <w:gridCol w:w="801"/>
      </w:tblGrid>
      <w:tr w:rsidR="0022545E" w:rsidRPr="00DE54DA" w14:paraId="11DD71E5" w14:textId="77777777" w:rsidTr="00CC2B61">
        <w:trPr>
          <w:trHeight w:val="480"/>
        </w:trPr>
        <w:tc>
          <w:tcPr>
            <w:tcW w:w="5000" w:type="pct"/>
            <w:gridSpan w:val="12"/>
          </w:tcPr>
          <w:p w14:paraId="530C170F" w14:textId="1452C114" w:rsidR="0022545E" w:rsidRPr="00DE54DA" w:rsidRDefault="005F4D5A" w:rsidP="00D10F2B">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20"/>
                <w:lang w:eastAsia="bg-BG" w:bidi="bg-BG"/>
              </w:rPr>
              <w:t>Table 3: Result indicators</w:t>
            </w:r>
          </w:p>
        </w:tc>
      </w:tr>
      <w:tr w:rsidR="00DE54DA" w:rsidRPr="00DE54DA" w14:paraId="54334C1E" w14:textId="77777777" w:rsidTr="00DE54DA">
        <w:trPr>
          <w:trHeight w:val="1052"/>
        </w:trPr>
        <w:tc>
          <w:tcPr>
            <w:tcW w:w="400" w:type="pct"/>
          </w:tcPr>
          <w:p w14:paraId="776710B1" w14:textId="138ED310" w:rsidR="0022545E" w:rsidRPr="00DE54DA" w:rsidRDefault="005F4D5A" w:rsidP="00D10F2B">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Priority</w:t>
            </w:r>
          </w:p>
        </w:tc>
        <w:tc>
          <w:tcPr>
            <w:tcW w:w="585" w:type="pct"/>
          </w:tcPr>
          <w:p w14:paraId="47F84079" w14:textId="0AFC35ED" w:rsidR="0022545E" w:rsidRPr="00DE54DA" w:rsidRDefault="005F4D5A" w:rsidP="00D10F2B">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 xml:space="preserve">Specific objective </w:t>
            </w:r>
          </w:p>
        </w:tc>
        <w:tc>
          <w:tcPr>
            <w:tcW w:w="300" w:type="pct"/>
          </w:tcPr>
          <w:p w14:paraId="19CE4AA2" w14:textId="248FD2B1" w:rsidR="0022545E" w:rsidRPr="00DE54DA" w:rsidRDefault="005F4D5A" w:rsidP="00D10F2B">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Fund</w:t>
            </w:r>
          </w:p>
        </w:tc>
        <w:tc>
          <w:tcPr>
            <w:tcW w:w="466" w:type="pct"/>
          </w:tcPr>
          <w:p w14:paraId="1A11F92D" w14:textId="78796365" w:rsidR="0022545E" w:rsidRPr="00DE54DA" w:rsidRDefault="005F4D5A" w:rsidP="00D10F2B">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Category of region</w:t>
            </w:r>
          </w:p>
        </w:tc>
        <w:tc>
          <w:tcPr>
            <w:tcW w:w="287" w:type="pct"/>
          </w:tcPr>
          <w:p w14:paraId="3E910266" w14:textId="77777777" w:rsidR="0022545E" w:rsidRPr="00DE54DA" w:rsidRDefault="0022545E" w:rsidP="00D10F2B">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ID [5]</w:t>
            </w:r>
          </w:p>
        </w:tc>
        <w:tc>
          <w:tcPr>
            <w:tcW w:w="485" w:type="pct"/>
            <w:shd w:val="clear" w:color="auto" w:fill="auto"/>
          </w:tcPr>
          <w:p w14:paraId="5C15CEBB" w14:textId="18299FFD" w:rsidR="0022545E" w:rsidRPr="00DE54DA" w:rsidRDefault="005F4D5A" w:rsidP="00D10F2B">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 xml:space="preserve">Indicator </w:t>
            </w:r>
            <w:r w:rsidR="0022545E" w:rsidRPr="00DE54DA">
              <w:rPr>
                <w:rFonts w:ascii="Times New Roman" w:hAnsi="Times New Roman" w:cs="Times New Roman"/>
                <w:b/>
                <w:sz w:val="16"/>
                <w:lang w:eastAsia="bg-BG" w:bidi="bg-BG"/>
              </w:rPr>
              <w:t>[255]</w:t>
            </w:r>
          </w:p>
        </w:tc>
        <w:tc>
          <w:tcPr>
            <w:tcW w:w="517" w:type="pct"/>
          </w:tcPr>
          <w:p w14:paraId="4BA8C74E" w14:textId="279B0701" w:rsidR="0022545E" w:rsidRPr="00DE54DA" w:rsidRDefault="005F4D5A" w:rsidP="00D10F2B">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Measurement unit</w:t>
            </w:r>
          </w:p>
        </w:tc>
        <w:tc>
          <w:tcPr>
            <w:tcW w:w="388" w:type="pct"/>
          </w:tcPr>
          <w:p w14:paraId="24F2E057" w14:textId="79BA697F" w:rsidR="0022545E" w:rsidRPr="00DE54DA" w:rsidRDefault="005F4D5A" w:rsidP="00D10F2B">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Baseline or reference value</w:t>
            </w:r>
          </w:p>
        </w:tc>
        <w:tc>
          <w:tcPr>
            <w:tcW w:w="407" w:type="pct"/>
          </w:tcPr>
          <w:p w14:paraId="14953DC1" w14:textId="425E14C1" w:rsidR="0022545E" w:rsidRPr="00DE54DA" w:rsidRDefault="005F4D5A" w:rsidP="00D10F2B">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Reference year</w:t>
            </w:r>
          </w:p>
        </w:tc>
        <w:tc>
          <w:tcPr>
            <w:tcW w:w="334" w:type="pct"/>
            <w:shd w:val="clear" w:color="auto" w:fill="auto"/>
          </w:tcPr>
          <w:p w14:paraId="00F83BB2" w14:textId="269E0946" w:rsidR="0022545E" w:rsidRPr="00DE54DA" w:rsidRDefault="005F4D5A" w:rsidP="00D10F2B">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Target (2029</w:t>
            </w:r>
          </w:p>
        </w:tc>
        <w:tc>
          <w:tcPr>
            <w:tcW w:w="402" w:type="pct"/>
            <w:shd w:val="clear" w:color="auto" w:fill="auto"/>
          </w:tcPr>
          <w:p w14:paraId="4E16CD6A" w14:textId="42A13C41" w:rsidR="0022545E" w:rsidRPr="00DE54DA" w:rsidRDefault="005F4D5A" w:rsidP="00D10F2B">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 xml:space="preserve">Source of data </w:t>
            </w:r>
            <w:r w:rsidR="0022545E" w:rsidRPr="00DE54DA">
              <w:rPr>
                <w:rFonts w:ascii="Times New Roman" w:hAnsi="Times New Roman" w:cs="Times New Roman"/>
                <w:b/>
                <w:sz w:val="16"/>
                <w:lang w:eastAsia="bg-BG" w:bidi="bg-BG"/>
              </w:rPr>
              <w:t>[200]</w:t>
            </w:r>
          </w:p>
        </w:tc>
        <w:tc>
          <w:tcPr>
            <w:tcW w:w="429" w:type="pct"/>
          </w:tcPr>
          <w:p w14:paraId="5BD34CB9" w14:textId="41E07206" w:rsidR="0022545E" w:rsidRPr="00DE54DA" w:rsidRDefault="005F4D5A" w:rsidP="00D10F2B">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Comments</w:t>
            </w:r>
            <w:r w:rsidR="0022545E" w:rsidRPr="00DE54DA">
              <w:rPr>
                <w:rFonts w:ascii="Times New Roman" w:hAnsi="Times New Roman" w:cs="Times New Roman"/>
                <w:b/>
                <w:sz w:val="16"/>
                <w:lang w:eastAsia="bg-BG" w:bidi="bg-BG"/>
              </w:rPr>
              <w:t xml:space="preserve"> [200]</w:t>
            </w:r>
          </w:p>
        </w:tc>
      </w:tr>
      <w:tr w:rsidR="00A336C8" w:rsidRPr="00DE54DA" w14:paraId="70096F14" w14:textId="77777777" w:rsidTr="00DE54DA">
        <w:trPr>
          <w:trHeight w:val="1215"/>
        </w:trPr>
        <w:tc>
          <w:tcPr>
            <w:tcW w:w="400" w:type="pct"/>
            <w:vMerge w:val="restart"/>
            <w:vAlign w:val="center"/>
          </w:tcPr>
          <w:p w14:paraId="455761E1" w14:textId="12D959B9" w:rsidR="00A336C8" w:rsidRPr="00DE54DA" w:rsidRDefault="00A336C8" w:rsidP="00D10F2B">
            <w:pPr>
              <w:spacing w:before="120" w:after="120" w:line="240" w:lineRule="auto"/>
              <w:jc w:val="both"/>
              <w:rPr>
                <w:rFonts w:ascii="Times New Roman" w:hAnsi="Times New Roman" w:cs="Times New Roman"/>
                <w:iCs/>
                <w:sz w:val="20"/>
                <w:szCs w:val="20"/>
                <w:lang w:eastAsia="bg-BG" w:bidi="bg-BG"/>
              </w:rPr>
            </w:pPr>
            <w:r w:rsidRPr="00DE54DA">
              <w:rPr>
                <w:rFonts w:ascii="Times New Roman" w:hAnsi="Times New Roman" w:cs="Times New Roman"/>
                <w:iCs/>
                <w:sz w:val="20"/>
                <w:szCs w:val="20"/>
                <w:lang w:eastAsia="bg-BG" w:bidi="bg-BG"/>
              </w:rPr>
              <w:t>“Water”</w:t>
            </w:r>
          </w:p>
          <w:p w14:paraId="4EFBFEDA" w14:textId="0A38EFE2" w:rsidR="00A336C8" w:rsidRPr="00DE54DA" w:rsidRDefault="00A336C8" w:rsidP="00D10F2B">
            <w:pPr>
              <w:spacing w:before="120" w:after="120" w:line="240" w:lineRule="auto"/>
              <w:jc w:val="both"/>
              <w:rPr>
                <w:rFonts w:ascii="Times New Roman" w:hAnsi="Times New Roman" w:cs="Times New Roman"/>
                <w:iCs/>
                <w:sz w:val="20"/>
                <w:szCs w:val="20"/>
                <w:lang w:eastAsia="bg-BG" w:bidi="bg-BG"/>
              </w:rPr>
            </w:pPr>
          </w:p>
        </w:tc>
        <w:tc>
          <w:tcPr>
            <w:tcW w:w="585" w:type="pct"/>
            <w:vMerge w:val="restart"/>
            <w:vAlign w:val="center"/>
          </w:tcPr>
          <w:p w14:paraId="346CD6E0" w14:textId="08AD8DB5" w:rsidR="00A336C8" w:rsidRPr="00DE54DA" w:rsidRDefault="00A336C8" w:rsidP="00CC2B61">
            <w:pPr>
              <w:spacing w:before="120" w:after="120" w:line="240" w:lineRule="auto"/>
              <w:rPr>
                <w:rFonts w:ascii="Times New Roman" w:hAnsi="Times New Roman" w:cs="Times New Roman"/>
                <w:iCs/>
                <w:sz w:val="20"/>
                <w:szCs w:val="20"/>
                <w:lang w:eastAsia="bg-BG" w:bidi="bg-BG"/>
              </w:rPr>
            </w:pPr>
            <w:r w:rsidRPr="00DE54DA">
              <w:rPr>
                <w:rFonts w:ascii="Times New Roman" w:hAnsi="Times New Roman" w:cs="Times New Roman"/>
                <w:iCs/>
                <w:sz w:val="20"/>
                <w:szCs w:val="20"/>
                <w:lang w:eastAsia="bg-BG" w:bidi="bg-BG"/>
              </w:rPr>
              <w:t>Promoting sustainable water management</w:t>
            </w:r>
          </w:p>
        </w:tc>
        <w:tc>
          <w:tcPr>
            <w:tcW w:w="300" w:type="pct"/>
            <w:vMerge w:val="restart"/>
            <w:vAlign w:val="center"/>
          </w:tcPr>
          <w:p w14:paraId="4E7C1582" w14:textId="0F53E4EA" w:rsidR="00A336C8" w:rsidRPr="00DE54DA" w:rsidRDefault="00A336C8" w:rsidP="00D10F2B">
            <w:pPr>
              <w:spacing w:before="120" w:after="120" w:line="240" w:lineRule="auto"/>
              <w:jc w:val="both"/>
              <w:rPr>
                <w:rFonts w:ascii="Times New Roman" w:hAnsi="Times New Roman" w:cs="Times New Roman"/>
                <w:iCs/>
                <w:sz w:val="20"/>
                <w:szCs w:val="20"/>
                <w:lang w:eastAsia="bg-BG" w:bidi="bg-BG"/>
              </w:rPr>
            </w:pPr>
            <w:r w:rsidRPr="00DE54DA">
              <w:rPr>
                <w:rFonts w:ascii="Times New Roman" w:hAnsi="Times New Roman" w:cs="Times New Roman"/>
                <w:iCs/>
                <w:sz w:val="20"/>
                <w:szCs w:val="20"/>
                <w:lang w:eastAsia="bg-BG" w:bidi="bg-BG"/>
              </w:rPr>
              <w:t>ERDF</w:t>
            </w:r>
          </w:p>
        </w:tc>
        <w:tc>
          <w:tcPr>
            <w:tcW w:w="466" w:type="pct"/>
            <w:vAlign w:val="center"/>
          </w:tcPr>
          <w:p w14:paraId="0951F6AB" w14:textId="44388B8A" w:rsidR="00A336C8" w:rsidRPr="00DE54DA" w:rsidRDefault="00A336C8" w:rsidP="00CC2B61">
            <w:pPr>
              <w:spacing w:before="120" w:after="120" w:line="240" w:lineRule="auto"/>
              <w:rPr>
                <w:rFonts w:ascii="Times New Roman" w:hAnsi="Times New Roman" w:cs="Times New Roman"/>
                <w:iCs/>
                <w:sz w:val="20"/>
                <w:szCs w:val="20"/>
                <w:lang w:eastAsia="bg-BG" w:bidi="bg-BG"/>
              </w:rPr>
            </w:pPr>
            <w:r w:rsidRPr="00DE54DA">
              <w:rPr>
                <w:rFonts w:ascii="Times New Roman" w:hAnsi="Times New Roman" w:cs="Times New Roman"/>
                <w:iCs/>
                <w:sz w:val="20"/>
                <w:szCs w:val="20"/>
                <w:lang w:eastAsia="bg-BG" w:bidi="bg-BG"/>
              </w:rPr>
              <w:t>Transition</w:t>
            </w:r>
          </w:p>
        </w:tc>
        <w:tc>
          <w:tcPr>
            <w:tcW w:w="287" w:type="pct"/>
            <w:vMerge w:val="restart"/>
            <w:vAlign w:val="center"/>
          </w:tcPr>
          <w:p w14:paraId="2870BAD1" w14:textId="77777777" w:rsidR="00A336C8" w:rsidRPr="00DE54DA" w:rsidRDefault="00A336C8" w:rsidP="00D10F2B">
            <w:pPr>
              <w:spacing w:before="120" w:after="120" w:line="240" w:lineRule="auto"/>
              <w:jc w:val="both"/>
              <w:rPr>
                <w:rFonts w:ascii="Times New Roman" w:hAnsi="Times New Roman" w:cs="Times New Roman"/>
                <w:i/>
                <w:sz w:val="20"/>
                <w:szCs w:val="14"/>
                <w:lang w:eastAsia="bg-BG" w:bidi="bg-BG"/>
              </w:rPr>
            </w:pPr>
            <w:r w:rsidRPr="00DE54DA">
              <w:rPr>
                <w:rFonts w:ascii="Times New Roman" w:eastAsia="Calibri" w:hAnsi="Times New Roman" w:cs="Times New Roman"/>
                <w:sz w:val="20"/>
                <w:szCs w:val="20"/>
                <w:lang w:eastAsia="bg-BG" w:bidi="bg-BG"/>
              </w:rPr>
              <w:t>RCR 41</w:t>
            </w:r>
          </w:p>
        </w:tc>
        <w:tc>
          <w:tcPr>
            <w:tcW w:w="485" w:type="pct"/>
            <w:vMerge w:val="restart"/>
            <w:shd w:val="clear" w:color="auto" w:fill="auto"/>
            <w:vAlign w:val="center"/>
          </w:tcPr>
          <w:p w14:paraId="07BB9C5A" w14:textId="1A9F3AF2" w:rsidR="00A336C8" w:rsidRPr="00DE54DA" w:rsidRDefault="00A336C8" w:rsidP="00CC2B61">
            <w:pPr>
              <w:spacing w:before="120" w:after="120" w:line="240" w:lineRule="auto"/>
              <w:rPr>
                <w:rFonts w:ascii="Times New Roman" w:hAnsi="Times New Roman" w:cs="Times New Roman"/>
                <w:sz w:val="20"/>
                <w:szCs w:val="20"/>
                <w:lang w:eastAsia="bg-BG" w:bidi="bg-BG"/>
              </w:rPr>
            </w:pPr>
            <w:r w:rsidRPr="00DE54DA">
              <w:rPr>
                <w:rFonts w:ascii="Times New Roman" w:hAnsi="Times New Roman" w:cs="Times New Roman"/>
                <w:sz w:val="20"/>
                <w:szCs w:val="20"/>
                <w:lang w:eastAsia="bg-BG" w:bidi="bg-BG"/>
              </w:rPr>
              <w:t>Population connected to improved public water supply</w:t>
            </w:r>
          </w:p>
        </w:tc>
        <w:tc>
          <w:tcPr>
            <w:tcW w:w="517" w:type="pct"/>
            <w:vMerge w:val="restart"/>
            <w:vAlign w:val="center"/>
          </w:tcPr>
          <w:p w14:paraId="4369D38E" w14:textId="253D4477" w:rsidR="00A336C8" w:rsidRPr="00DE54DA" w:rsidRDefault="00A336C8" w:rsidP="00D10F2B">
            <w:pPr>
              <w:spacing w:before="120" w:after="120" w:line="240" w:lineRule="auto"/>
              <w:jc w:val="both"/>
              <w:rPr>
                <w:rFonts w:ascii="Times New Roman" w:hAnsi="Times New Roman" w:cs="Times New Roman"/>
                <w:i/>
                <w:sz w:val="14"/>
                <w:szCs w:val="14"/>
                <w:lang w:eastAsia="bg-BG" w:bidi="bg-BG"/>
              </w:rPr>
            </w:pPr>
            <w:r w:rsidRPr="00DE54DA">
              <w:rPr>
                <w:rFonts w:ascii="Times New Roman" w:hAnsi="Times New Roman" w:cs="Times New Roman"/>
                <w:iCs/>
                <w:sz w:val="20"/>
                <w:szCs w:val="20"/>
                <w:lang w:eastAsia="bg-BG" w:bidi="bg-BG"/>
              </w:rPr>
              <w:t>persons</w:t>
            </w:r>
          </w:p>
        </w:tc>
        <w:tc>
          <w:tcPr>
            <w:tcW w:w="388" w:type="pct"/>
            <w:vMerge w:val="restart"/>
            <w:vAlign w:val="center"/>
          </w:tcPr>
          <w:p w14:paraId="4DE5C487" w14:textId="087A2CC2" w:rsidR="00A336C8" w:rsidRPr="00BF4E20" w:rsidRDefault="00A336C8" w:rsidP="00D10F2B">
            <w:pPr>
              <w:spacing w:before="120" w:after="120" w:line="240" w:lineRule="auto"/>
              <w:jc w:val="both"/>
              <w:rPr>
                <w:rFonts w:ascii="Times New Roman" w:hAnsi="Times New Roman" w:cs="Times New Roman"/>
                <w:iCs/>
                <w:sz w:val="14"/>
                <w:szCs w:val="14"/>
                <w:lang w:val="bg-BG" w:eastAsia="bg-BG" w:bidi="bg-BG"/>
              </w:rPr>
            </w:pPr>
            <w:r>
              <w:rPr>
                <w:rFonts w:ascii="Times New Roman" w:hAnsi="Times New Roman" w:cs="Times New Roman"/>
                <w:iCs/>
                <w:sz w:val="14"/>
                <w:szCs w:val="14"/>
                <w:lang w:val="bg-BG" w:eastAsia="bg-BG" w:bidi="bg-BG"/>
              </w:rPr>
              <w:t>0</w:t>
            </w:r>
          </w:p>
        </w:tc>
        <w:tc>
          <w:tcPr>
            <w:tcW w:w="407" w:type="pct"/>
            <w:vMerge w:val="restart"/>
            <w:vAlign w:val="center"/>
          </w:tcPr>
          <w:p w14:paraId="02B15600" w14:textId="70E31E67" w:rsidR="00A336C8" w:rsidRPr="00DE54DA" w:rsidRDefault="00A336C8" w:rsidP="00D10F2B">
            <w:pPr>
              <w:spacing w:before="120" w:after="120" w:line="240" w:lineRule="auto"/>
              <w:jc w:val="both"/>
              <w:rPr>
                <w:rFonts w:ascii="Times New Roman" w:hAnsi="Times New Roman"/>
                <w:sz w:val="14"/>
                <w:lang w:val="bg-BG"/>
              </w:rPr>
            </w:pPr>
            <w:r w:rsidRPr="00DE54DA">
              <w:rPr>
                <w:rFonts w:ascii="Times New Roman" w:hAnsi="Times New Roman" w:cs="Times New Roman"/>
                <w:iCs/>
                <w:sz w:val="14"/>
                <w:szCs w:val="14"/>
                <w:lang w:eastAsia="bg-BG" w:bidi="bg-BG"/>
              </w:rPr>
              <w:t>202</w:t>
            </w:r>
            <w:r w:rsidRPr="00DE54DA">
              <w:rPr>
                <w:rFonts w:ascii="Times New Roman" w:hAnsi="Times New Roman"/>
                <w:sz w:val="14"/>
                <w:lang w:val="bg-BG"/>
              </w:rPr>
              <w:t>1</w:t>
            </w:r>
          </w:p>
        </w:tc>
        <w:tc>
          <w:tcPr>
            <w:tcW w:w="334" w:type="pct"/>
            <w:vMerge w:val="restart"/>
            <w:shd w:val="clear" w:color="auto" w:fill="auto"/>
            <w:vAlign w:val="center"/>
          </w:tcPr>
          <w:p w14:paraId="683CE124" w14:textId="54124CB4" w:rsidR="00A336C8" w:rsidRPr="00DE54DA" w:rsidRDefault="00A336C8" w:rsidP="00D10F2B">
            <w:pPr>
              <w:spacing w:before="120" w:after="120" w:line="240" w:lineRule="auto"/>
              <w:jc w:val="center"/>
              <w:rPr>
                <w:rFonts w:ascii="Times New Roman" w:hAnsi="Times New Roman" w:cs="Times New Roman"/>
                <w:iCs/>
                <w:sz w:val="14"/>
                <w:szCs w:val="14"/>
                <w:lang w:eastAsia="bg-BG" w:bidi="bg-BG"/>
              </w:rPr>
            </w:pPr>
            <w:r w:rsidRPr="00DE54DA">
              <w:rPr>
                <w:rFonts w:ascii="Times New Roman" w:hAnsi="Times New Roman"/>
                <w:sz w:val="16"/>
              </w:rPr>
              <w:t>1</w:t>
            </w:r>
            <w:r w:rsidRPr="00DE54DA">
              <w:rPr>
                <w:rFonts w:ascii="Times New Roman" w:hAnsi="Times New Roman"/>
                <w:iCs/>
                <w:noProof/>
                <w:sz w:val="16"/>
                <w:lang w:eastAsia="bg-BG" w:bidi="bg-BG"/>
              </w:rPr>
              <w:t xml:space="preserve"> </w:t>
            </w:r>
            <w:r w:rsidRPr="00DE54DA">
              <w:rPr>
                <w:rFonts w:ascii="Times New Roman" w:hAnsi="Times New Roman"/>
                <w:sz w:val="16"/>
              </w:rPr>
              <w:t>4</w:t>
            </w:r>
            <w:r w:rsidRPr="00DE54DA">
              <w:rPr>
                <w:rFonts w:ascii="Times New Roman" w:hAnsi="Times New Roman"/>
                <w:iCs/>
                <w:noProof/>
                <w:sz w:val="16"/>
                <w:lang w:eastAsia="bg-BG" w:bidi="bg-BG"/>
              </w:rPr>
              <w:t>00</w:t>
            </w:r>
            <w:r w:rsidRPr="00DE54DA">
              <w:rPr>
                <w:rFonts w:ascii="Times New Roman" w:hAnsi="Times New Roman"/>
                <w:sz w:val="16"/>
              </w:rPr>
              <w:t xml:space="preserve"> 0</w:t>
            </w:r>
            <w:r w:rsidRPr="00DE54DA">
              <w:rPr>
                <w:rFonts w:ascii="Times New Roman" w:hAnsi="Times New Roman"/>
                <w:iCs/>
                <w:noProof/>
                <w:sz w:val="16"/>
                <w:lang w:eastAsia="bg-BG" w:bidi="bg-BG"/>
              </w:rPr>
              <w:t>00</w:t>
            </w:r>
          </w:p>
        </w:tc>
        <w:tc>
          <w:tcPr>
            <w:tcW w:w="402" w:type="pct"/>
            <w:vMerge w:val="restart"/>
            <w:shd w:val="clear" w:color="auto" w:fill="auto"/>
            <w:vAlign w:val="center"/>
          </w:tcPr>
          <w:p w14:paraId="02960331" w14:textId="5D1575D2" w:rsidR="00A336C8" w:rsidRPr="00DE54DA" w:rsidRDefault="00A336C8" w:rsidP="00D10F2B">
            <w:pPr>
              <w:spacing w:before="120" w:after="120" w:line="240" w:lineRule="auto"/>
              <w:jc w:val="both"/>
              <w:rPr>
                <w:rFonts w:ascii="Times New Roman" w:hAnsi="Times New Roman" w:cs="Times New Roman"/>
                <w:iCs/>
                <w:sz w:val="14"/>
                <w:szCs w:val="14"/>
                <w:lang w:eastAsia="bg-BG" w:bidi="bg-BG"/>
              </w:rPr>
            </w:pPr>
            <w:r w:rsidRPr="00DE54DA">
              <w:rPr>
                <w:rFonts w:ascii="Times New Roman" w:hAnsi="Times New Roman"/>
                <w:iCs/>
                <w:noProof/>
                <w:sz w:val="16"/>
                <w:lang w:eastAsia="bg-BG" w:bidi="bg-BG"/>
              </w:rPr>
              <w:t>Projects supported,</w:t>
            </w:r>
            <w:r w:rsidRPr="00DE54DA">
              <w:rPr>
                <w:rFonts w:ascii="Times New Roman" w:hAnsi="Times New Roman"/>
                <w:sz w:val="16"/>
              </w:rPr>
              <w:t xml:space="preserve"> </w:t>
            </w:r>
            <w:r w:rsidRPr="00DE54DA">
              <w:rPr>
                <w:rFonts w:ascii="Times New Roman" w:hAnsi="Times New Roman"/>
                <w:iCs/>
                <w:noProof/>
                <w:sz w:val="16"/>
                <w:lang w:eastAsia="bg-BG" w:bidi="bg-BG"/>
              </w:rPr>
              <w:t>MRDPW, PE MA</w:t>
            </w:r>
          </w:p>
        </w:tc>
        <w:tc>
          <w:tcPr>
            <w:tcW w:w="429" w:type="pct"/>
            <w:vMerge w:val="restart"/>
          </w:tcPr>
          <w:p w14:paraId="50052280" w14:textId="77777777" w:rsidR="00A336C8" w:rsidRPr="00DE54DA" w:rsidRDefault="00A336C8" w:rsidP="00D10F2B">
            <w:pPr>
              <w:spacing w:before="120" w:after="120" w:line="240" w:lineRule="auto"/>
              <w:jc w:val="both"/>
              <w:rPr>
                <w:rFonts w:ascii="Times New Roman" w:eastAsia="Calibri" w:hAnsi="Times New Roman" w:cs="Times New Roman"/>
                <w:i/>
                <w:sz w:val="14"/>
                <w:szCs w:val="14"/>
                <w:lang w:eastAsia="bg-BG" w:bidi="bg-BG"/>
              </w:rPr>
            </w:pPr>
          </w:p>
        </w:tc>
      </w:tr>
      <w:tr w:rsidR="00A336C8" w:rsidRPr="00DE54DA" w14:paraId="1DBCE21B" w14:textId="77777777" w:rsidTr="00DE54DA">
        <w:trPr>
          <w:trHeight w:val="957"/>
        </w:trPr>
        <w:tc>
          <w:tcPr>
            <w:tcW w:w="400" w:type="pct"/>
            <w:vMerge/>
            <w:vAlign w:val="center"/>
          </w:tcPr>
          <w:p w14:paraId="04B74B01" w14:textId="77777777" w:rsidR="00A336C8" w:rsidRPr="00DE54DA" w:rsidRDefault="00A336C8" w:rsidP="00DE54DA">
            <w:pPr>
              <w:spacing w:before="120" w:after="120" w:line="240" w:lineRule="auto"/>
              <w:jc w:val="both"/>
              <w:rPr>
                <w:rFonts w:ascii="Times New Roman" w:hAnsi="Times New Roman" w:cs="Times New Roman"/>
                <w:iCs/>
                <w:sz w:val="20"/>
                <w:szCs w:val="20"/>
                <w:lang w:eastAsia="bg-BG" w:bidi="bg-BG"/>
              </w:rPr>
            </w:pPr>
          </w:p>
        </w:tc>
        <w:tc>
          <w:tcPr>
            <w:tcW w:w="585" w:type="pct"/>
            <w:vMerge/>
            <w:vAlign w:val="center"/>
          </w:tcPr>
          <w:p w14:paraId="06C51E50" w14:textId="77777777" w:rsidR="00A336C8" w:rsidRPr="00DE54DA" w:rsidRDefault="00A336C8" w:rsidP="00DE54DA">
            <w:pPr>
              <w:spacing w:before="120" w:after="120" w:line="240" w:lineRule="auto"/>
              <w:jc w:val="both"/>
              <w:rPr>
                <w:rFonts w:ascii="Times New Roman" w:hAnsi="Times New Roman" w:cs="Times New Roman"/>
                <w:iCs/>
                <w:sz w:val="20"/>
                <w:szCs w:val="20"/>
                <w:lang w:eastAsia="bg-BG" w:bidi="bg-BG"/>
              </w:rPr>
            </w:pPr>
          </w:p>
        </w:tc>
        <w:tc>
          <w:tcPr>
            <w:tcW w:w="300" w:type="pct"/>
            <w:vMerge/>
            <w:vAlign w:val="center"/>
          </w:tcPr>
          <w:p w14:paraId="53289856" w14:textId="77777777" w:rsidR="00A336C8" w:rsidRPr="00DE54DA" w:rsidRDefault="00A336C8" w:rsidP="00DE54DA">
            <w:pPr>
              <w:spacing w:before="120" w:after="120" w:line="240" w:lineRule="auto"/>
              <w:jc w:val="both"/>
              <w:rPr>
                <w:rFonts w:ascii="Times New Roman" w:hAnsi="Times New Roman" w:cs="Times New Roman"/>
                <w:iCs/>
                <w:sz w:val="20"/>
                <w:szCs w:val="20"/>
                <w:lang w:eastAsia="bg-BG" w:bidi="bg-BG"/>
              </w:rPr>
            </w:pPr>
          </w:p>
        </w:tc>
        <w:tc>
          <w:tcPr>
            <w:tcW w:w="466" w:type="pct"/>
            <w:vAlign w:val="center"/>
          </w:tcPr>
          <w:p w14:paraId="5768FAB3" w14:textId="484E150F" w:rsidR="00A336C8" w:rsidRPr="00DE54DA" w:rsidRDefault="00A336C8" w:rsidP="00CC2B61">
            <w:pPr>
              <w:spacing w:before="120" w:after="120" w:line="240" w:lineRule="auto"/>
              <w:rPr>
                <w:rFonts w:ascii="Times New Roman" w:hAnsi="Times New Roman" w:cs="Times New Roman"/>
                <w:iCs/>
                <w:sz w:val="20"/>
                <w:szCs w:val="20"/>
                <w:lang w:eastAsia="bg-BG" w:bidi="bg-BG"/>
              </w:rPr>
            </w:pPr>
            <w:r w:rsidRPr="00DE54DA">
              <w:rPr>
                <w:rFonts w:ascii="Times New Roman" w:hAnsi="Times New Roman" w:cs="Times New Roman"/>
                <w:iCs/>
                <w:sz w:val="20"/>
                <w:szCs w:val="20"/>
                <w:lang w:eastAsia="bg-BG" w:bidi="bg-BG"/>
              </w:rPr>
              <w:t>Less developed</w:t>
            </w:r>
          </w:p>
        </w:tc>
        <w:tc>
          <w:tcPr>
            <w:tcW w:w="287" w:type="pct"/>
            <w:vMerge/>
            <w:vAlign w:val="center"/>
          </w:tcPr>
          <w:p w14:paraId="71668E99" w14:textId="77777777" w:rsidR="00A336C8" w:rsidRPr="00DE54DA" w:rsidRDefault="00A336C8" w:rsidP="00DE54DA">
            <w:pPr>
              <w:spacing w:before="120" w:after="120" w:line="240" w:lineRule="auto"/>
              <w:jc w:val="both"/>
              <w:rPr>
                <w:rFonts w:ascii="Times New Roman" w:eastAsia="Calibri" w:hAnsi="Times New Roman" w:cs="Times New Roman"/>
                <w:sz w:val="20"/>
                <w:szCs w:val="20"/>
                <w:lang w:eastAsia="bg-BG" w:bidi="bg-BG"/>
              </w:rPr>
            </w:pPr>
          </w:p>
        </w:tc>
        <w:tc>
          <w:tcPr>
            <w:tcW w:w="485" w:type="pct"/>
            <w:vMerge/>
            <w:shd w:val="clear" w:color="auto" w:fill="auto"/>
            <w:vAlign w:val="center"/>
          </w:tcPr>
          <w:p w14:paraId="0679812A" w14:textId="77777777" w:rsidR="00A336C8" w:rsidRPr="00DE54DA" w:rsidRDefault="00A336C8" w:rsidP="00DE54DA">
            <w:pPr>
              <w:spacing w:before="120" w:after="120" w:line="240" w:lineRule="auto"/>
              <w:jc w:val="both"/>
              <w:rPr>
                <w:rFonts w:ascii="Times New Roman" w:hAnsi="Times New Roman" w:cs="Times New Roman"/>
                <w:sz w:val="20"/>
                <w:szCs w:val="20"/>
                <w:lang w:eastAsia="bg-BG" w:bidi="bg-BG"/>
              </w:rPr>
            </w:pPr>
          </w:p>
        </w:tc>
        <w:tc>
          <w:tcPr>
            <w:tcW w:w="517" w:type="pct"/>
            <w:vMerge/>
            <w:vAlign w:val="center"/>
          </w:tcPr>
          <w:p w14:paraId="7E5CEC37" w14:textId="77777777" w:rsidR="00A336C8" w:rsidRPr="00DE54DA" w:rsidRDefault="00A336C8" w:rsidP="00DE54DA">
            <w:pPr>
              <w:spacing w:before="120" w:after="120" w:line="240" w:lineRule="auto"/>
              <w:jc w:val="both"/>
              <w:rPr>
                <w:rFonts w:ascii="Times New Roman" w:hAnsi="Times New Roman" w:cs="Times New Roman"/>
                <w:i/>
                <w:sz w:val="14"/>
                <w:szCs w:val="14"/>
                <w:lang w:eastAsia="bg-BG" w:bidi="bg-BG"/>
              </w:rPr>
            </w:pPr>
          </w:p>
        </w:tc>
        <w:tc>
          <w:tcPr>
            <w:tcW w:w="388" w:type="pct"/>
            <w:vMerge/>
            <w:vAlign w:val="center"/>
          </w:tcPr>
          <w:p w14:paraId="4DDEF084" w14:textId="77777777" w:rsidR="00A336C8" w:rsidRPr="00DE54DA" w:rsidRDefault="00A336C8" w:rsidP="00DE54DA">
            <w:pPr>
              <w:spacing w:before="120" w:after="120" w:line="240" w:lineRule="auto"/>
              <w:jc w:val="both"/>
              <w:rPr>
                <w:rFonts w:ascii="Times New Roman" w:hAnsi="Times New Roman" w:cs="Times New Roman"/>
                <w:iCs/>
                <w:sz w:val="14"/>
                <w:szCs w:val="14"/>
                <w:lang w:eastAsia="bg-BG" w:bidi="bg-BG"/>
              </w:rPr>
            </w:pPr>
          </w:p>
        </w:tc>
        <w:tc>
          <w:tcPr>
            <w:tcW w:w="407" w:type="pct"/>
            <w:vMerge/>
            <w:vAlign w:val="center"/>
          </w:tcPr>
          <w:p w14:paraId="7CBDDF93" w14:textId="77777777" w:rsidR="00A336C8" w:rsidRPr="00DE54DA" w:rsidRDefault="00A336C8" w:rsidP="00DE54DA">
            <w:pPr>
              <w:spacing w:before="120" w:after="120" w:line="240" w:lineRule="auto"/>
              <w:jc w:val="both"/>
              <w:rPr>
                <w:rFonts w:ascii="Times New Roman" w:hAnsi="Times New Roman" w:cs="Times New Roman"/>
                <w:iCs/>
                <w:sz w:val="14"/>
                <w:szCs w:val="14"/>
                <w:lang w:eastAsia="bg-BG" w:bidi="bg-BG"/>
              </w:rPr>
            </w:pPr>
          </w:p>
        </w:tc>
        <w:tc>
          <w:tcPr>
            <w:tcW w:w="334" w:type="pct"/>
            <w:vMerge/>
            <w:shd w:val="clear" w:color="auto" w:fill="auto"/>
            <w:vAlign w:val="center"/>
          </w:tcPr>
          <w:p w14:paraId="1B3712A0" w14:textId="77777777" w:rsidR="00A336C8" w:rsidRPr="00DE54DA" w:rsidRDefault="00A336C8" w:rsidP="00DE54DA">
            <w:pPr>
              <w:spacing w:before="120" w:after="120" w:line="240" w:lineRule="auto"/>
              <w:jc w:val="center"/>
              <w:rPr>
                <w:rFonts w:ascii="Times New Roman" w:hAnsi="Times New Roman" w:cs="Times New Roman"/>
                <w:iCs/>
                <w:sz w:val="14"/>
                <w:szCs w:val="14"/>
                <w:lang w:eastAsia="bg-BG" w:bidi="bg-BG"/>
              </w:rPr>
            </w:pPr>
          </w:p>
        </w:tc>
        <w:tc>
          <w:tcPr>
            <w:tcW w:w="402" w:type="pct"/>
            <w:vMerge/>
            <w:shd w:val="clear" w:color="auto" w:fill="auto"/>
            <w:vAlign w:val="center"/>
          </w:tcPr>
          <w:p w14:paraId="2AD2404B" w14:textId="77777777" w:rsidR="00A336C8" w:rsidRPr="00DE54DA" w:rsidRDefault="00A336C8" w:rsidP="00DE54DA">
            <w:pPr>
              <w:spacing w:before="120" w:after="120" w:line="240" w:lineRule="auto"/>
              <w:jc w:val="both"/>
              <w:rPr>
                <w:rFonts w:ascii="Times New Roman" w:hAnsi="Times New Roman" w:cs="Times New Roman"/>
                <w:iCs/>
                <w:sz w:val="14"/>
                <w:szCs w:val="14"/>
                <w:lang w:eastAsia="bg-BG" w:bidi="bg-BG"/>
              </w:rPr>
            </w:pPr>
          </w:p>
        </w:tc>
        <w:tc>
          <w:tcPr>
            <w:tcW w:w="429" w:type="pct"/>
            <w:vMerge/>
          </w:tcPr>
          <w:p w14:paraId="5EF9519D" w14:textId="77777777" w:rsidR="00A336C8" w:rsidRPr="00DE54DA" w:rsidRDefault="00A336C8" w:rsidP="00DE54DA">
            <w:pPr>
              <w:spacing w:before="120" w:after="120" w:line="240" w:lineRule="auto"/>
              <w:jc w:val="both"/>
              <w:rPr>
                <w:rFonts w:ascii="Times New Roman" w:eastAsia="Calibri" w:hAnsi="Times New Roman" w:cs="Times New Roman"/>
                <w:i/>
                <w:sz w:val="14"/>
                <w:szCs w:val="14"/>
                <w:lang w:eastAsia="bg-BG" w:bidi="bg-BG"/>
              </w:rPr>
            </w:pPr>
          </w:p>
        </w:tc>
      </w:tr>
      <w:tr w:rsidR="00A336C8" w:rsidRPr="00DE54DA" w14:paraId="034A3349" w14:textId="77777777" w:rsidTr="00DE54DA">
        <w:trPr>
          <w:trHeight w:val="1268"/>
        </w:trPr>
        <w:tc>
          <w:tcPr>
            <w:tcW w:w="400" w:type="pct"/>
            <w:vMerge/>
            <w:vAlign w:val="center"/>
          </w:tcPr>
          <w:p w14:paraId="34F7364C" w14:textId="77777777" w:rsidR="00A336C8" w:rsidRPr="00DE54DA" w:rsidRDefault="00A336C8" w:rsidP="00DE54DA">
            <w:pPr>
              <w:spacing w:before="120" w:after="120" w:line="240" w:lineRule="auto"/>
              <w:jc w:val="both"/>
              <w:rPr>
                <w:rFonts w:ascii="Times New Roman" w:hAnsi="Times New Roman" w:cs="Times New Roman"/>
                <w:i/>
                <w:sz w:val="14"/>
                <w:szCs w:val="14"/>
                <w:lang w:eastAsia="bg-BG" w:bidi="bg-BG"/>
              </w:rPr>
            </w:pPr>
          </w:p>
        </w:tc>
        <w:tc>
          <w:tcPr>
            <w:tcW w:w="585" w:type="pct"/>
            <w:vMerge/>
            <w:vAlign w:val="center"/>
          </w:tcPr>
          <w:p w14:paraId="0AEAC7F8" w14:textId="77777777" w:rsidR="00A336C8" w:rsidRPr="00DE54DA" w:rsidRDefault="00A336C8" w:rsidP="00DE54DA">
            <w:pPr>
              <w:spacing w:before="120" w:after="120" w:line="240" w:lineRule="auto"/>
              <w:jc w:val="both"/>
              <w:rPr>
                <w:rFonts w:ascii="Times New Roman" w:hAnsi="Times New Roman" w:cs="Times New Roman"/>
                <w:i/>
                <w:sz w:val="14"/>
                <w:szCs w:val="14"/>
                <w:lang w:eastAsia="bg-BG" w:bidi="bg-BG"/>
              </w:rPr>
            </w:pPr>
          </w:p>
        </w:tc>
        <w:tc>
          <w:tcPr>
            <w:tcW w:w="300" w:type="pct"/>
            <w:vMerge/>
            <w:vAlign w:val="center"/>
          </w:tcPr>
          <w:p w14:paraId="6C063E12" w14:textId="77777777" w:rsidR="00A336C8" w:rsidRPr="00DE54DA" w:rsidRDefault="00A336C8" w:rsidP="00DE54DA">
            <w:pPr>
              <w:spacing w:before="120" w:after="120" w:line="240" w:lineRule="auto"/>
              <w:jc w:val="both"/>
              <w:rPr>
                <w:rFonts w:ascii="Times New Roman" w:hAnsi="Times New Roman" w:cs="Times New Roman"/>
                <w:i/>
                <w:sz w:val="14"/>
                <w:szCs w:val="14"/>
                <w:lang w:eastAsia="bg-BG" w:bidi="bg-BG"/>
              </w:rPr>
            </w:pPr>
          </w:p>
        </w:tc>
        <w:tc>
          <w:tcPr>
            <w:tcW w:w="466" w:type="pct"/>
            <w:vAlign w:val="center"/>
          </w:tcPr>
          <w:p w14:paraId="46883598" w14:textId="768AB7D0" w:rsidR="00A336C8" w:rsidRPr="00DE54DA" w:rsidRDefault="00A336C8" w:rsidP="00701542">
            <w:pPr>
              <w:spacing w:line="240" w:lineRule="auto"/>
              <w:rPr>
                <w:rFonts w:ascii="Times New Roman" w:hAnsi="Times New Roman" w:cs="Times New Roman"/>
                <w:sz w:val="20"/>
                <w:szCs w:val="20"/>
                <w:lang w:eastAsia="bg-BG" w:bidi="bg-BG"/>
              </w:rPr>
            </w:pPr>
            <w:r w:rsidRPr="00DE54DA">
              <w:rPr>
                <w:rFonts w:ascii="Times New Roman" w:hAnsi="Times New Roman" w:cs="Times New Roman"/>
                <w:iCs/>
                <w:sz w:val="20"/>
                <w:szCs w:val="20"/>
                <w:lang w:eastAsia="bg-BG" w:bidi="bg-BG"/>
              </w:rPr>
              <w:t>Transition</w:t>
            </w:r>
          </w:p>
        </w:tc>
        <w:tc>
          <w:tcPr>
            <w:tcW w:w="287" w:type="pct"/>
            <w:vMerge w:val="restart"/>
            <w:vAlign w:val="center"/>
          </w:tcPr>
          <w:p w14:paraId="727CE833" w14:textId="77777777" w:rsidR="00A336C8" w:rsidRPr="00DE54DA" w:rsidRDefault="00A336C8" w:rsidP="00D10F2B">
            <w:pPr>
              <w:spacing w:before="120" w:after="120" w:line="240" w:lineRule="auto"/>
              <w:jc w:val="both"/>
              <w:rPr>
                <w:rFonts w:ascii="Times New Roman" w:hAnsi="Times New Roman" w:cs="Times New Roman"/>
                <w:i/>
                <w:sz w:val="20"/>
                <w:szCs w:val="14"/>
                <w:lang w:eastAsia="bg-BG" w:bidi="bg-BG"/>
              </w:rPr>
            </w:pPr>
            <w:r w:rsidRPr="00DE54DA">
              <w:rPr>
                <w:rFonts w:ascii="Times New Roman" w:eastAsia="Calibri" w:hAnsi="Times New Roman" w:cs="Times New Roman"/>
                <w:sz w:val="20"/>
                <w:szCs w:val="20"/>
                <w:lang w:eastAsia="bg-BG" w:bidi="bg-BG"/>
              </w:rPr>
              <w:t>RCR 42</w:t>
            </w:r>
          </w:p>
        </w:tc>
        <w:tc>
          <w:tcPr>
            <w:tcW w:w="485" w:type="pct"/>
            <w:vMerge w:val="restart"/>
            <w:shd w:val="clear" w:color="auto" w:fill="auto"/>
            <w:vAlign w:val="center"/>
          </w:tcPr>
          <w:p w14:paraId="3CE4E084" w14:textId="00256BE2" w:rsidR="00A336C8" w:rsidRPr="00DE54DA" w:rsidRDefault="00A336C8" w:rsidP="00CC2B61">
            <w:pPr>
              <w:spacing w:before="120" w:after="120" w:line="240" w:lineRule="auto"/>
              <w:rPr>
                <w:rFonts w:ascii="Times New Roman" w:hAnsi="Times New Roman" w:cs="Times New Roman"/>
                <w:sz w:val="20"/>
                <w:szCs w:val="20"/>
                <w:lang w:eastAsia="bg-BG" w:bidi="bg-BG"/>
              </w:rPr>
            </w:pPr>
            <w:r w:rsidRPr="00DE54DA">
              <w:rPr>
                <w:rFonts w:ascii="Times New Roman" w:hAnsi="Times New Roman" w:cs="Times New Roman"/>
                <w:sz w:val="20"/>
                <w:szCs w:val="20"/>
                <w:lang w:eastAsia="bg-BG" w:bidi="bg-BG"/>
              </w:rPr>
              <w:t>Population connected to at least secondary public waste water treatment</w:t>
            </w:r>
          </w:p>
        </w:tc>
        <w:tc>
          <w:tcPr>
            <w:tcW w:w="517" w:type="pct"/>
            <w:vMerge w:val="restart"/>
            <w:vAlign w:val="center"/>
          </w:tcPr>
          <w:p w14:paraId="338608B0" w14:textId="4B506026" w:rsidR="00A336C8" w:rsidRPr="00DE54DA" w:rsidRDefault="00A336C8" w:rsidP="00D10F2B">
            <w:pPr>
              <w:spacing w:before="120" w:after="120" w:line="240" w:lineRule="auto"/>
              <w:jc w:val="both"/>
              <w:rPr>
                <w:rFonts w:ascii="Times New Roman" w:hAnsi="Times New Roman" w:cs="Times New Roman"/>
                <w:i/>
                <w:sz w:val="14"/>
                <w:szCs w:val="14"/>
                <w:lang w:eastAsia="bg-BG" w:bidi="bg-BG"/>
              </w:rPr>
            </w:pPr>
            <w:r w:rsidRPr="00DE54DA">
              <w:rPr>
                <w:rFonts w:ascii="Times New Roman" w:hAnsi="Times New Roman" w:cs="Times New Roman"/>
                <w:iCs/>
                <w:sz w:val="20"/>
                <w:szCs w:val="20"/>
                <w:lang w:eastAsia="bg-BG" w:bidi="bg-BG"/>
              </w:rPr>
              <w:t>persons</w:t>
            </w:r>
          </w:p>
        </w:tc>
        <w:tc>
          <w:tcPr>
            <w:tcW w:w="388" w:type="pct"/>
            <w:vMerge w:val="restart"/>
            <w:vAlign w:val="center"/>
          </w:tcPr>
          <w:p w14:paraId="38080E85" w14:textId="5213C21A" w:rsidR="00A336C8" w:rsidRPr="00BF4E20" w:rsidRDefault="00A336C8" w:rsidP="00D10F2B">
            <w:pPr>
              <w:spacing w:before="120" w:after="120" w:line="240" w:lineRule="auto"/>
              <w:jc w:val="both"/>
              <w:rPr>
                <w:rFonts w:ascii="Times New Roman" w:hAnsi="Times New Roman" w:cs="Times New Roman"/>
                <w:iCs/>
                <w:sz w:val="14"/>
                <w:szCs w:val="14"/>
                <w:lang w:val="bg-BG" w:eastAsia="bg-BG" w:bidi="bg-BG"/>
              </w:rPr>
            </w:pPr>
            <w:r>
              <w:rPr>
                <w:rFonts w:ascii="Times New Roman" w:hAnsi="Times New Roman" w:cs="Times New Roman"/>
                <w:iCs/>
                <w:sz w:val="14"/>
                <w:szCs w:val="14"/>
                <w:lang w:val="bg-BG" w:eastAsia="bg-BG" w:bidi="bg-BG"/>
              </w:rPr>
              <w:t>0</w:t>
            </w:r>
          </w:p>
        </w:tc>
        <w:tc>
          <w:tcPr>
            <w:tcW w:w="407" w:type="pct"/>
            <w:vMerge w:val="restart"/>
            <w:vAlign w:val="center"/>
          </w:tcPr>
          <w:p w14:paraId="2821E234" w14:textId="4B00D793" w:rsidR="00A336C8" w:rsidRPr="00DE54DA" w:rsidRDefault="00A336C8" w:rsidP="00D10F2B">
            <w:pPr>
              <w:spacing w:before="120" w:after="120" w:line="240" w:lineRule="auto"/>
              <w:jc w:val="both"/>
              <w:rPr>
                <w:rFonts w:ascii="Times New Roman" w:hAnsi="Times New Roman"/>
                <w:sz w:val="14"/>
                <w:lang w:val="bg-BG"/>
              </w:rPr>
            </w:pPr>
            <w:r w:rsidRPr="00DE54DA">
              <w:rPr>
                <w:rFonts w:ascii="Times New Roman" w:hAnsi="Times New Roman" w:cs="Times New Roman"/>
                <w:iCs/>
                <w:sz w:val="14"/>
                <w:szCs w:val="14"/>
                <w:lang w:eastAsia="bg-BG" w:bidi="bg-BG"/>
              </w:rPr>
              <w:t>202</w:t>
            </w:r>
            <w:r w:rsidRPr="00DE54DA">
              <w:rPr>
                <w:rFonts w:ascii="Times New Roman" w:hAnsi="Times New Roman" w:cs="Times New Roman"/>
                <w:iCs/>
                <w:sz w:val="14"/>
                <w:szCs w:val="14"/>
                <w:lang w:val="bg-BG" w:eastAsia="bg-BG" w:bidi="bg-BG"/>
              </w:rPr>
              <w:t>1</w:t>
            </w:r>
          </w:p>
        </w:tc>
        <w:tc>
          <w:tcPr>
            <w:tcW w:w="334" w:type="pct"/>
            <w:vMerge w:val="restart"/>
            <w:shd w:val="clear" w:color="auto" w:fill="auto"/>
            <w:vAlign w:val="center"/>
          </w:tcPr>
          <w:p w14:paraId="36EFAF38" w14:textId="58EC5909" w:rsidR="00A336C8" w:rsidRPr="00DE54DA" w:rsidRDefault="00A336C8" w:rsidP="00D10F2B">
            <w:pPr>
              <w:spacing w:before="120" w:after="120" w:line="240" w:lineRule="auto"/>
              <w:jc w:val="center"/>
              <w:rPr>
                <w:rFonts w:ascii="Times New Roman" w:hAnsi="Times New Roman" w:cs="Times New Roman"/>
                <w:iCs/>
                <w:sz w:val="14"/>
                <w:szCs w:val="14"/>
                <w:lang w:eastAsia="bg-BG" w:bidi="bg-BG"/>
              </w:rPr>
            </w:pPr>
            <w:r w:rsidRPr="00DE54DA">
              <w:rPr>
                <w:rFonts w:ascii="Times New Roman" w:hAnsi="Times New Roman"/>
                <w:iCs/>
                <w:noProof/>
                <w:sz w:val="16"/>
                <w:lang w:eastAsia="bg-BG" w:bidi="bg-BG"/>
              </w:rPr>
              <w:t>169 000</w:t>
            </w:r>
          </w:p>
        </w:tc>
        <w:tc>
          <w:tcPr>
            <w:tcW w:w="402" w:type="pct"/>
            <w:vMerge w:val="restart"/>
            <w:shd w:val="clear" w:color="auto" w:fill="auto"/>
            <w:vAlign w:val="center"/>
          </w:tcPr>
          <w:p w14:paraId="2421D861" w14:textId="5F7EE8DC" w:rsidR="00A336C8" w:rsidRPr="00DE54DA" w:rsidRDefault="00A336C8" w:rsidP="00D10F2B">
            <w:pPr>
              <w:spacing w:before="120" w:after="120" w:line="240" w:lineRule="auto"/>
              <w:jc w:val="both"/>
              <w:rPr>
                <w:rFonts w:ascii="Times New Roman" w:hAnsi="Times New Roman" w:cs="Times New Roman"/>
                <w:iCs/>
                <w:sz w:val="14"/>
                <w:szCs w:val="14"/>
                <w:lang w:eastAsia="bg-BG" w:bidi="bg-BG"/>
              </w:rPr>
            </w:pPr>
            <w:r w:rsidRPr="00DE54DA">
              <w:rPr>
                <w:rFonts w:ascii="Times New Roman" w:hAnsi="Times New Roman"/>
                <w:iCs/>
                <w:noProof/>
                <w:sz w:val="16"/>
                <w:lang w:eastAsia="bg-BG" w:bidi="bg-BG"/>
              </w:rPr>
              <w:t>Projects supported, PE MA</w:t>
            </w:r>
          </w:p>
        </w:tc>
        <w:tc>
          <w:tcPr>
            <w:tcW w:w="429" w:type="pct"/>
            <w:vMerge w:val="restart"/>
          </w:tcPr>
          <w:p w14:paraId="4176BD55" w14:textId="77777777" w:rsidR="00A336C8" w:rsidRPr="00CC2B61" w:rsidRDefault="00A336C8" w:rsidP="00D10F2B">
            <w:pPr>
              <w:spacing w:before="120" w:after="120" w:line="240" w:lineRule="auto"/>
              <w:jc w:val="both"/>
              <w:rPr>
                <w:rFonts w:ascii="Times New Roman" w:hAnsi="Times New Roman"/>
                <w:sz w:val="14"/>
              </w:rPr>
            </w:pPr>
          </w:p>
        </w:tc>
      </w:tr>
      <w:tr w:rsidR="00A336C8" w:rsidRPr="00DE54DA" w14:paraId="21DFDF7A" w14:textId="77777777" w:rsidTr="00DE54DA">
        <w:trPr>
          <w:trHeight w:val="1267"/>
        </w:trPr>
        <w:tc>
          <w:tcPr>
            <w:tcW w:w="400" w:type="pct"/>
            <w:vMerge/>
          </w:tcPr>
          <w:p w14:paraId="4EA008FF" w14:textId="77777777" w:rsidR="00A336C8" w:rsidRPr="00DE54DA" w:rsidRDefault="00A336C8" w:rsidP="00DE54DA">
            <w:pPr>
              <w:spacing w:before="120" w:after="120" w:line="240" w:lineRule="auto"/>
              <w:jc w:val="both"/>
              <w:rPr>
                <w:rFonts w:ascii="Times New Roman" w:hAnsi="Times New Roman" w:cs="Times New Roman"/>
                <w:i/>
                <w:sz w:val="14"/>
                <w:szCs w:val="14"/>
                <w:lang w:eastAsia="bg-BG" w:bidi="bg-BG"/>
              </w:rPr>
            </w:pPr>
          </w:p>
        </w:tc>
        <w:tc>
          <w:tcPr>
            <w:tcW w:w="585" w:type="pct"/>
            <w:vMerge/>
          </w:tcPr>
          <w:p w14:paraId="6C8600CA" w14:textId="77777777" w:rsidR="00A336C8" w:rsidRPr="00DE54DA" w:rsidRDefault="00A336C8" w:rsidP="00DE54DA">
            <w:pPr>
              <w:spacing w:before="120" w:after="120" w:line="240" w:lineRule="auto"/>
              <w:jc w:val="both"/>
              <w:rPr>
                <w:rFonts w:ascii="Times New Roman" w:hAnsi="Times New Roman" w:cs="Times New Roman"/>
                <w:i/>
                <w:sz w:val="14"/>
                <w:szCs w:val="14"/>
                <w:lang w:eastAsia="bg-BG" w:bidi="bg-BG"/>
              </w:rPr>
            </w:pPr>
          </w:p>
        </w:tc>
        <w:tc>
          <w:tcPr>
            <w:tcW w:w="300" w:type="pct"/>
            <w:vMerge/>
          </w:tcPr>
          <w:p w14:paraId="6BD943A2" w14:textId="77777777" w:rsidR="00A336C8" w:rsidRPr="00DE54DA" w:rsidRDefault="00A336C8" w:rsidP="00DE54DA">
            <w:pPr>
              <w:spacing w:before="120" w:after="120" w:line="240" w:lineRule="auto"/>
              <w:jc w:val="both"/>
              <w:rPr>
                <w:rFonts w:ascii="Times New Roman" w:hAnsi="Times New Roman" w:cs="Times New Roman"/>
                <w:i/>
                <w:sz w:val="14"/>
                <w:szCs w:val="14"/>
                <w:lang w:eastAsia="bg-BG" w:bidi="bg-BG"/>
              </w:rPr>
            </w:pPr>
          </w:p>
        </w:tc>
        <w:tc>
          <w:tcPr>
            <w:tcW w:w="466" w:type="pct"/>
            <w:vAlign w:val="center"/>
          </w:tcPr>
          <w:p w14:paraId="0904A09B" w14:textId="42BA9ED3" w:rsidR="00A336C8" w:rsidRPr="00DE54DA" w:rsidRDefault="00A336C8" w:rsidP="00CC2B61">
            <w:pPr>
              <w:spacing w:before="120" w:after="120" w:line="240" w:lineRule="auto"/>
              <w:rPr>
                <w:rFonts w:ascii="Times New Roman" w:hAnsi="Times New Roman" w:cs="Times New Roman"/>
                <w:iCs/>
                <w:sz w:val="20"/>
                <w:szCs w:val="20"/>
                <w:lang w:eastAsia="bg-BG" w:bidi="bg-BG"/>
              </w:rPr>
            </w:pPr>
            <w:r w:rsidRPr="00DE54DA">
              <w:rPr>
                <w:rFonts w:ascii="Times New Roman" w:hAnsi="Times New Roman" w:cs="Times New Roman"/>
                <w:iCs/>
                <w:sz w:val="20"/>
                <w:szCs w:val="20"/>
                <w:lang w:eastAsia="bg-BG" w:bidi="bg-BG"/>
              </w:rPr>
              <w:t>Less developed</w:t>
            </w:r>
          </w:p>
        </w:tc>
        <w:tc>
          <w:tcPr>
            <w:tcW w:w="287" w:type="pct"/>
            <w:vMerge/>
          </w:tcPr>
          <w:p w14:paraId="11920C70" w14:textId="77777777" w:rsidR="00A336C8" w:rsidRPr="00DE54DA" w:rsidRDefault="00A336C8" w:rsidP="00DE54DA">
            <w:pPr>
              <w:spacing w:before="120" w:after="120" w:line="240" w:lineRule="auto"/>
              <w:jc w:val="both"/>
              <w:rPr>
                <w:rFonts w:ascii="Times New Roman" w:eastAsia="Calibri" w:hAnsi="Times New Roman" w:cs="Times New Roman"/>
                <w:sz w:val="20"/>
                <w:szCs w:val="20"/>
                <w:lang w:eastAsia="bg-BG" w:bidi="bg-BG"/>
              </w:rPr>
            </w:pPr>
          </w:p>
        </w:tc>
        <w:tc>
          <w:tcPr>
            <w:tcW w:w="485" w:type="pct"/>
            <w:vMerge/>
            <w:shd w:val="clear" w:color="auto" w:fill="auto"/>
          </w:tcPr>
          <w:p w14:paraId="2AF3EC05" w14:textId="77777777" w:rsidR="00A336C8" w:rsidRPr="00DE54DA" w:rsidRDefault="00A336C8" w:rsidP="00DE54DA">
            <w:pPr>
              <w:spacing w:before="120" w:after="120" w:line="240" w:lineRule="auto"/>
              <w:jc w:val="both"/>
              <w:rPr>
                <w:rFonts w:ascii="Times New Roman" w:hAnsi="Times New Roman" w:cs="Times New Roman"/>
                <w:sz w:val="20"/>
                <w:szCs w:val="20"/>
                <w:lang w:eastAsia="bg-BG" w:bidi="bg-BG"/>
              </w:rPr>
            </w:pPr>
          </w:p>
        </w:tc>
        <w:tc>
          <w:tcPr>
            <w:tcW w:w="517" w:type="pct"/>
            <w:vMerge/>
          </w:tcPr>
          <w:p w14:paraId="6AB252A8" w14:textId="77777777" w:rsidR="00A336C8" w:rsidRPr="00DE54DA" w:rsidRDefault="00A336C8" w:rsidP="00DE54DA">
            <w:pPr>
              <w:spacing w:before="120" w:after="120" w:line="240" w:lineRule="auto"/>
              <w:jc w:val="both"/>
              <w:rPr>
                <w:rFonts w:ascii="Times New Roman" w:hAnsi="Times New Roman" w:cs="Times New Roman"/>
                <w:i/>
                <w:sz w:val="14"/>
                <w:szCs w:val="14"/>
                <w:lang w:eastAsia="bg-BG" w:bidi="bg-BG"/>
              </w:rPr>
            </w:pPr>
          </w:p>
        </w:tc>
        <w:tc>
          <w:tcPr>
            <w:tcW w:w="388" w:type="pct"/>
            <w:vMerge/>
          </w:tcPr>
          <w:p w14:paraId="5619E4E0" w14:textId="77777777" w:rsidR="00A336C8" w:rsidRPr="00DE54DA" w:rsidRDefault="00A336C8" w:rsidP="00DE54DA">
            <w:pPr>
              <w:spacing w:before="120" w:after="120" w:line="240" w:lineRule="auto"/>
              <w:jc w:val="both"/>
              <w:rPr>
                <w:rFonts w:ascii="Times New Roman" w:hAnsi="Times New Roman" w:cs="Times New Roman"/>
                <w:i/>
                <w:sz w:val="14"/>
                <w:szCs w:val="14"/>
                <w:lang w:eastAsia="bg-BG" w:bidi="bg-BG"/>
              </w:rPr>
            </w:pPr>
          </w:p>
        </w:tc>
        <w:tc>
          <w:tcPr>
            <w:tcW w:w="407" w:type="pct"/>
            <w:vMerge/>
          </w:tcPr>
          <w:p w14:paraId="3A6E4A27" w14:textId="77777777" w:rsidR="00A336C8" w:rsidRPr="00DE54DA" w:rsidRDefault="00A336C8" w:rsidP="00DE54DA">
            <w:pPr>
              <w:spacing w:before="120" w:after="120" w:line="240" w:lineRule="auto"/>
              <w:jc w:val="both"/>
              <w:rPr>
                <w:rFonts w:ascii="Times New Roman" w:hAnsi="Times New Roman" w:cs="Times New Roman"/>
                <w:b/>
                <w:sz w:val="14"/>
                <w:szCs w:val="14"/>
                <w:lang w:eastAsia="bg-BG" w:bidi="bg-BG"/>
              </w:rPr>
            </w:pPr>
          </w:p>
        </w:tc>
        <w:tc>
          <w:tcPr>
            <w:tcW w:w="334" w:type="pct"/>
            <w:vMerge/>
            <w:shd w:val="clear" w:color="auto" w:fill="auto"/>
          </w:tcPr>
          <w:p w14:paraId="341F9FC6" w14:textId="77777777" w:rsidR="00A336C8" w:rsidRPr="00DE54DA" w:rsidRDefault="00A336C8" w:rsidP="00DE54DA">
            <w:pPr>
              <w:spacing w:before="120" w:after="120" w:line="240" w:lineRule="auto"/>
              <w:jc w:val="center"/>
              <w:rPr>
                <w:rFonts w:ascii="Times New Roman" w:hAnsi="Times New Roman" w:cs="Times New Roman"/>
                <w:b/>
                <w:sz w:val="14"/>
                <w:szCs w:val="14"/>
                <w:lang w:eastAsia="bg-BG" w:bidi="bg-BG"/>
              </w:rPr>
            </w:pPr>
          </w:p>
        </w:tc>
        <w:tc>
          <w:tcPr>
            <w:tcW w:w="402" w:type="pct"/>
            <w:vMerge/>
            <w:shd w:val="clear" w:color="auto" w:fill="auto"/>
          </w:tcPr>
          <w:p w14:paraId="3C412E18" w14:textId="77777777" w:rsidR="00A336C8" w:rsidRPr="00DE54DA" w:rsidRDefault="00A336C8" w:rsidP="00DE54DA">
            <w:pPr>
              <w:spacing w:before="120" w:after="120" w:line="240" w:lineRule="auto"/>
              <w:jc w:val="both"/>
              <w:rPr>
                <w:rFonts w:ascii="Times New Roman" w:hAnsi="Times New Roman" w:cs="Times New Roman"/>
                <w:i/>
                <w:sz w:val="14"/>
                <w:szCs w:val="14"/>
                <w:lang w:eastAsia="bg-BG" w:bidi="bg-BG"/>
              </w:rPr>
            </w:pPr>
          </w:p>
        </w:tc>
        <w:tc>
          <w:tcPr>
            <w:tcW w:w="429" w:type="pct"/>
            <w:vMerge/>
          </w:tcPr>
          <w:p w14:paraId="2B922D48" w14:textId="77777777" w:rsidR="00A336C8" w:rsidRPr="00DE54DA" w:rsidRDefault="00A336C8" w:rsidP="00DE54DA">
            <w:pPr>
              <w:spacing w:before="120" w:after="120" w:line="240" w:lineRule="auto"/>
              <w:jc w:val="both"/>
              <w:rPr>
                <w:rFonts w:ascii="Times New Roman" w:eastAsia="Calibri" w:hAnsi="Times New Roman" w:cs="Times New Roman"/>
                <w:i/>
                <w:sz w:val="14"/>
                <w:szCs w:val="14"/>
                <w:lang w:eastAsia="bg-BG" w:bidi="bg-BG"/>
              </w:rPr>
            </w:pPr>
          </w:p>
        </w:tc>
      </w:tr>
    </w:tbl>
    <w:p w14:paraId="5184EA7C" w14:textId="41312561" w:rsidR="0022545E" w:rsidRPr="00DE54DA" w:rsidRDefault="0022545E" w:rsidP="00F61259">
      <w:pPr>
        <w:spacing w:before="240" w:after="240" w:line="240" w:lineRule="auto"/>
        <w:jc w:val="both"/>
        <w:rPr>
          <w:rFonts w:ascii="Times New Roman" w:eastAsia="Times New Roman" w:hAnsi="Times New Roman" w:cs="Times New Roman"/>
          <w:b/>
          <w:iCs/>
          <w:sz w:val="24"/>
          <w:szCs w:val="24"/>
          <w:lang w:eastAsia="bg-BG" w:bidi="bg-BG"/>
        </w:rPr>
      </w:pPr>
      <w:r w:rsidRPr="00DE54DA">
        <w:rPr>
          <w:rFonts w:ascii="Times New Roman" w:eastAsia="Calibri" w:hAnsi="Times New Roman" w:cs="Times New Roman"/>
          <w:b/>
          <w:sz w:val="24"/>
          <w:szCs w:val="20"/>
          <w:lang w:eastAsia="bg-BG" w:bidi="bg-BG"/>
        </w:rPr>
        <w:t xml:space="preserve">2.1.1.3 </w:t>
      </w:r>
      <w:r w:rsidR="005F4D5A" w:rsidRPr="00DE54DA">
        <w:rPr>
          <w:rFonts w:ascii="Times New Roman" w:eastAsia="Calibri" w:hAnsi="Times New Roman" w:cs="Times New Roman"/>
          <w:b/>
          <w:sz w:val="24"/>
          <w:szCs w:val="20"/>
          <w:lang w:eastAsia="bg-BG" w:bidi="bg-BG"/>
        </w:rPr>
        <w:t>Indicative breakdown of the programme resources (EU) by type of intervention</w:t>
      </w:r>
      <w:r w:rsidR="008F7C04" w:rsidRPr="00DE54DA">
        <w:rPr>
          <w:rStyle w:val="FootnoteReference"/>
          <w:rFonts w:ascii="Times New Roman" w:eastAsia="Calibri" w:hAnsi="Times New Roman" w:cs="Times New Roman"/>
          <w:b/>
          <w:sz w:val="24"/>
          <w:szCs w:val="20"/>
          <w:lang w:eastAsia="bg-BG" w:bidi="bg-BG"/>
        </w:rPr>
        <w:footnoteReference w:id="6"/>
      </w:r>
      <w:r w:rsidR="008F7C04" w:rsidRPr="00DE54DA">
        <w:rPr>
          <w:rFonts w:ascii="Times New Roman" w:eastAsia="Calibri" w:hAnsi="Times New Roman" w:cs="Times New Roman"/>
          <w:b/>
          <w:sz w:val="24"/>
          <w:szCs w:val="20"/>
          <w:lang w:eastAsia="bg-BG" w:bidi="bg-BG"/>
        </w:rPr>
        <w:t xml:space="preserve"> </w:t>
      </w:r>
      <w:r w:rsidRPr="00DE54DA">
        <w:rPr>
          <w:rFonts w:ascii="Times New Roman" w:eastAsia="Calibri" w:hAnsi="Times New Roman" w:cs="Times New Roman"/>
          <w:sz w:val="24"/>
          <w:szCs w:val="20"/>
          <w:lang w:eastAsia="bg-BG" w:bidi="bg-BG"/>
        </w:rPr>
        <w:t>(</w:t>
      </w:r>
      <w:r w:rsidR="005F4D5A" w:rsidRPr="00DE54DA">
        <w:rPr>
          <w:rFonts w:ascii="Times New Roman" w:eastAsia="Calibri" w:hAnsi="Times New Roman" w:cs="Times New Roman"/>
          <w:sz w:val="24"/>
          <w:szCs w:val="20"/>
          <w:lang w:eastAsia="bg-BG" w:bidi="bg-BG"/>
        </w:rPr>
        <w:t>not applicable to the EMFF</w:t>
      </w:r>
      <w:r w:rsidRPr="00DE54DA">
        <w:rPr>
          <w:rFonts w:ascii="Times New Roman" w:eastAsia="Calibri" w:hAnsi="Times New Roman" w:cs="Times New Roman"/>
          <w:sz w:val="24"/>
          <w:szCs w:val="20"/>
          <w:lang w:eastAsia="bg-BG" w:bidi="bg-BG"/>
        </w:rPr>
        <w:t>)</w:t>
      </w:r>
    </w:p>
    <w:p w14:paraId="732478FA" w14:textId="48E18BAA" w:rsidR="0022545E" w:rsidRPr="00DE54DA" w:rsidRDefault="005F4D5A" w:rsidP="00F61259">
      <w:pPr>
        <w:spacing w:before="120" w:after="120" w:line="240" w:lineRule="auto"/>
        <w:jc w:val="both"/>
        <w:rPr>
          <w:rFonts w:ascii="Times New Roman" w:eastAsia="Times New Roman" w:hAnsi="Times New Roman" w:cs="Times New Roman"/>
          <w:b/>
          <w:i/>
          <w:iCs/>
          <w:sz w:val="24"/>
          <w:szCs w:val="24"/>
          <w:lang w:eastAsia="bg-BG" w:bidi="bg-BG"/>
        </w:rPr>
      </w:pPr>
      <w:r w:rsidRPr="00DE54DA">
        <w:rPr>
          <w:rFonts w:ascii="Times New Roman" w:eastAsia="Calibri" w:hAnsi="Times New Roman" w:cs="Times New Roman"/>
          <w:i/>
          <w:sz w:val="24"/>
          <w:szCs w:val="20"/>
          <w:lang w:eastAsia="bg-BG" w:bidi="bg-BG"/>
        </w:rPr>
        <w:t>Reference: Article 17(3)(d)(vii)</w:t>
      </w:r>
    </w:p>
    <w:tbl>
      <w:tblPr>
        <w:tblStyle w:val="TableGrid2"/>
        <w:tblpPr w:leftFromText="141" w:rightFromText="141" w:vertAnchor="text" w:tblpXSpec="center" w:tblpY="1"/>
        <w:tblOverlap w:val="never"/>
        <w:tblW w:w="0" w:type="auto"/>
        <w:jc w:val="center"/>
        <w:tblLook w:val="04A0" w:firstRow="1" w:lastRow="0" w:firstColumn="1" w:lastColumn="0" w:noHBand="0" w:noVBand="1"/>
      </w:tblPr>
      <w:tblGrid>
        <w:gridCol w:w="1528"/>
        <w:gridCol w:w="1291"/>
        <w:gridCol w:w="1372"/>
        <w:gridCol w:w="1586"/>
        <w:gridCol w:w="1394"/>
        <w:gridCol w:w="1997"/>
      </w:tblGrid>
      <w:tr w:rsidR="0022545E" w:rsidRPr="00DE54DA" w14:paraId="52DA7272" w14:textId="77777777" w:rsidTr="00CC2B61">
        <w:trPr>
          <w:jc w:val="center"/>
        </w:trPr>
        <w:tc>
          <w:tcPr>
            <w:tcW w:w="9118" w:type="dxa"/>
            <w:gridSpan w:val="6"/>
          </w:tcPr>
          <w:p w14:paraId="5941F82B" w14:textId="482CBEA1" w:rsidR="0022545E" w:rsidRPr="00DE54DA" w:rsidRDefault="005F4D5A">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Table 4: Dimension 1 – intervention field</w:t>
            </w:r>
          </w:p>
        </w:tc>
      </w:tr>
      <w:tr w:rsidR="0022545E" w:rsidRPr="00DE54DA" w14:paraId="4FCAD8B5" w14:textId="77777777" w:rsidTr="00CC2B61">
        <w:trPr>
          <w:jc w:val="center"/>
        </w:trPr>
        <w:tc>
          <w:tcPr>
            <w:tcW w:w="1528" w:type="dxa"/>
          </w:tcPr>
          <w:p w14:paraId="21655DAD" w14:textId="31CF9BD9" w:rsidR="0022545E" w:rsidRPr="00DE54DA" w:rsidRDefault="005F4D5A">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Priority</w:t>
            </w:r>
            <w:r w:rsidR="0022545E" w:rsidRPr="00DE54DA">
              <w:rPr>
                <w:rFonts w:ascii="Times New Roman" w:eastAsia="Calibri" w:hAnsi="Times New Roman" w:cs="Times New Roman"/>
                <w:b/>
                <w:sz w:val="20"/>
                <w:szCs w:val="20"/>
              </w:rPr>
              <w:t>№</w:t>
            </w:r>
          </w:p>
        </w:tc>
        <w:tc>
          <w:tcPr>
            <w:tcW w:w="1291" w:type="dxa"/>
          </w:tcPr>
          <w:p w14:paraId="48C77CA8" w14:textId="00F0234C" w:rsidR="0022545E" w:rsidRPr="00DE54DA" w:rsidRDefault="005F4D5A">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Fund</w:t>
            </w:r>
          </w:p>
        </w:tc>
        <w:tc>
          <w:tcPr>
            <w:tcW w:w="1372" w:type="dxa"/>
          </w:tcPr>
          <w:p w14:paraId="28060576" w14:textId="0C5E25B7" w:rsidR="0022545E" w:rsidRPr="00DE54DA" w:rsidRDefault="005F4D5A">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Category of region</w:t>
            </w:r>
          </w:p>
        </w:tc>
        <w:tc>
          <w:tcPr>
            <w:tcW w:w="1586" w:type="dxa"/>
          </w:tcPr>
          <w:p w14:paraId="0A0C3DD6" w14:textId="316825F0" w:rsidR="0022545E" w:rsidRPr="00DE54DA" w:rsidRDefault="005F4D5A">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Specific objective</w:t>
            </w:r>
          </w:p>
        </w:tc>
        <w:tc>
          <w:tcPr>
            <w:tcW w:w="1344" w:type="dxa"/>
          </w:tcPr>
          <w:p w14:paraId="12ACF68A" w14:textId="7BB21794" w:rsidR="0022545E" w:rsidRPr="00DE54DA" w:rsidRDefault="005F4D5A">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Code</w:t>
            </w:r>
          </w:p>
        </w:tc>
        <w:tc>
          <w:tcPr>
            <w:tcW w:w="1997" w:type="dxa"/>
          </w:tcPr>
          <w:p w14:paraId="107ABDAA" w14:textId="7E407383" w:rsidR="0022545E" w:rsidRPr="00DE54DA" w:rsidRDefault="005F4D5A">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 xml:space="preserve">Amount </w:t>
            </w:r>
            <w:r w:rsidR="0022545E" w:rsidRPr="00DE54DA">
              <w:rPr>
                <w:rFonts w:ascii="Times New Roman" w:eastAsia="Calibri" w:hAnsi="Times New Roman" w:cs="Times New Roman"/>
                <w:b/>
                <w:sz w:val="20"/>
                <w:szCs w:val="20"/>
              </w:rPr>
              <w:t>(EUR)</w:t>
            </w:r>
          </w:p>
        </w:tc>
      </w:tr>
      <w:tr w:rsidR="00FE2F4B" w:rsidRPr="00DE54DA" w14:paraId="5EB0B14C" w14:textId="77777777" w:rsidTr="00CC2B61">
        <w:trPr>
          <w:trHeight w:val="1264"/>
          <w:jc w:val="center"/>
        </w:trPr>
        <w:tc>
          <w:tcPr>
            <w:tcW w:w="1528" w:type="dxa"/>
            <w:vMerge w:val="restart"/>
            <w:vAlign w:val="center"/>
          </w:tcPr>
          <w:p w14:paraId="1BB71A5B" w14:textId="221DE3B6" w:rsidR="00FE2F4B" w:rsidRPr="00F27AAE" w:rsidRDefault="00FE2F4B" w:rsidP="00CC2B61">
            <w:pPr>
              <w:spacing w:before="120" w:after="120"/>
              <w:jc w:val="both"/>
              <w:rPr>
                <w:rFonts w:ascii="Times New Roman" w:hAnsi="Times New Roman"/>
                <w:sz w:val="20"/>
                <w:lang w:val="en-US"/>
              </w:rPr>
            </w:pPr>
            <w:r w:rsidRPr="00DE54DA">
              <w:rPr>
                <w:rFonts w:ascii="Times New Roman" w:eastAsia="Times New Roman" w:hAnsi="Times New Roman" w:cs="Times New Roman"/>
                <w:iCs/>
                <w:sz w:val="20"/>
                <w:szCs w:val="20"/>
              </w:rPr>
              <w:t xml:space="preserve">1 </w:t>
            </w:r>
            <w:r w:rsidRPr="00DE54DA">
              <w:rPr>
                <w:rFonts w:ascii="Times New Roman" w:eastAsia="Times New Roman" w:hAnsi="Times New Roman" w:cs="Times New Roman"/>
                <w:iCs/>
                <w:sz w:val="20"/>
                <w:szCs w:val="20"/>
                <w:lang w:val="en-US"/>
              </w:rPr>
              <w:t>“</w:t>
            </w:r>
            <w:r w:rsidRPr="00DE54DA">
              <w:rPr>
                <w:rFonts w:ascii="Times New Roman" w:eastAsia="Times New Roman" w:hAnsi="Times New Roman" w:cs="Times New Roman"/>
                <w:iCs/>
                <w:sz w:val="20"/>
                <w:szCs w:val="20"/>
              </w:rPr>
              <w:t>Water</w:t>
            </w:r>
            <w:r w:rsidR="003B3240">
              <w:rPr>
                <w:rFonts w:ascii="Times New Roman" w:eastAsia="Times New Roman" w:hAnsi="Times New Roman" w:cs="Times New Roman"/>
                <w:iCs/>
                <w:sz w:val="20"/>
                <w:szCs w:val="20"/>
                <w:lang w:val="en-US"/>
              </w:rPr>
              <w:t>”</w:t>
            </w:r>
          </w:p>
        </w:tc>
        <w:tc>
          <w:tcPr>
            <w:tcW w:w="1291" w:type="dxa"/>
            <w:vMerge w:val="restart"/>
            <w:vAlign w:val="center"/>
          </w:tcPr>
          <w:p w14:paraId="5A7ADB57" w14:textId="2081A287" w:rsidR="00FE2F4B" w:rsidRPr="00DE54DA" w:rsidRDefault="00FE2F4B" w:rsidP="00CC2B61">
            <w:pPr>
              <w:spacing w:before="120" w:after="120"/>
              <w:jc w:val="both"/>
              <w:rPr>
                <w:rFonts w:ascii="Times New Roman" w:eastAsia="Calibri" w:hAnsi="Times New Roman" w:cs="Times New Roman"/>
                <w:bCs/>
                <w:sz w:val="20"/>
                <w:szCs w:val="20"/>
                <w:lang w:val="en-US"/>
              </w:rPr>
            </w:pPr>
            <w:r w:rsidRPr="00DE54DA">
              <w:rPr>
                <w:rFonts w:ascii="Times New Roman" w:eastAsia="Times New Roman" w:hAnsi="Times New Roman" w:cs="Times New Roman"/>
                <w:iCs/>
                <w:sz w:val="20"/>
                <w:szCs w:val="20"/>
              </w:rPr>
              <w:t>ERD</w:t>
            </w:r>
            <w:r w:rsidRPr="00DE54DA">
              <w:rPr>
                <w:rFonts w:ascii="Times New Roman" w:eastAsia="Times New Roman" w:hAnsi="Times New Roman" w:cs="Times New Roman"/>
                <w:iCs/>
                <w:sz w:val="20"/>
                <w:szCs w:val="20"/>
                <w:lang w:val="en-US"/>
              </w:rPr>
              <w:t>F</w:t>
            </w:r>
          </w:p>
        </w:tc>
        <w:tc>
          <w:tcPr>
            <w:tcW w:w="1372" w:type="dxa"/>
            <w:vAlign w:val="center"/>
          </w:tcPr>
          <w:p w14:paraId="363D80FB" w14:textId="2844CD64" w:rsidR="00FE2F4B" w:rsidRPr="00CC2B61" w:rsidRDefault="00FE2F4B" w:rsidP="00CC2B61">
            <w:pPr>
              <w:spacing w:before="120" w:after="120"/>
              <w:rPr>
                <w:rFonts w:ascii="Times New Roman" w:hAnsi="Times New Roman"/>
                <w:sz w:val="20"/>
              </w:rPr>
            </w:pPr>
            <w:r w:rsidRPr="00DE54DA">
              <w:rPr>
                <w:rFonts w:ascii="Times New Roman" w:eastAsia="Times New Roman" w:hAnsi="Times New Roman" w:cs="Times New Roman"/>
                <w:iCs/>
                <w:sz w:val="20"/>
                <w:szCs w:val="20"/>
              </w:rPr>
              <w:t>Transition</w:t>
            </w:r>
          </w:p>
        </w:tc>
        <w:tc>
          <w:tcPr>
            <w:tcW w:w="1586" w:type="dxa"/>
            <w:vMerge w:val="restart"/>
            <w:vAlign w:val="center"/>
          </w:tcPr>
          <w:p w14:paraId="7089F7FE" w14:textId="6FFC1131" w:rsidR="00FE2F4B" w:rsidRPr="00CC2B61" w:rsidRDefault="00FE2F4B">
            <w:pPr>
              <w:spacing w:before="120" w:after="120"/>
              <w:jc w:val="both"/>
              <w:rPr>
                <w:rFonts w:ascii="Times New Roman" w:hAnsi="Times New Roman"/>
                <w:sz w:val="20"/>
              </w:rPr>
            </w:pPr>
            <w:r w:rsidRPr="00DE54DA">
              <w:rPr>
                <w:rFonts w:ascii="Times New Roman" w:eastAsia="Times New Roman" w:hAnsi="Times New Roman" w:cs="Times New Roman"/>
                <w:iCs/>
                <w:sz w:val="20"/>
                <w:szCs w:val="20"/>
              </w:rPr>
              <w:t>Promoting sustainable water management</w:t>
            </w:r>
          </w:p>
        </w:tc>
        <w:tc>
          <w:tcPr>
            <w:tcW w:w="1344" w:type="dxa"/>
            <w:vMerge w:val="restart"/>
            <w:vAlign w:val="center"/>
          </w:tcPr>
          <w:p w14:paraId="77FBD12B" w14:textId="2725F515" w:rsidR="00FE2F4B" w:rsidRPr="00DE54DA" w:rsidRDefault="00FE2F4B" w:rsidP="00CC2B61">
            <w:pPr>
              <w:spacing w:before="120" w:after="120"/>
              <w:rPr>
                <w:rFonts w:ascii="Times New Roman" w:hAnsi="Times New Roman"/>
                <w:sz w:val="16"/>
                <w:lang w:val="en-US"/>
              </w:rPr>
            </w:pPr>
            <w:r w:rsidRPr="00DE54DA">
              <w:rPr>
                <w:rFonts w:ascii="Times New Roman" w:hAnsi="Times New Roman"/>
                <w:sz w:val="16"/>
              </w:rPr>
              <w:t xml:space="preserve">039 Provision of water for human consumption (extraction, treatment, storage and distribution infrastructure, efficiency measures,drinking water supply) </w:t>
            </w:r>
          </w:p>
        </w:tc>
        <w:tc>
          <w:tcPr>
            <w:tcW w:w="1997" w:type="dxa"/>
            <w:vAlign w:val="center"/>
          </w:tcPr>
          <w:p w14:paraId="12944F3E" w14:textId="37187CE0" w:rsidR="00FE2F4B" w:rsidRPr="00CC2B61" w:rsidRDefault="00FE2F4B">
            <w:pPr>
              <w:spacing w:before="120" w:after="120"/>
              <w:jc w:val="both"/>
              <w:rPr>
                <w:rFonts w:ascii="Times New Roman" w:hAnsi="Times New Roman"/>
                <w:sz w:val="20"/>
              </w:rPr>
            </w:pPr>
            <w:r w:rsidRPr="00DE54DA">
              <w:rPr>
                <w:rFonts w:ascii="Times New Roman" w:hAnsi="Times New Roman" w:cs="Times New Roman"/>
                <w:sz w:val="20"/>
                <w:szCs w:val="20"/>
              </w:rPr>
              <w:t>144 858 838,00</w:t>
            </w:r>
          </w:p>
        </w:tc>
      </w:tr>
      <w:tr w:rsidR="00030157" w:rsidRPr="00DE54DA" w14:paraId="0EE6A1F8" w14:textId="77777777" w:rsidTr="00DE54DA">
        <w:trPr>
          <w:jc w:val="center"/>
        </w:trPr>
        <w:tc>
          <w:tcPr>
            <w:tcW w:w="1528" w:type="dxa"/>
            <w:vMerge/>
            <w:vAlign w:val="center"/>
          </w:tcPr>
          <w:p w14:paraId="4E046ED5" w14:textId="7D8FC393" w:rsidR="00FE2F4B" w:rsidRPr="00CB0568" w:rsidRDefault="00FE2F4B" w:rsidP="00CB0568">
            <w:pPr>
              <w:spacing w:before="120" w:after="120"/>
              <w:jc w:val="both"/>
              <w:rPr>
                <w:rFonts w:ascii="Times New Roman" w:hAnsi="Times New Roman"/>
                <w:sz w:val="20"/>
              </w:rPr>
            </w:pPr>
          </w:p>
        </w:tc>
        <w:tc>
          <w:tcPr>
            <w:tcW w:w="1291" w:type="dxa"/>
            <w:vMerge/>
            <w:vAlign w:val="center"/>
          </w:tcPr>
          <w:p w14:paraId="1B1CBC6B" w14:textId="19BEB6F8" w:rsidR="00FE2F4B" w:rsidRPr="00CB0568" w:rsidRDefault="00FE2F4B" w:rsidP="00CB0568">
            <w:pPr>
              <w:spacing w:before="120" w:after="120"/>
              <w:jc w:val="both"/>
              <w:rPr>
                <w:rFonts w:ascii="Times New Roman" w:hAnsi="Times New Roman"/>
                <w:sz w:val="20"/>
              </w:rPr>
            </w:pPr>
          </w:p>
        </w:tc>
        <w:tc>
          <w:tcPr>
            <w:tcW w:w="1372" w:type="dxa"/>
            <w:vAlign w:val="center"/>
          </w:tcPr>
          <w:p w14:paraId="387522F2" w14:textId="0D2BB71B" w:rsidR="00FE2F4B" w:rsidRPr="00CC2B61" w:rsidRDefault="00FE2F4B" w:rsidP="00CB0568">
            <w:pPr>
              <w:spacing w:before="120" w:after="120"/>
              <w:rPr>
                <w:rFonts w:ascii="Times New Roman" w:hAnsi="Times New Roman"/>
                <w:sz w:val="20"/>
              </w:rPr>
            </w:pPr>
            <w:r w:rsidRPr="00DE54DA">
              <w:rPr>
                <w:rFonts w:ascii="Times New Roman" w:eastAsia="Times New Roman" w:hAnsi="Times New Roman" w:cs="Times New Roman"/>
                <w:iCs/>
                <w:sz w:val="20"/>
                <w:szCs w:val="20"/>
              </w:rPr>
              <w:t>Less developed</w:t>
            </w:r>
          </w:p>
        </w:tc>
        <w:tc>
          <w:tcPr>
            <w:tcW w:w="1586" w:type="dxa"/>
            <w:vMerge/>
            <w:vAlign w:val="center"/>
          </w:tcPr>
          <w:p w14:paraId="00CA8219" w14:textId="77777777" w:rsidR="00FE2F4B" w:rsidRPr="00CC2B61" w:rsidRDefault="00FE2F4B">
            <w:pPr>
              <w:spacing w:before="120" w:after="120"/>
              <w:jc w:val="both"/>
              <w:rPr>
                <w:rFonts w:ascii="Times New Roman" w:hAnsi="Times New Roman"/>
                <w:sz w:val="20"/>
              </w:rPr>
            </w:pPr>
          </w:p>
        </w:tc>
        <w:tc>
          <w:tcPr>
            <w:tcW w:w="1344" w:type="dxa"/>
            <w:vMerge/>
            <w:vAlign w:val="center"/>
          </w:tcPr>
          <w:p w14:paraId="73EDA6EF" w14:textId="16433F5C" w:rsidR="00FE2F4B" w:rsidRPr="00CC2B61" w:rsidRDefault="00FE2F4B">
            <w:pPr>
              <w:spacing w:before="120" w:after="120"/>
              <w:jc w:val="both"/>
              <w:rPr>
                <w:rFonts w:ascii="Times New Roman" w:hAnsi="Times New Roman"/>
                <w:sz w:val="16"/>
              </w:rPr>
            </w:pPr>
          </w:p>
        </w:tc>
        <w:tc>
          <w:tcPr>
            <w:tcW w:w="1997" w:type="dxa"/>
            <w:vAlign w:val="center"/>
          </w:tcPr>
          <w:p w14:paraId="7F2A2551" w14:textId="417B5C51" w:rsidR="00FE2F4B" w:rsidRPr="00CC2B61" w:rsidRDefault="00FE2F4B">
            <w:pPr>
              <w:spacing w:before="120" w:after="120"/>
              <w:jc w:val="both"/>
              <w:rPr>
                <w:rFonts w:ascii="Times New Roman" w:hAnsi="Times New Roman"/>
                <w:sz w:val="20"/>
              </w:rPr>
            </w:pPr>
            <w:r w:rsidRPr="00DE54DA">
              <w:rPr>
                <w:rFonts w:ascii="Times New Roman" w:hAnsi="Times New Roman" w:cs="Times New Roman"/>
                <w:sz w:val="20"/>
                <w:szCs w:val="20"/>
              </w:rPr>
              <w:t>116 540 698,00</w:t>
            </w:r>
          </w:p>
        </w:tc>
      </w:tr>
      <w:tr w:rsidR="00CC2B61" w:rsidRPr="00DE54DA" w14:paraId="6105EFAF" w14:textId="77777777" w:rsidTr="00DE54DA">
        <w:trPr>
          <w:trHeight w:val="1267"/>
          <w:jc w:val="center"/>
        </w:trPr>
        <w:tc>
          <w:tcPr>
            <w:tcW w:w="1528" w:type="dxa"/>
            <w:vMerge/>
            <w:vAlign w:val="center"/>
          </w:tcPr>
          <w:p w14:paraId="3FE7A53F" w14:textId="77777777" w:rsidR="00FE2F4B" w:rsidRPr="00DE54DA" w:rsidRDefault="00FE2F4B" w:rsidP="00CB0568">
            <w:pPr>
              <w:spacing w:before="120" w:after="120"/>
              <w:jc w:val="both"/>
              <w:rPr>
                <w:rFonts w:ascii="Times New Roman" w:eastAsia="Calibri" w:hAnsi="Times New Roman" w:cs="Times New Roman"/>
                <w:bCs/>
                <w:sz w:val="20"/>
                <w:szCs w:val="20"/>
              </w:rPr>
            </w:pPr>
          </w:p>
        </w:tc>
        <w:tc>
          <w:tcPr>
            <w:tcW w:w="1291" w:type="dxa"/>
            <w:vMerge/>
            <w:vAlign w:val="center"/>
          </w:tcPr>
          <w:p w14:paraId="34BB35BC" w14:textId="77777777" w:rsidR="00FE2F4B" w:rsidRPr="00DE54DA" w:rsidRDefault="00FE2F4B" w:rsidP="00CB0568">
            <w:pPr>
              <w:spacing w:before="120" w:after="120"/>
              <w:jc w:val="both"/>
              <w:rPr>
                <w:rFonts w:ascii="Times New Roman" w:eastAsia="Calibri" w:hAnsi="Times New Roman" w:cs="Times New Roman"/>
                <w:bCs/>
                <w:sz w:val="20"/>
                <w:szCs w:val="20"/>
              </w:rPr>
            </w:pPr>
          </w:p>
        </w:tc>
        <w:tc>
          <w:tcPr>
            <w:tcW w:w="1372" w:type="dxa"/>
            <w:vAlign w:val="center"/>
          </w:tcPr>
          <w:p w14:paraId="0D092A97" w14:textId="3A83473C" w:rsidR="00FE2F4B" w:rsidRPr="00DE54DA" w:rsidRDefault="00FE2F4B" w:rsidP="00CB0568">
            <w:pPr>
              <w:spacing w:before="120" w:after="120"/>
              <w:rPr>
                <w:rFonts w:ascii="Times New Roman" w:eastAsia="Times New Roman" w:hAnsi="Times New Roman" w:cs="Times New Roman"/>
                <w:iCs/>
                <w:sz w:val="20"/>
                <w:szCs w:val="20"/>
              </w:rPr>
            </w:pPr>
            <w:r w:rsidRPr="00DE54DA">
              <w:rPr>
                <w:rFonts w:ascii="Times New Roman" w:eastAsia="Times New Roman" w:hAnsi="Times New Roman" w:cs="Times New Roman"/>
                <w:iCs/>
                <w:sz w:val="20"/>
                <w:szCs w:val="20"/>
              </w:rPr>
              <w:t>Transition</w:t>
            </w:r>
          </w:p>
        </w:tc>
        <w:tc>
          <w:tcPr>
            <w:tcW w:w="1586" w:type="dxa"/>
            <w:vMerge/>
            <w:vAlign w:val="center"/>
          </w:tcPr>
          <w:p w14:paraId="33B3ACA9" w14:textId="77777777" w:rsidR="00FE2F4B" w:rsidRPr="00DE54DA" w:rsidRDefault="00FE2F4B">
            <w:pPr>
              <w:spacing w:before="120" w:after="120"/>
              <w:jc w:val="both"/>
              <w:rPr>
                <w:rFonts w:ascii="Times New Roman" w:eastAsia="Times New Roman" w:hAnsi="Times New Roman" w:cs="Times New Roman"/>
                <w:iCs/>
                <w:sz w:val="20"/>
                <w:szCs w:val="20"/>
              </w:rPr>
            </w:pPr>
          </w:p>
        </w:tc>
        <w:tc>
          <w:tcPr>
            <w:tcW w:w="1344" w:type="dxa"/>
            <w:vAlign w:val="center"/>
          </w:tcPr>
          <w:p w14:paraId="0EF3A604" w14:textId="26CD5DC9" w:rsidR="00FE2F4B" w:rsidRPr="00DE54DA" w:rsidRDefault="00FE2F4B" w:rsidP="00CC2B61">
            <w:pPr>
              <w:spacing w:before="120" w:after="120"/>
              <w:rPr>
                <w:rFonts w:ascii="Times New Roman" w:hAnsi="Times New Roman"/>
                <w:sz w:val="16"/>
              </w:rPr>
            </w:pPr>
            <w:r w:rsidRPr="00DE54DA">
              <w:rPr>
                <w:rFonts w:ascii="Times New Roman" w:hAnsi="Times New Roman"/>
                <w:sz w:val="16"/>
              </w:rPr>
              <w:t>040 Water management and water resource conservation (including river basin management, specific climate change adaptation measures, reuse, leakage reduction)</w:t>
            </w:r>
          </w:p>
        </w:tc>
        <w:tc>
          <w:tcPr>
            <w:tcW w:w="1997" w:type="dxa"/>
            <w:vAlign w:val="center"/>
          </w:tcPr>
          <w:p w14:paraId="34349A08" w14:textId="31E6E486" w:rsidR="00FE2F4B" w:rsidRPr="00CC2B61" w:rsidRDefault="00FE2F4B">
            <w:pPr>
              <w:spacing w:before="120" w:after="120"/>
              <w:jc w:val="both"/>
              <w:rPr>
                <w:rFonts w:ascii="Times New Roman" w:hAnsi="Times New Roman"/>
                <w:sz w:val="20"/>
              </w:rPr>
            </w:pPr>
            <w:r w:rsidRPr="00DE54DA">
              <w:rPr>
                <w:rFonts w:ascii="Times New Roman" w:hAnsi="Times New Roman" w:cs="Times New Roman"/>
                <w:sz w:val="20"/>
                <w:szCs w:val="20"/>
              </w:rPr>
              <w:t>8 098 566,00</w:t>
            </w:r>
          </w:p>
        </w:tc>
      </w:tr>
      <w:tr w:rsidR="00FE2F4B" w:rsidRPr="00DE54DA" w14:paraId="1CDDD6DA" w14:textId="77777777" w:rsidTr="00CB0568">
        <w:trPr>
          <w:trHeight w:val="699"/>
          <w:jc w:val="center"/>
        </w:trPr>
        <w:tc>
          <w:tcPr>
            <w:tcW w:w="1528" w:type="dxa"/>
            <w:vMerge/>
            <w:vAlign w:val="center"/>
          </w:tcPr>
          <w:p w14:paraId="01F4A484" w14:textId="77777777" w:rsidR="00FE2F4B" w:rsidRPr="00DE54DA" w:rsidRDefault="00FE2F4B" w:rsidP="00FE2F4B">
            <w:pPr>
              <w:spacing w:before="120" w:after="120"/>
              <w:jc w:val="both"/>
              <w:rPr>
                <w:rFonts w:ascii="Times New Roman" w:eastAsia="Calibri" w:hAnsi="Times New Roman" w:cs="Times New Roman"/>
                <w:bCs/>
                <w:sz w:val="20"/>
                <w:szCs w:val="20"/>
              </w:rPr>
            </w:pPr>
          </w:p>
        </w:tc>
        <w:tc>
          <w:tcPr>
            <w:tcW w:w="1291" w:type="dxa"/>
            <w:vMerge/>
            <w:vAlign w:val="center"/>
          </w:tcPr>
          <w:p w14:paraId="215813A1" w14:textId="77777777" w:rsidR="00FE2F4B" w:rsidRPr="00DE54DA" w:rsidRDefault="00FE2F4B" w:rsidP="00FE2F4B">
            <w:pPr>
              <w:spacing w:before="120" w:after="120"/>
              <w:jc w:val="both"/>
              <w:rPr>
                <w:rFonts w:ascii="Times New Roman" w:eastAsia="Calibri" w:hAnsi="Times New Roman" w:cs="Times New Roman"/>
                <w:bCs/>
                <w:sz w:val="20"/>
                <w:szCs w:val="20"/>
              </w:rPr>
            </w:pPr>
          </w:p>
        </w:tc>
        <w:tc>
          <w:tcPr>
            <w:tcW w:w="1372" w:type="dxa"/>
            <w:vAlign w:val="center"/>
          </w:tcPr>
          <w:p w14:paraId="4AF5B964" w14:textId="339DCD37" w:rsidR="00FE2F4B" w:rsidRPr="00DE54DA" w:rsidRDefault="00FE2F4B" w:rsidP="00DF551E">
            <w:pPr>
              <w:spacing w:before="120" w:after="120"/>
              <w:rPr>
                <w:rFonts w:ascii="Times New Roman" w:eastAsia="Times New Roman" w:hAnsi="Times New Roman" w:cs="Times New Roman"/>
                <w:iCs/>
                <w:sz w:val="20"/>
                <w:szCs w:val="20"/>
              </w:rPr>
            </w:pPr>
            <w:r w:rsidRPr="00DE54DA">
              <w:rPr>
                <w:rFonts w:ascii="Times New Roman" w:eastAsia="Times New Roman" w:hAnsi="Times New Roman" w:cs="Times New Roman"/>
                <w:iCs/>
                <w:sz w:val="20"/>
                <w:szCs w:val="20"/>
              </w:rPr>
              <w:t>Less developed</w:t>
            </w:r>
          </w:p>
        </w:tc>
        <w:tc>
          <w:tcPr>
            <w:tcW w:w="1586" w:type="dxa"/>
            <w:vMerge/>
            <w:vAlign w:val="center"/>
          </w:tcPr>
          <w:p w14:paraId="4FD6211F" w14:textId="77777777" w:rsidR="00FE2F4B" w:rsidRPr="00DE54DA" w:rsidRDefault="00FE2F4B" w:rsidP="00FE2F4B">
            <w:pPr>
              <w:spacing w:before="120" w:after="120"/>
              <w:jc w:val="both"/>
              <w:rPr>
                <w:rFonts w:ascii="Times New Roman" w:eastAsia="Times New Roman" w:hAnsi="Times New Roman" w:cs="Times New Roman"/>
                <w:iCs/>
                <w:sz w:val="20"/>
                <w:szCs w:val="20"/>
              </w:rPr>
            </w:pPr>
          </w:p>
        </w:tc>
        <w:tc>
          <w:tcPr>
            <w:tcW w:w="1344" w:type="dxa"/>
            <w:vAlign w:val="center"/>
          </w:tcPr>
          <w:p w14:paraId="64C17C66" w14:textId="7DBA63A0" w:rsidR="00FE2F4B" w:rsidRPr="00DE54DA" w:rsidRDefault="00FE2F4B" w:rsidP="00FE2F4B">
            <w:pPr>
              <w:spacing w:before="120" w:after="120"/>
              <w:jc w:val="both"/>
              <w:rPr>
                <w:rFonts w:ascii="Times New Roman" w:eastAsia="Times New Roman" w:hAnsi="Times New Roman" w:cs="Times New Roman"/>
                <w:iCs/>
                <w:sz w:val="16"/>
                <w:szCs w:val="16"/>
              </w:rPr>
            </w:pPr>
          </w:p>
        </w:tc>
        <w:tc>
          <w:tcPr>
            <w:tcW w:w="1997" w:type="dxa"/>
            <w:vAlign w:val="center"/>
          </w:tcPr>
          <w:p w14:paraId="6DCE4299" w14:textId="01D9AD3E" w:rsidR="00FE2F4B" w:rsidRPr="00DE54DA" w:rsidRDefault="00FE2F4B" w:rsidP="00FE2F4B">
            <w:pPr>
              <w:spacing w:before="120" w:after="120"/>
              <w:jc w:val="both"/>
              <w:rPr>
                <w:rFonts w:ascii="Times New Roman" w:eastAsia="Calibri" w:hAnsi="Times New Roman" w:cs="Times New Roman"/>
                <w:bCs/>
                <w:sz w:val="20"/>
                <w:szCs w:val="20"/>
              </w:rPr>
            </w:pPr>
            <w:r w:rsidRPr="00DE54DA">
              <w:rPr>
                <w:rFonts w:ascii="Times New Roman" w:hAnsi="Times New Roman" w:cs="Times New Roman"/>
                <w:sz w:val="20"/>
                <w:szCs w:val="20"/>
              </w:rPr>
              <w:t>22 185 000,00</w:t>
            </w:r>
          </w:p>
        </w:tc>
      </w:tr>
      <w:tr w:rsidR="00FE2F4B" w:rsidRPr="00DE54DA" w14:paraId="419CD81A" w14:textId="77777777" w:rsidTr="00DE54DA">
        <w:trPr>
          <w:trHeight w:val="426"/>
          <w:jc w:val="center"/>
        </w:trPr>
        <w:tc>
          <w:tcPr>
            <w:tcW w:w="1528" w:type="dxa"/>
            <w:vMerge/>
            <w:vAlign w:val="center"/>
          </w:tcPr>
          <w:p w14:paraId="0F8056D6" w14:textId="77777777" w:rsidR="00FE2F4B" w:rsidRPr="00DE54DA" w:rsidRDefault="00FE2F4B">
            <w:pPr>
              <w:spacing w:before="120" w:after="120"/>
              <w:jc w:val="both"/>
              <w:rPr>
                <w:rFonts w:ascii="Times New Roman" w:eastAsia="Times New Roman" w:hAnsi="Times New Roman" w:cs="Times New Roman"/>
                <w:iCs/>
                <w:sz w:val="20"/>
                <w:szCs w:val="20"/>
                <w:lang w:val="en-US"/>
              </w:rPr>
            </w:pPr>
            <w:bookmarkStart w:id="5" w:name="_Hlk22302316"/>
          </w:p>
        </w:tc>
        <w:tc>
          <w:tcPr>
            <w:tcW w:w="1291" w:type="dxa"/>
            <w:vMerge/>
            <w:vAlign w:val="center"/>
          </w:tcPr>
          <w:p w14:paraId="499010A1" w14:textId="77777777" w:rsidR="00FE2F4B" w:rsidRPr="00DE54DA" w:rsidRDefault="00FE2F4B">
            <w:pPr>
              <w:spacing w:before="120" w:after="120"/>
              <w:jc w:val="both"/>
              <w:rPr>
                <w:rFonts w:ascii="Times New Roman" w:eastAsia="Times New Roman" w:hAnsi="Times New Roman" w:cs="Times New Roman"/>
                <w:b/>
                <w:iCs/>
                <w:sz w:val="20"/>
                <w:szCs w:val="20"/>
                <w:lang w:val="en-US"/>
              </w:rPr>
            </w:pPr>
          </w:p>
        </w:tc>
        <w:tc>
          <w:tcPr>
            <w:tcW w:w="1372" w:type="dxa"/>
            <w:vAlign w:val="center"/>
          </w:tcPr>
          <w:p w14:paraId="36DAD5DE" w14:textId="7637F4B4" w:rsidR="00FE2F4B" w:rsidRPr="00DE54DA" w:rsidRDefault="00FE2F4B" w:rsidP="00CC2B61">
            <w:pPr>
              <w:spacing w:before="120" w:after="120"/>
              <w:rPr>
                <w:rFonts w:ascii="Times New Roman" w:eastAsia="Times New Roman" w:hAnsi="Times New Roman" w:cs="Times New Roman"/>
                <w:b/>
                <w:iCs/>
                <w:sz w:val="20"/>
                <w:szCs w:val="20"/>
                <w:lang w:val="en-US"/>
              </w:rPr>
            </w:pPr>
            <w:r w:rsidRPr="00DE54DA">
              <w:rPr>
                <w:rFonts w:ascii="Times New Roman" w:eastAsia="Times New Roman" w:hAnsi="Times New Roman" w:cs="Times New Roman"/>
                <w:iCs/>
                <w:sz w:val="20"/>
                <w:szCs w:val="20"/>
              </w:rPr>
              <w:t>Transition</w:t>
            </w:r>
          </w:p>
        </w:tc>
        <w:tc>
          <w:tcPr>
            <w:tcW w:w="1586" w:type="dxa"/>
            <w:vMerge/>
            <w:vAlign w:val="center"/>
          </w:tcPr>
          <w:p w14:paraId="044B7646" w14:textId="77777777" w:rsidR="00FE2F4B" w:rsidRPr="00DE54DA" w:rsidRDefault="00FE2F4B">
            <w:pPr>
              <w:spacing w:before="120" w:after="120"/>
              <w:jc w:val="both"/>
              <w:rPr>
                <w:rFonts w:ascii="Times New Roman" w:eastAsia="Times New Roman" w:hAnsi="Times New Roman" w:cs="Times New Roman"/>
                <w:b/>
                <w:iCs/>
                <w:sz w:val="20"/>
                <w:szCs w:val="20"/>
                <w:lang w:val="en-US"/>
              </w:rPr>
            </w:pPr>
          </w:p>
        </w:tc>
        <w:tc>
          <w:tcPr>
            <w:tcW w:w="1344" w:type="dxa"/>
            <w:vMerge w:val="restart"/>
            <w:vAlign w:val="center"/>
          </w:tcPr>
          <w:p w14:paraId="5E051FFD" w14:textId="730A7C53" w:rsidR="00FE2F4B" w:rsidRPr="00CC2B61" w:rsidRDefault="00FE2F4B" w:rsidP="00CC2B61">
            <w:pPr>
              <w:spacing w:before="120" w:after="120"/>
              <w:rPr>
                <w:rFonts w:ascii="Times New Roman" w:hAnsi="Times New Roman"/>
                <w:sz w:val="20"/>
                <w:lang w:val="en-US"/>
              </w:rPr>
            </w:pPr>
            <w:r w:rsidRPr="00DE54DA">
              <w:rPr>
                <w:rFonts w:ascii="Times New Roman" w:eastAsia="Times New Roman" w:hAnsi="Times New Roman" w:cs="Times New Roman"/>
                <w:iCs/>
                <w:sz w:val="16"/>
                <w:szCs w:val="16"/>
              </w:rPr>
              <w:t>041 Waste water collection and treatment</w:t>
            </w:r>
          </w:p>
        </w:tc>
        <w:tc>
          <w:tcPr>
            <w:tcW w:w="1997" w:type="dxa"/>
            <w:vAlign w:val="center"/>
          </w:tcPr>
          <w:p w14:paraId="05A90E78" w14:textId="3C3EE4B4" w:rsidR="00FE2F4B" w:rsidRPr="00DE54DA" w:rsidRDefault="00FE2F4B">
            <w:pPr>
              <w:spacing w:before="120" w:after="120"/>
              <w:jc w:val="both"/>
              <w:rPr>
                <w:rFonts w:ascii="Times New Roman" w:eastAsia="Times New Roman" w:hAnsi="Times New Roman" w:cs="Times New Roman"/>
                <w:b/>
                <w:iCs/>
                <w:sz w:val="20"/>
                <w:szCs w:val="20"/>
                <w:lang w:val="en-US"/>
              </w:rPr>
            </w:pPr>
            <w:r w:rsidRPr="00DE54DA">
              <w:rPr>
                <w:rFonts w:ascii="Times New Roman" w:hAnsi="Times New Roman" w:cs="Times New Roman"/>
                <w:sz w:val="20"/>
                <w:szCs w:val="20"/>
              </w:rPr>
              <w:t>144 858 839,00</w:t>
            </w:r>
          </w:p>
        </w:tc>
      </w:tr>
      <w:tr w:rsidR="00FE2F4B" w:rsidRPr="00DE54DA" w14:paraId="00444507" w14:textId="77777777" w:rsidTr="00DE54DA">
        <w:trPr>
          <w:trHeight w:val="697"/>
          <w:jc w:val="center"/>
        </w:trPr>
        <w:tc>
          <w:tcPr>
            <w:tcW w:w="1528" w:type="dxa"/>
            <w:vMerge/>
            <w:vAlign w:val="center"/>
          </w:tcPr>
          <w:p w14:paraId="7F694F6C" w14:textId="77777777" w:rsidR="00FE2F4B" w:rsidRPr="00CB0568" w:rsidRDefault="00FE2F4B">
            <w:pPr>
              <w:spacing w:before="120" w:after="120"/>
              <w:jc w:val="both"/>
              <w:rPr>
                <w:rFonts w:ascii="Times New Roman" w:hAnsi="Times New Roman"/>
                <w:sz w:val="20"/>
              </w:rPr>
            </w:pPr>
          </w:p>
        </w:tc>
        <w:tc>
          <w:tcPr>
            <w:tcW w:w="1291" w:type="dxa"/>
            <w:vMerge/>
            <w:vAlign w:val="center"/>
          </w:tcPr>
          <w:p w14:paraId="0618F074" w14:textId="77777777" w:rsidR="00FE2F4B" w:rsidRPr="00CB0568" w:rsidRDefault="00FE2F4B">
            <w:pPr>
              <w:spacing w:before="120" w:after="120"/>
              <w:jc w:val="both"/>
              <w:rPr>
                <w:rFonts w:ascii="Times New Roman" w:hAnsi="Times New Roman"/>
                <w:b/>
                <w:sz w:val="20"/>
              </w:rPr>
            </w:pPr>
          </w:p>
        </w:tc>
        <w:tc>
          <w:tcPr>
            <w:tcW w:w="1372" w:type="dxa"/>
            <w:vAlign w:val="center"/>
          </w:tcPr>
          <w:p w14:paraId="05CD47B8" w14:textId="7A71DC5B" w:rsidR="00FE2F4B" w:rsidRPr="00CC2B61" w:rsidRDefault="00FE2F4B" w:rsidP="00CC2B61">
            <w:pPr>
              <w:spacing w:before="120" w:after="120"/>
              <w:rPr>
                <w:rFonts w:ascii="Times New Roman" w:hAnsi="Times New Roman"/>
                <w:sz w:val="20"/>
              </w:rPr>
            </w:pPr>
            <w:r w:rsidRPr="00DE54DA">
              <w:rPr>
                <w:rFonts w:ascii="Times New Roman" w:eastAsia="Times New Roman" w:hAnsi="Times New Roman" w:cs="Times New Roman"/>
                <w:iCs/>
                <w:sz w:val="20"/>
                <w:szCs w:val="20"/>
              </w:rPr>
              <w:t>Less developed</w:t>
            </w:r>
          </w:p>
        </w:tc>
        <w:tc>
          <w:tcPr>
            <w:tcW w:w="1586" w:type="dxa"/>
            <w:vMerge/>
            <w:vAlign w:val="center"/>
          </w:tcPr>
          <w:p w14:paraId="2F450C73" w14:textId="77777777" w:rsidR="00FE2F4B" w:rsidRPr="00CB0568" w:rsidRDefault="00FE2F4B">
            <w:pPr>
              <w:spacing w:before="120" w:after="120"/>
              <w:jc w:val="both"/>
              <w:rPr>
                <w:rFonts w:ascii="Times New Roman" w:hAnsi="Times New Roman"/>
                <w:b/>
                <w:sz w:val="20"/>
              </w:rPr>
            </w:pPr>
          </w:p>
        </w:tc>
        <w:tc>
          <w:tcPr>
            <w:tcW w:w="1344" w:type="dxa"/>
            <w:vMerge/>
            <w:vAlign w:val="center"/>
          </w:tcPr>
          <w:p w14:paraId="06FB70DF" w14:textId="7287FF5A" w:rsidR="00FE2F4B" w:rsidRPr="00CB0568" w:rsidRDefault="00FE2F4B">
            <w:pPr>
              <w:spacing w:before="120" w:after="120"/>
              <w:jc w:val="both"/>
              <w:rPr>
                <w:rFonts w:ascii="Times New Roman" w:hAnsi="Times New Roman"/>
                <w:sz w:val="20"/>
              </w:rPr>
            </w:pPr>
          </w:p>
        </w:tc>
        <w:tc>
          <w:tcPr>
            <w:tcW w:w="1997" w:type="dxa"/>
            <w:vAlign w:val="center"/>
          </w:tcPr>
          <w:p w14:paraId="7725CD5C" w14:textId="53D8A92D" w:rsidR="00FE2F4B" w:rsidRPr="00CC2B61" w:rsidRDefault="00FE2F4B">
            <w:pPr>
              <w:spacing w:before="120" w:after="120"/>
              <w:jc w:val="both"/>
              <w:rPr>
                <w:rFonts w:ascii="Times New Roman" w:hAnsi="Times New Roman"/>
                <w:b/>
                <w:sz w:val="20"/>
              </w:rPr>
            </w:pPr>
            <w:r w:rsidRPr="00DE54DA">
              <w:rPr>
                <w:rFonts w:ascii="Times New Roman" w:hAnsi="Times New Roman" w:cs="Times New Roman"/>
                <w:sz w:val="20"/>
                <w:szCs w:val="20"/>
              </w:rPr>
              <w:t>116 540 697,00</w:t>
            </w:r>
          </w:p>
        </w:tc>
      </w:tr>
      <w:bookmarkEnd w:id="5"/>
    </w:tbl>
    <w:p w14:paraId="650FA877" w14:textId="77777777" w:rsidR="0022545E" w:rsidRPr="00DE54DA" w:rsidRDefault="0022545E" w:rsidP="00F61259">
      <w:pPr>
        <w:spacing w:before="120" w:after="0" w:line="240" w:lineRule="auto"/>
        <w:jc w:val="both"/>
        <w:rPr>
          <w:rFonts w:ascii="Times New Roman" w:eastAsia="Times New Roman" w:hAnsi="Times New Roman" w:cs="Times New Roman"/>
          <w:b/>
          <w:iCs/>
          <w:sz w:val="24"/>
          <w:szCs w:val="24"/>
          <w:lang w:eastAsia="bg-BG" w:bidi="bg-BG"/>
        </w:rPr>
      </w:pPr>
    </w:p>
    <w:tbl>
      <w:tblPr>
        <w:tblStyle w:val="TableGrid2"/>
        <w:tblW w:w="0" w:type="auto"/>
        <w:tblLook w:val="04A0" w:firstRow="1" w:lastRow="0" w:firstColumn="1" w:lastColumn="0" w:noHBand="0" w:noVBand="1"/>
      </w:tblPr>
      <w:tblGrid>
        <w:gridCol w:w="1450"/>
        <w:gridCol w:w="1139"/>
        <w:gridCol w:w="1326"/>
        <w:gridCol w:w="1536"/>
        <w:gridCol w:w="1934"/>
        <w:gridCol w:w="1824"/>
      </w:tblGrid>
      <w:tr w:rsidR="0022545E" w:rsidRPr="00DE54DA" w14:paraId="46E33849" w14:textId="77777777" w:rsidTr="002B54A6">
        <w:tc>
          <w:tcPr>
            <w:tcW w:w="9209" w:type="dxa"/>
            <w:gridSpan w:val="6"/>
          </w:tcPr>
          <w:p w14:paraId="24BECDA0" w14:textId="39011AE2" w:rsidR="0022545E" w:rsidRPr="00DE54DA" w:rsidRDefault="00ED12CA" w:rsidP="00687258">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Table 5: Dimension 2 – form of financing</w:t>
            </w:r>
          </w:p>
        </w:tc>
      </w:tr>
      <w:tr w:rsidR="0022545E" w:rsidRPr="00DE54DA" w14:paraId="6CEF47E3" w14:textId="77777777" w:rsidTr="002B54A6">
        <w:tc>
          <w:tcPr>
            <w:tcW w:w="1450" w:type="dxa"/>
          </w:tcPr>
          <w:p w14:paraId="15F31519" w14:textId="1D39078E" w:rsidR="0022545E" w:rsidRPr="00DE54DA" w:rsidRDefault="00ED12CA" w:rsidP="00687258">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Priority</w:t>
            </w:r>
            <w:r w:rsidR="0022545E" w:rsidRPr="00DE54DA">
              <w:rPr>
                <w:rFonts w:ascii="Times New Roman" w:eastAsia="Calibri" w:hAnsi="Times New Roman" w:cs="Times New Roman"/>
                <w:b/>
                <w:sz w:val="20"/>
                <w:szCs w:val="20"/>
              </w:rPr>
              <w:t>№</w:t>
            </w:r>
          </w:p>
        </w:tc>
        <w:tc>
          <w:tcPr>
            <w:tcW w:w="1139" w:type="dxa"/>
          </w:tcPr>
          <w:p w14:paraId="297D2BFC" w14:textId="77777777" w:rsidR="0022545E" w:rsidRPr="00DE54DA" w:rsidRDefault="0022545E" w:rsidP="00687258">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Фонд</w:t>
            </w:r>
          </w:p>
        </w:tc>
        <w:tc>
          <w:tcPr>
            <w:tcW w:w="1326" w:type="dxa"/>
          </w:tcPr>
          <w:p w14:paraId="420D3C76" w14:textId="1F189F86" w:rsidR="0022545E" w:rsidRPr="00DE54DA" w:rsidRDefault="00ED12CA" w:rsidP="00687258">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Category of region</w:t>
            </w:r>
          </w:p>
        </w:tc>
        <w:tc>
          <w:tcPr>
            <w:tcW w:w="1536" w:type="dxa"/>
          </w:tcPr>
          <w:p w14:paraId="10D55383" w14:textId="6CFBCDBD" w:rsidR="0022545E" w:rsidRPr="00DE54DA" w:rsidRDefault="00ED12CA" w:rsidP="00687258">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Specific objective</w:t>
            </w:r>
          </w:p>
        </w:tc>
        <w:tc>
          <w:tcPr>
            <w:tcW w:w="1934" w:type="dxa"/>
          </w:tcPr>
          <w:p w14:paraId="62F1777E" w14:textId="522AB77F" w:rsidR="0022545E" w:rsidRPr="00DE54DA" w:rsidRDefault="00ED12CA" w:rsidP="00687258">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Code</w:t>
            </w:r>
          </w:p>
        </w:tc>
        <w:tc>
          <w:tcPr>
            <w:tcW w:w="1824" w:type="dxa"/>
          </w:tcPr>
          <w:p w14:paraId="648211BC" w14:textId="021E594C" w:rsidR="0022545E" w:rsidRPr="00DE54DA" w:rsidRDefault="00ED12CA" w:rsidP="00687258">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 xml:space="preserve">Amount </w:t>
            </w:r>
            <w:r w:rsidR="0022545E" w:rsidRPr="00DE54DA">
              <w:rPr>
                <w:rFonts w:ascii="Times New Roman" w:eastAsia="Calibri" w:hAnsi="Times New Roman" w:cs="Times New Roman"/>
                <w:b/>
                <w:sz w:val="20"/>
                <w:szCs w:val="20"/>
              </w:rPr>
              <w:t>(EUR)</w:t>
            </w:r>
          </w:p>
        </w:tc>
      </w:tr>
      <w:tr w:rsidR="002D2CA4" w:rsidRPr="00DE54DA" w14:paraId="1F63DB97" w14:textId="77777777" w:rsidTr="003B3240">
        <w:trPr>
          <w:trHeight w:val="409"/>
        </w:trPr>
        <w:tc>
          <w:tcPr>
            <w:tcW w:w="1450" w:type="dxa"/>
            <w:vMerge w:val="restart"/>
            <w:vAlign w:val="center"/>
          </w:tcPr>
          <w:p w14:paraId="32A5D391" w14:textId="7AA56DB6" w:rsidR="002D2CA4" w:rsidRPr="00DE54DA" w:rsidRDefault="002D2CA4" w:rsidP="004307EF">
            <w:pPr>
              <w:spacing w:before="120" w:after="120"/>
              <w:jc w:val="both"/>
              <w:rPr>
                <w:rFonts w:ascii="Times New Roman" w:eastAsia="Times New Roman" w:hAnsi="Times New Roman" w:cs="Times New Roman"/>
                <w:b/>
                <w:iCs/>
                <w:sz w:val="20"/>
                <w:szCs w:val="20"/>
                <w:lang w:val="en-US"/>
              </w:rPr>
            </w:pPr>
            <w:r w:rsidRPr="00DE54DA">
              <w:rPr>
                <w:rFonts w:ascii="Times New Roman" w:eastAsia="Times New Roman" w:hAnsi="Times New Roman" w:cs="Times New Roman"/>
                <w:iCs/>
                <w:sz w:val="20"/>
                <w:szCs w:val="20"/>
              </w:rPr>
              <w:t xml:space="preserve">1 </w:t>
            </w:r>
            <w:r w:rsidRPr="00DE54DA">
              <w:rPr>
                <w:rFonts w:ascii="Times New Roman" w:eastAsia="Times New Roman" w:hAnsi="Times New Roman" w:cs="Times New Roman"/>
                <w:iCs/>
                <w:sz w:val="20"/>
                <w:szCs w:val="20"/>
                <w:lang w:val="en-US"/>
              </w:rPr>
              <w:t>“</w:t>
            </w:r>
            <w:r w:rsidRPr="00DE54DA">
              <w:rPr>
                <w:rFonts w:ascii="Times New Roman" w:eastAsia="Times New Roman" w:hAnsi="Times New Roman" w:cs="Times New Roman"/>
                <w:iCs/>
                <w:sz w:val="20"/>
                <w:szCs w:val="20"/>
              </w:rPr>
              <w:t>Water”</w:t>
            </w:r>
          </w:p>
        </w:tc>
        <w:tc>
          <w:tcPr>
            <w:tcW w:w="1139" w:type="dxa"/>
            <w:vMerge w:val="restart"/>
            <w:vAlign w:val="center"/>
          </w:tcPr>
          <w:p w14:paraId="1EB21E25" w14:textId="5BB38192" w:rsidR="002D2CA4" w:rsidRPr="00DE54DA" w:rsidRDefault="002D2CA4" w:rsidP="004307EF">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ERD</w:t>
            </w:r>
            <w:r w:rsidRPr="00DE54DA">
              <w:rPr>
                <w:rFonts w:ascii="Times New Roman" w:eastAsia="Times New Roman" w:hAnsi="Times New Roman" w:cs="Times New Roman"/>
                <w:iCs/>
                <w:sz w:val="20"/>
                <w:szCs w:val="20"/>
                <w:lang w:val="en-US"/>
              </w:rPr>
              <w:t>F</w:t>
            </w:r>
          </w:p>
        </w:tc>
        <w:tc>
          <w:tcPr>
            <w:tcW w:w="1326" w:type="dxa"/>
            <w:vAlign w:val="center"/>
          </w:tcPr>
          <w:p w14:paraId="323B3B52" w14:textId="1803AD44" w:rsidR="002D2CA4" w:rsidRPr="00DE54DA" w:rsidRDefault="002D2CA4" w:rsidP="004307EF">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 xml:space="preserve">Transition </w:t>
            </w:r>
          </w:p>
        </w:tc>
        <w:tc>
          <w:tcPr>
            <w:tcW w:w="1536" w:type="dxa"/>
            <w:vMerge w:val="restart"/>
            <w:vAlign w:val="center"/>
          </w:tcPr>
          <w:p w14:paraId="5F18B5B1" w14:textId="62C4F3DB" w:rsidR="002D2CA4" w:rsidRPr="00DE54DA" w:rsidRDefault="002D2CA4" w:rsidP="004307EF">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bCs/>
                <w:iCs/>
                <w:sz w:val="20"/>
                <w:szCs w:val="20"/>
              </w:rPr>
              <w:t xml:space="preserve">Promoting sustainable water management </w:t>
            </w:r>
          </w:p>
        </w:tc>
        <w:tc>
          <w:tcPr>
            <w:tcW w:w="1934" w:type="dxa"/>
            <w:vMerge w:val="restart"/>
            <w:vAlign w:val="center"/>
          </w:tcPr>
          <w:p w14:paraId="51FF38D1" w14:textId="78560466" w:rsidR="002D2CA4" w:rsidRPr="00DE54DA" w:rsidRDefault="002D2CA4" w:rsidP="004307EF">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01 Grant</w:t>
            </w:r>
          </w:p>
        </w:tc>
        <w:tc>
          <w:tcPr>
            <w:tcW w:w="1824" w:type="dxa"/>
            <w:vAlign w:val="center"/>
          </w:tcPr>
          <w:p w14:paraId="47338AE2" w14:textId="4865B026" w:rsidR="002D2CA4" w:rsidRPr="00DE54DA" w:rsidRDefault="002D2CA4" w:rsidP="004307EF">
            <w:pPr>
              <w:spacing w:before="120" w:after="120"/>
              <w:jc w:val="both"/>
              <w:rPr>
                <w:rFonts w:ascii="Times New Roman" w:eastAsia="Times New Roman" w:hAnsi="Times New Roman" w:cs="Times New Roman"/>
                <w:b/>
                <w:iCs/>
                <w:sz w:val="20"/>
                <w:szCs w:val="20"/>
                <w:lang w:val="en-US"/>
              </w:rPr>
            </w:pPr>
            <w:r w:rsidRPr="00DE54DA">
              <w:rPr>
                <w:rFonts w:ascii="Times New Roman" w:hAnsi="Times New Roman" w:cs="Times New Roman"/>
                <w:sz w:val="20"/>
                <w:szCs w:val="20"/>
              </w:rPr>
              <w:t>294 736 243,00</w:t>
            </w:r>
          </w:p>
        </w:tc>
      </w:tr>
      <w:tr w:rsidR="002D2CA4" w:rsidRPr="00DE54DA" w14:paraId="2C0FF032" w14:textId="77777777" w:rsidTr="00DE54DA">
        <w:trPr>
          <w:trHeight w:val="559"/>
        </w:trPr>
        <w:tc>
          <w:tcPr>
            <w:tcW w:w="1450" w:type="dxa"/>
            <w:vMerge/>
            <w:vAlign w:val="center"/>
          </w:tcPr>
          <w:p w14:paraId="264B6B86" w14:textId="77777777" w:rsidR="002D2CA4" w:rsidRPr="00CB0568" w:rsidRDefault="002D2CA4" w:rsidP="004307EF">
            <w:pPr>
              <w:spacing w:before="120" w:after="120"/>
              <w:jc w:val="both"/>
              <w:rPr>
                <w:rFonts w:ascii="Times New Roman" w:hAnsi="Times New Roman"/>
                <w:sz w:val="20"/>
              </w:rPr>
            </w:pPr>
          </w:p>
        </w:tc>
        <w:tc>
          <w:tcPr>
            <w:tcW w:w="1139" w:type="dxa"/>
            <w:vMerge/>
            <w:vAlign w:val="center"/>
          </w:tcPr>
          <w:p w14:paraId="3668CD4B" w14:textId="77777777" w:rsidR="002D2CA4" w:rsidRPr="00CB0568" w:rsidRDefault="002D2CA4" w:rsidP="004307EF">
            <w:pPr>
              <w:spacing w:before="120" w:after="120"/>
              <w:jc w:val="both"/>
              <w:rPr>
                <w:rFonts w:ascii="Times New Roman" w:hAnsi="Times New Roman"/>
                <w:sz w:val="20"/>
              </w:rPr>
            </w:pPr>
          </w:p>
        </w:tc>
        <w:tc>
          <w:tcPr>
            <w:tcW w:w="1326" w:type="dxa"/>
            <w:vAlign w:val="center"/>
          </w:tcPr>
          <w:p w14:paraId="6D989960" w14:textId="66542913" w:rsidR="002D2CA4" w:rsidRPr="007E5AC7" w:rsidRDefault="002D2CA4" w:rsidP="004307EF">
            <w:pPr>
              <w:spacing w:before="120" w:after="120"/>
              <w:jc w:val="both"/>
              <w:rPr>
                <w:rFonts w:ascii="Times New Roman" w:hAnsi="Times New Roman"/>
                <w:sz w:val="20"/>
              </w:rPr>
            </w:pPr>
            <w:r w:rsidRPr="00DE54DA">
              <w:rPr>
                <w:rFonts w:ascii="Times New Roman" w:eastAsia="Times New Roman" w:hAnsi="Times New Roman" w:cs="Times New Roman"/>
                <w:iCs/>
                <w:sz w:val="20"/>
                <w:szCs w:val="20"/>
              </w:rPr>
              <w:t>Less developed</w:t>
            </w:r>
          </w:p>
        </w:tc>
        <w:tc>
          <w:tcPr>
            <w:tcW w:w="1536" w:type="dxa"/>
            <w:vMerge/>
            <w:vAlign w:val="center"/>
          </w:tcPr>
          <w:p w14:paraId="1240DDA1" w14:textId="77777777" w:rsidR="002D2CA4" w:rsidRPr="007E5AC7" w:rsidRDefault="002D2CA4" w:rsidP="004307EF">
            <w:pPr>
              <w:spacing w:before="120" w:after="120"/>
              <w:jc w:val="both"/>
              <w:rPr>
                <w:rFonts w:ascii="Times New Roman" w:hAnsi="Times New Roman"/>
                <w:sz w:val="20"/>
              </w:rPr>
            </w:pPr>
          </w:p>
        </w:tc>
        <w:tc>
          <w:tcPr>
            <w:tcW w:w="1934" w:type="dxa"/>
            <w:vMerge/>
            <w:vAlign w:val="center"/>
          </w:tcPr>
          <w:p w14:paraId="5D8336BD" w14:textId="4CCC2C1D" w:rsidR="002D2CA4" w:rsidRPr="007E5AC7" w:rsidRDefault="002D2CA4" w:rsidP="004307EF">
            <w:pPr>
              <w:spacing w:before="120" w:after="120"/>
              <w:jc w:val="both"/>
              <w:rPr>
                <w:rFonts w:ascii="Times New Roman" w:hAnsi="Times New Roman"/>
                <w:sz w:val="20"/>
              </w:rPr>
            </w:pPr>
          </w:p>
        </w:tc>
        <w:tc>
          <w:tcPr>
            <w:tcW w:w="1824" w:type="dxa"/>
            <w:vAlign w:val="center"/>
          </w:tcPr>
          <w:p w14:paraId="0DD7D4EB" w14:textId="002375A7" w:rsidR="002D2CA4" w:rsidRPr="007E5AC7" w:rsidRDefault="002D2CA4" w:rsidP="004307EF">
            <w:pPr>
              <w:spacing w:before="120" w:after="120"/>
              <w:jc w:val="both"/>
              <w:rPr>
                <w:rFonts w:ascii="Times New Roman" w:hAnsi="Times New Roman"/>
                <w:b/>
                <w:sz w:val="20"/>
              </w:rPr>
            </w:pPr>
            <w:r w:rsidRPr="00DE54DA">
              <w:rPr>
                <w:rFonts w:ascii="Times New Roman" w:hAnsi="Times New Roman" w:cs="Times New Roman"/>
                <w:sz w:val="20"/>
                <w:szCs w:val="20"/>
              </w:rPr>
              <w:t>242 006 395,00</w:t>
            </w:r>
          </w:p>
        </w:tc>
      </w:tr>
      <w:tr w:rsidR="002D2CA4" w:rsidRPr="00DE54DA" w14:paraId="26884AF7" w14:textId="77777777" w:rsidTr="00DE54DA">
        <w:trPr>
          <w:trHeight w:val="696"/>
        </w:trPr>
        <w:tc>
          <w:tcPr>
            <w:tcW w:w="1450" w:type="dxa"/>
            <w:vMerge/>
            <w:vAlign w:val="center"/>
          </w:tcPr>
          <w:p w14:paraId="2DE73CA5" w14:textId="77777777" w:rsidR="002D2CA4" w:rsidRPr="00DE54DA" w:rsidRDefault="002D2CA4" w:rsidP="00DE54DA">
            <w:pPr>
              <w:spacing w:before="120" w:after="120"/>
              <w:jc w:val="both"/>
              <w:rPr>
                <w:rFonts w:ascii="Times New Roman" w:eastAsia="Times New Roman" w:hAnsi="Times New Roman" w:cs="Times New Roman"/>
                <w:iCs/>
                <w:sz w:val="20"/>
                <w:szCs w:val="20"/>
                <w:lang w:val="en-US"/>
              </w:rPr>
            </w:pPr>
          </w:p>
        </w:tc>
        <w:tc>
          <w:tcPr>
            <w:tcW w:w="1139" w:type="dxa"/>
            <w:vMerge/>
            <w:vAlign w:val="center"/>
          </w:tcPr>
          <w:p w14:paraId="1B0E45A2" w14:textId="77777777" w:rsidR="002D2CA4" w:rsidRPr="00DE54DA" w:rsidRDefault="002D2CA4" w:rsidP="00DE54DA">
            <w:pPr>
              <w:spacing w:before="120" w:after="120"/>
              <w:jc w:val="both"/>
              <w:rPr>
                <w:rFonts w:ascii="Times New Roman" w:eastAsia="Times New Roman" w:hAnsi="Times New Roman" w:cs="Times New Roman"/>
                <w:iCs/>
                <w:sz w:val="20"/>
                <w:szCs w:val="20"/>
                <w:lang w:val="en-US"/>
              </w:rPr>
            </w:pPr>
          </w:p>
        </w:tc>
        <w:tc>
          <w:tcPr>
            <w:tcW w:w="1326" w:type="dxa"/>
            <w:vAlign w:val="center"/>
          </w:tcPr>
          <w:p w14:paraId="0D921A77" w14:textId="002E846D" w:rsidR="002D2CA4" w:rsidRPr="00DE54DA" w:rsidRDefault="002D2CA4" w:rsidP="00DE54DA">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 xml:space="preserve">Transition </w:t>
            </w:r>
          </w:p>
        </w:tc>
        <w:tc>
          <w:tcPr>
            <w:tcW w:w="1536" w:type="dxa"/>
            <w:vMerge/>
            <w:vAlign w:val="center"/>
          </w:tcPr>
          <w:p w14:paraId="390E0D10" w14:textId="77777777" w:rsidR="002D2CA4" w:rsidRPr="00DE54DA" w:rsidRDefault="002D2CA4" w:rsidP="00DE54DA">
            <w:pPr>
              <w:spacing w:before="120" w:after="120"/>
              <w:jc w:val="both"/>
              <w:rPr>
                <w:rFonts w:ascii="Times New Roman" w:eastAsia="Times New Roman" w:hAnsi="Times New Roman" w:cs="Times New Roman"/>
                <w:bCs/>
                <w:iCs/>
                <w:sz w:val="20"/>
                <w:szCs w:val="20"/>
                <w:lang w:val="en-US"/>
              </w:rPr>
            </w:pPr>
          </w:p>
        </w:tc>
        <w:tc>
          <w:tcPr>
            <w:tcW w:w="1934" w:type="dxa"/>
            <w:vMerge w:val="restart"/>
            <w:vAlign w:val="center"/>
          </w:tcPr>
          <w:p w14:paraId="6B1803BD" w14:textId="6FB592C2" w:rsidR="002D2CA4" w:rsidRPr="00DE54DA" w:rsidRDefault="002D2CA4" w:rsidP="00DE54DA">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 xml:space="preserve">02-05 Financial instruments – depending on the results of </w:t>
            </w:r>
            <w:r w:rsidRPr="00DE54DA">
              <w:rPr>
                <w:rFonts w:ascii="Times New Roman" w:eastAsia="Times New Roman" w:hAnsi="Times New Roman" w:cs="Times New Roman"/>
                <w:iCs/>
                <w:sz w:val="20"/>
                <w:szCs w:val="20"/>
                <w:lang w:val="en-US"/>
              </w:rPr>
              <w:t>t</w:t>
            </w:r>
            <w:r w:rsidRPr="00DE54DA">
              <w:rPr>
                <w:rFonts w:ascii="Times New Roman" w:eastAsia="Times New Roman" w:hAnsi="Times New Roman" w:cs="Times New Roman"/>
                <w:iCs/>
                <w:sz w:val="20"/>
                <w:szCs w:val="20"/>
              </w:rPr>
              <w:t>he Ex-ante assessment of FI</w:t>
            </w:r>
          </w:p>
        </w:tc>
        <w:tc>
          <w:tcPr>
            <w:tcW w:w="1824" w:type="dxa"/>
            <w:vAlign w:val="center"/>
          </w:tcPr>
          <w:p w14:paraId="13545D34" w14:textId="5EF73F84" w:rsidR="002D2CA4" w:rsidRPr="00DE54DA" w:rsidRDefault="002D2CA4" w:rsidP="00DE54DA">
            <w:pPr>
              <w:spacing w:before="120" w:after="120"/>
              <w:jc w:val="both"/>
              <w:rPr>
                <w:rFonts w:ascii="Times New Roman" w:eastAsia="Times New Roman" w:hAnsi="Times New Roman" w:cs="Times New Roman"/>
                <w:b/>
                <w:iCs/>
                <w:sz w:val="20"/>
                <w:szCs w:val="20"/>
                <w:lang w:val="en-US"/>
              </w:rPr>
            </w:pPr>
            <w:r w:rsidRPr="00DE54DA">
              <w:rPr>
                <w:rFonts w:ascii="Times New Roman" w:hAnsi="Times New Roman" w:cs="Times New Roman"/>
                <w:sz w:val="20"/>
                <w:szCs w:val="20"/>
              </w:rPr>
              <w:t>3 080 000,00</w:t>
            </w:r>
          </w:p>
        </w:tc>
      </w:tr>
      <w:tr w:rsidR="002D2CA4" w:rsidRPr="00DE54DA" w14:paraId="1AF8D14B" w14:textId="77777777" w:rsidTr="00DE54DA">
        <w:trPr>
          <w:trHeight w:val="465"/>
        </w:trPr>
        <w:tc>
          <w:tcPr>
            <w:tcW w:w="1450" w:type="dxa"/>
            <w:vMerge/>
          </w:tcPr>
          <w:p w14:paraId="4453B966" w14:textId="77777777" w:rsidR="002D2CA4" w:rsidRPr="00CB0568" w:rsidRDefault="002D2CA4" w:rsidP="007C624F">
            <w:pPr>
              <w:spacing w:before="120" w:after="120"/>
              <w:jc w:val="both"/>
              <w:rPr>
                <w:rFonts w:ascii="Times New Roman" w:hAnsi="Times New Roman"/>
                <w:sz w:val="20"/>
              </w:rPr>
            </w:pPr>
          </w:p>
        </w:tc>
        <w:tc>
          <w:tcPr>
            <w:tcW w:w="1139" w:type="dxa"/>
            <w:vMerge/>
          </w:tcPr>
          <w:p w14:paraId="5AFC592B" w14:textId="77777777" w:rsidR="002D2CA4" w:rsidRPr="00CB0568" w:rsidRDefault="002D2CA4" w:rsidP="007C624F">
            <w:pPr>
              <w:spacing w:before="120" w:after="120"/>
              <w:jc w:val="both"/>
              <w:rPr>
                <w:rFonts w:ascii="Times New Roman" w:hAnsi="Times New Roman"/>
                <w:sz w:val="20"/>
              </w:rPr>
            </w:pPr>
          </w:p>
        </w:tc>
        <w:tc>
          <w:tcPr>
            <w:tcW w:w="1326" w:type="dxa"/>
            <w:vAlign w:val="center"/>
          </w:tcPr>
          <w:p w14:paraId="1DF59BAB" w14:textId="139AFFEC" w:rsidR="002D2CA4" w:rsidRPr="007E5AC7" w:rsidRDefault="002D2CA4" w:rsidP="007C624F">
            <w:pPr>
              <w:spacing w:before="120" w:after="120"/>
              <w:jc w:val="both"/>
              <w:rPr>
                <w:rFonts w:ascii="Times New Roman" w:hAnsi="Times New Roman"/>
                <w:sz w:val="20"/>
              </w:rPr>
            </w:pPr>
            <w:r w:rsidRPr="00DE54DA">
              <w:rPr>
                <w:rFonts w:ascii="Times New Roman" w:eastAsia="Times New Roman" w:hAnsi="Times New Roman" w:cs="Times New Roman"/>
                <w:iCs/>
                <w:sz w:val="20"/>
                <w:szCs w:val="20"/>
              </w:rPr>
              <w:t>Less developed</w:t>
            </w:r>
          </w:p>
        </w:tc>
        <w:tc>
          <w:tcPr>
            <w:tcW w:w="1536" w:type="dxa"/>
            <w:vMerge/>
            <w:vAlign w:val="center"/>
          </w:tcPr>
          <w:p w14:paraId="7261A8D0" w14:textId="77777777" w:rsidR="002D2CA4" w:rsidRPr="007E5AC7" w:rsidRDefault="002D2CA4" w:rsidP="007C624F">
            <w:pPr>
              <w:spacing w:before="120" w:after="120"/>
              <w:jc w:val="both"/>
              <w:rPr>
                <w:rFonts w:ascii="Times New Roman" w:hAnsi="Times New Roman"/>
                <w:sz w:val="20"/>
              </w:rPr>
            </w:pPr>
          </w:p>
        </w:tc>
        <w:tc>
          <w:tcPr>
            <w:tcW w:w="1934" w:type="dxa"/>
            <w:vMerge/>
            <w:vAlign w:val="center"/>
          </w:tcPr>
          <w:p w14:paraId="27962E86" w14:textId="16F3A967" w:rsidR="002D2CA4" w:rsidRPr="007E5AC7" w:rsidRDefault="002D2CA4" w:rsidP="007C624F">
            <w:pPr>
              <w:spacing w:before="120" w:after="120"/>
              <w:jc w:val="both"/>
              <w:rPr>
                <w:rFonts w:ascii="Times New Roman" w:hAnsi="Times New Roman"/>
                <w:sz w:val="20"/>
              </w:rPr>
            </w:pPr>
          </w:p>
        </w:tc>
        <w:tc>
          <w:tcPr>
            <w:tcW w:w="1824" w:type="dxa"/>
            <w:vAlign w:val="center"/>
          </w:tcPr>
          <w:p w14:paraId="47838101" w14:textId="4E4C8444" w:rsidR="002D2CA4" w:rsidRPr="007E5AC7" w:rsidRDefault="002D2CA4" w:rsidP="007C624F">
            <w:pPr>
              <w:spacing w:before="120" w:after="120"/>
              <w:jc w:val="both"/>
              <w:rPr>
                <w:rFonts w:ascii="Times New Roman" w:hAnsi="Times New Roman"/>
                <w:b/>
                <w:sz w:val="20"/>
              </w:rPr>
            </w:pPr>
            <w:r w:rsidRPr="00DE54DA">
              <w:rPr>
                <w:rFonts w:ascii="Times New Roman" w:hAnsi="Times New Roman" w:cs="Times New Roman"/>
                <w:sz w:val="20"/>
                <w:szCs w:val="20"/>
              </w:rPr>
              <w:t>13 260 000,00</w:t>
            </w:r>
          </w:p>
        </w:tc>
      </w:tr>
    </w:tbl>
    <w:p w14:paraId="54EC0160" w14:textId="77777777" w:rsidR="0022545E" w:rsidRPr="00DE54DA" w:rsidRDefault="0022545E" w:rsidP="00F61259">
      <w:pPr>
        <w:spacing w:before="120" w:after="0" w:line="240" w:lineRule="auto"/>
        <w:jc w:val="both"/>
        <w:rPr>
          <w:rFonts w:ascii="Times New Roman" w:eastAsia="Times New Roman" w:hAnsi="Times New Roman" w:cs="Times New Roman"/>
          <w:b/>
          <w:iCs/>
          <w:sz w:val="24"/>
          <w:szCs w:val="24"/>
          <w:lang w:eastAsia="bg-BG" w:bidi="bg-BG"/>
        </w:rPr>
      </w:pPr>
    </w:p>
    <w:tbl>
      <w:tblPr>
        <w:tblStyle w:val="TableGrid2"/>
        <w:tblW w:w="0" w:type="auto"/>
        <w:tblLook w:val="04A0" w:firstRow="1" w:lastRow="0" w:firstColumn="1" w:lastColumn="0" w:noHBand="0" w:noVBand="1"/>
      </w:tblPr>
      <w:tblGrid>
        <w:gridCol w:w="1599"/>
        <w:gridCol w:w="1384"/>
        <w:gridCol w:w="1433"/>
        <w:gridCol w:w="1644"/>
        <w:gridCol w:w="1053"/>
        <w:gridCol w:w="2175"/>
      </w:tblGrid>
      <w:tr w:rsidR="0022545E" w:rsidRPr="00DE54DA" w14:paraId="2B96A9C5" w14:textId="77777777" w:rsidTr="00BB64D1">
        <w:tc>
          <w:tcPr>
            <w:tcW w:w="9288" w:type="dxa"/>
            <w:gridSpan w:val="6"/>
          </w:tcPr>
          <w:p w14:paraId="7CFDB1B0" w14:textId="2F02B762" w:rsidR="0022545E" w:rsidRPr="00DE54DA" w:rsidRDefault="00ED12CA" w:rsidP="007D59FC">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Table 6: Dimension 3 – territorial delivery mechanism and territorial focus</w:t>
            </w:r>
          </w:p>
        </w:tc>
      </w:tr>
      <w:tr w:rsidR="0022545E" w:rsidRPr="00DE54DA" w14:paraId="07229822" w14:textId="77777777" w:rsidTr="00BB64D1">
        <w:tc>
          <w:tcPr>
            <w:tcW w:w="1599" w:type="dxa"/>
          </w:tcPr>
          <w:p w14:paraId="4DFBB5B8" w14:textId="0F58BD96" w:rsidR="0022545E" w:rsidRPr="00DE54DA" w:rsidRDefault="00ED12CA" w:rsidP="007D59FC">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 xml:space="preserve">Priority </w:t>
            </w:r>
            <w:r w:rsidR="0022545E" w:rsidRPr="00DE54DA">
              <w:rPr>
                <w:rFonts w:ascii="Times New Roman" w:eastAsia="Calibri" w:hAnsi="Times New Roman" w:cs="Times New Roman"/>
                <w:b/>
                <w:sz w:val="20"/>
                <w:szCs w:val="20"/>
              </w:rPr>
              <w:t>№</w:t>
            </w:r>
          </w:p>
        </w:tc>
        <w:tc>
          <w:tcPr>
            <w:tcW w:w="1384" w:type="dxa"/>
          </w:tcPr>
          <w:p w14:paraId="4C7734CD" w14:textId="6965F38D" w:rsidR="0022545E" w:rsidRPr="00DE54DA" w:rsidRDefault="0011206A" w:rsidP="007D59FC">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Fund</w:t>
            </w:r>
          </w:p>
        </w:tc>
        <w:tc>
          <w:tcPr>
            <w:tcW w:w="1433" w:type="dxa"/>
          </w:tcPr>
          <w:p w14:paraId="143177F7" w14:textId="3AB6D0A6" w:rsidR="0022545E" w:rsidRPr="00DE54DA" w:rsidRDefault="00ED12CA" w:rsidP="007D59FC">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Category of region</w:t>
            </w:r>
          </w:p>
        </w:tc>
        <w:tc>
          <w:tcPr>
            <w:tcW w:w="1644" w:type="dxa"/>
          </w:tcPr>
          <w:p w14:paraId="48D3E9E4" w14:textId="301F0E5B" w:rsidR="0022545E" w:rsidRPr="00DE54DA" w:rsidRDefault="00ED12CA" w:rsidP="007D59FC">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Specific objective</w:t>
            </w:r>
          </w:p>
        </w:tc>
        <w:tc>
          <w:tcPr>
            <w:tcW w:w="1053" w:type="dxa"/>
          </w:tcPr>
          <w:p w14:paraId="04C09B49" w14:textId="39D347DB" w:rsidR="0022545E" w:rsidRPr="00DE54DA" w:rsidRDefault="00ED12CA" w:rsidP="007D59FC">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Code</w:t>
            </w:r>
          </w:p>
        </w:tc>
        <w:tc>
          <w:tcPr>
            <w:tcW w:w="2175" w:type="dxa"/>
          </w:tcPr>
          <w:p w14:paraId="6C11EF9F" w14:textId="37D48D82" w:rsidR="0022545E" w:rsidRPr="00DE54DA" w:rsidRDefault="00ED12CA" w:rsidP="007D59FC">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 xml:space="preserve">Amount </w:t>
            </w:r>
            <w:r w:rsidR="0022545E" w:rsidRPr="00DE54DA">
              <w:rPr>
                <w:rFonts w:ascii="Times New Roman" w:eastAsia="Calibri" w:hAnsi="Times New Roman" w:cs="Times New Roman"/>
                <w:b/>
                <w:sz w:val="20"/>
                <w:szCs w:val="20"/>
              </w:rPr>
              <w:t>(EUR)</w:t>
            </w:r>
          </w:p>
        </w:tc>
      </w:tr>
      <w:tr w:rsidR="00997F91" w:rsidRPr="00DE54DA" w14:paraId="0FCB1EB8" w14:textId="77777777" w:rsidTr="00CC2B61">
        <w:trPr>
          <w:trHeight w:val="371"/>
        </w:trPr>
        <w:tc>
          <w:tcPr>
            <w:tcW w:w="1599" w:type="dxa"/>
            <w:vMerge w:val="restart"/>
            <w:vAlign w:val="center"/>
          </w:tcPr>
          <w:p w14:paraId="5532FD15" w14:textId="740B5941" w:rsidR="00997F91" w:rsidRPr="00DE54DA" w:rsidRDefault="00997F91" w:rsidP="00997F91">
            <w:pPr>
              <w:spacing w:before="120" w:after="120"/>
              <w:jc w:val="both"/>
              <w:rPr>
                <w:rFonts w:ascii="Times New Roman" w:eastAsia="Times New Roman" w:hAnsi="Times New Roman" w:cs="Times New Roman"/>
                <w:b/>
                <w:iCs/>
                <w:sz w:val="20"/>
                <w:szCs w:val="20"/>
                <w:lang w:val="en-US"/>
              </w:rPr>
            </w:pPr>
            <w:r w:rsidRPr="00DE54DA">
              <w:rPr>
                <w:rFonts w:ascii="Times New Roman" w:eastAsia="Times New Roman" w:hAnsi="Times New Roman" w:cs="Times New Roman"/>
                <w:iCs/>
                <w:sz w:val="20"/>
                <w:szCs w:val="20"/>
              </w:rPr>
              <w:t xml:space="preserve">1 </w:t>
            </w:r>
            <w:r w:rsidRPr="00DE54DA">
              <w:rPr>
                <w:rFonts w:ascii="Times New Roman" w:eastAsia="Times New Roman" w:hAnsi="Times New Roman" w:cs="Times New Roman"/>
                <w:iCs/>
                <w:sz w:val="20"/>
                <w:szCs w:val="20"/>
                <w:lang w:val="en-US"/>
              </w:rPr>
              <w:t>“</w:t>
            </w:r>
            <w:r w:rsidRPr="00DE54DA">
              <w:rPr>
                <w:rFonts w:ascii="Times New Roman" w:eastAsia="Times New Roman" w:hAnsi="Times New Roman" w:cs="Times New Roman"/>
                <w:iCs/>
                <w:sz w:val="20"/>
                <w:szCs w:val="20"/>
              </w:rPr>
              <w:t>Water</w:t>
            </w:r>
            <w:r w:rsidR="00CC2B61">
              <w:rPr>
                <w:rFonts w:ascii="Times New Roman" w:eastAsia="Times New Roman" w:hAnsi="Times New Roman" w:cs="Times New Roman"/>
                <w:iCs/>
                <w:sz w:val="20"/>
                <w:szCs w:val="20"/>
                <w:lang w:val="en-US"/>
              </w:rPr>
              <w:t>”</w:t>
            </w:r>
          </w:p>
        </w:tc>
        <w:tc>
          <w:tcPr>
            <w:tcW w:w="1384" w:type="dxa"/>
            <w:vMerge w:val="restart"/>
            <w:vAlign w:val="center"/>
          </w:tcPr>
          <w:p w14:paraId="2023F954" w14:textId="107E9256" w:rsidR="00997F91" w:rsidRPr="00DE54DA" w:rsidRDefault="00997F91" w:rsidP="00997F91">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E</w:t>
            </w:r>
            <w:r w:rsidR="00C3391B" w:rsidRPr="00DE54DA">
              <w:rPr>
                <w:rFonts w:ascii="Times New Roman" w:eastAsia="Times New Roman" w:hAnsi="Times New Roman" w:cs="Times New Roman"/>
                <w:iCs/>
                <w:sz w:val="20"/>
                <w:szCs w:val="20"/>
                <w:lang w:val="en-US"/>
              </w:rPr>
              <w:t>RDF</w:t>
            </w:r>
          </w:p>
        </w:tc>
        <w:tc>
          <w:tcPr>
            <w:tcW w:w="1433" w:type="dxa"/>
            <w:vAlign w:val="center"/>
          </w:tcPr>
          <w:p w14:paraId="1F20D82B" w14:textId="03CE7A48" w:rsidR="00997F91" w:rsidRPr="00DE54DA" w:rsidRDefault="00997F91" w:rsidP="00997F91">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 xml:space="preserve">Transition </w:t>
            </w:r>
          </w:p>
        </w:tc>
        <w:tc>
          <w:tcPr>
            <w:tcW w:w="1644" w:type="dxa"/>
            <w:vMerge w:val="restart"/>
            <w:vAlign w:val="center"/>
          </w:tcPr>
          <w:p w14:paraId="25790391" w14:textId="4AF4B505" w:rsidR="00997F91" w:rsidRPr="00DE54DA" w:rsidRDefault="00997F91" w:rsidP="00997F91">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bCs/>
                <w:iCs/>
                <w:sz w:val="20"/>
                <w:szCs w:val="20"/>
              </w:rPr>
              <w:t xml:space="preserve">Promoting sustainable water management </w:t>
            </w:r>
          </w:p>
        </w:tc>
        <w:tc>
          <w:tcPr>
            <w:tcW w:w="1053" w:type="dxa"/>
            <w:vMerge w:val="restart"/>
            <w:vAlign w:val="center"/>
          </w:tcPr>
          <w:p w14:paraId="2E8AAAB1" w14:textId="60539DF6" w:rsidR="00997F91" w:rsidRPr="00DE54DA" w:rsidRDefault="00997F91" w:rsidP="00997F91">
            <w:pPr>
              <w:spacing w:before="120" w:after="120"/>
              <w:jc w:val="both"/>
              <w:rPr>
                <w:rFonts w:ascii="Times New Roman" w:eastAsia="Times New Roman" w:hAnsi="Times New Roman" w:cs="Times New Roman"/>
                <w:bCs/>
                <w:iCs/>
                <w:sz w:val="20"/>
                <w:szCs w:val="20"/>
              </w:rPr>
            </w:pPr>
            <w:r w:rsidRPr="00DE54DA">
              <w:rPr>
                <w:rFonts w:ascii="Times New Roman" w:eastAsia="Times New Roman" w:hAnsi="Times New Roman" w:cs="Times New Roman"/>
                <w:bCs/>
                <w:iCs/>
                <w:sz w:val="20"/>
                <w:szCs w:val="20"/>
              </w:rPr>
              <w:t>17</w:t>
            </w:r>
          </w:p>
        </w:tc>
        <w:tc>
          <w:tcPr>
            <w:tcW w:w="2175" w:type="dxa"/>
            <w:tcBorders>
              <w:bottom w:val="single" w:sz="4" w:space="0" w:color="auto"/>
            </w:tcBorders>
            <w:vAlign w:val="center"/>
          </w:tcPr>
          <w:p w14:paraId="18C31A0D" w14:textId="14E4B050" w:rsidR="00997F91" w:rsidRPr="00DE54DA" w:rsidRDefault="00997F91" w:rsidP="00997F91">
            <w:pPr>
              <w:spacing w:before="120" w:after="120"/>
              <w:jc w:val="both"/>
              <w:rPr>
                <w:rFonts w:ascii="Times New Roman" w:eastAsia="Times New Roman" w:hAnsi="Times New Roman" w:cs="Times New Roman"/>
                <w:b/>
                <w:iCs/>
                <w:sz w:val="20"/>
                <w:szCs w:val="20"/>
                <w:lang w:val="en-US"/>
              </w:rPr>
            </w:pPr>
            <w:r w:rsidRPr="00DE54DA">
              <w:rPr>
                <w:rFonts w:ascii="Times New Roman" w:hAnsi="Times New Roman" w:cs="Times New Roman"/>
                <w:color w:val="000000"/>
                <w:sz w:val="20"/>
                <w:szCs w:val="20"/>
              </w:rPr>
              <w:t>2 730 000,00</w:t>
            </w:r>
          </w:p>
        </w:tc>
      </w:tr>
      <w:tr w:rsidR="00AA239D" w:rsidRPr="00DE54DA" w14:paraId="6C0E7705" w14:textId="77777777" w:rsidTr="00DE54DA">
        <w:trPr>
          <w:trHeight w:val="604"/>
        </w:trPr>
        <w:tc>
          <w:tcPr>
            <w:tcW w:w="1599" w:type="dxa"/>
            <w:vMerge/>
            <w:vAlign w:val="center"/>
          </w:tcPr>
          <w:p w14:paraId="387EB2B0" w14:textId="77777777" w:rsidR="00997F91" w:rsidRPr="00CB0568" w:rsidRDefault="00997F91" w:rsidP="00DE54DA">
            <w:pPr>
              <w:spacing w:before="120" w:after="120"/>
              <w:jc w:val="both"/>
              <w:rPr>
                <w:rFonts w:ascii="Times New Roman" w:hAnsi="Times New Roman"/>
                <w:sz w:val="20"/>
              </w:rPr>
            </w:pPr>
          </w:p>
        </w:tc>
        <w:tc>
          <w:tcPr>
            <w:tcW w:w="1384" w:type="dxa"/>
            <w:vMerge/>
            <w:vAlign w:val="center"/>
          </w:tcPr>
          <w:p w14:paraId="6F99E02D" w14:textId="77777777" w:rsidR="00997F91" w:rsidRPr="00CB0568" w:rsidRDefault="00997F91" w:rsidP="00DE54DA">
            <w:pPr>
              <w:spacing w:before="120" w:after="120"/>
              <w:jc w:val="both"/>
              <w:rPr>
                <w:rFonts w:ascii="Times New Roman" w:hAnsi="Times New Roman"/>
                <w:sz w:val="20"/>
              </w:rPr>
            </w:pPr>
          </w:p>
        </w:tc>
        <w:tc>
          <w:tcPr>
            <w:tcW w:w="1433" w:type="dxa"/>
            <w:vAlign w:val="center"/>
          </w:tcPr>
          <w:p w14:paraId="7D3A212B" w14:textId="288AD070" w:rsidR="00997F91" w:rsidRPr="00F178E6" w:rsidRDefault="00997F91" w:rsidP="00DE54DA">
            <w:pPr>
              <w:spacing w:before="120" w:after="120"/>
              <w:jc w:val="both"/>
              <w:rPr>
                <w:rFonts w:ascii="Times New Roman" w:hAnsi="Times New Roman"/>
                <w:sz w:val="20"/>
              </w:rPr>
            </w:pPr>
            <w:r w:rsidRPr="00DE54DA">
              <w:rPr>
                <w:rFonts w:ascii="Times New Roman" w:eastAsia="Times New Roman" w:hAnsi="Times New Roman" w:cs="Times New Roman"/>
                <w:iCs/>
                <w:sz w:val="20"/>
                <w:szCs w:val="20"/>
              </w:rPr>
              <w:t>Less developed</w:t>
            </w:r>
          </w:p>
        </w:tc>
        <w:tc>
          <w:tcPr>
            <w:tcW w:w="1644" w:type="dxa"/>
            <w:vMerge/>
            <w:vAlign w:val="center"/>
          </w:tcPr>
          <w:p w14:paraId="3A177485" w14:textId="77777777" w:rsidR="00997F91" w:rsidRPr="00F178E6" w:rsidRDefault="00997F91" w:rsidP="00DE54DA">
            <w:pPr>
              <w:spacing w:before="120" w:after="120"/>
              <w:jc w:val="both"/>
              <w:rPr>
                <w:rFonts w:ascii="Times New Roman" w:hAnsi="Times New Roman"/>
                <w:sz w:val="20"/>
              </w:rPr>
            </w:pPr>
          </w:p>
        </w:tc>
        <w:tc>
          <w:tcPr>
            <w:tcW w:w="1053" w:type="dxa"/>
            <w:vMerge/>
            <w:vAlign w:val="center"/>
          </w:tcPr>
          <w:p w14:paraId="30DDDC92" w14:textId="3946047C" w:rsidR="00997F91" w:rsidRPr="00F178E6" w:rsidRDefault="00997F91" w:rsidP="00997F91">
            <w:pPr>
              <w:spacing w:before="120" w:after="120"/>
              <w:jc w:val="both"/>
              <w:rPr>
                <w:rFonts w:ascii="Times New Roman" w:hAnsi="Times New Roman"/>
                <w:sz w:val="20"/>
              </w:rPr>
            </w:pPr>
          </w:p>
        </w:tc>
        <w:tc>
          <w:tcPr>
            <w:tcW w:w="2175" w:type="dxa"/>
            <w:vAlign w:val="center"/>
          </w:tcPr>
          <w:p w14:paraId="4A63A71A" w14:textId="20E4E5DC" w:rsidR="00997F91" w:rsidRPr="00F178E6" w:rsidRDefault="00997F91" w:rsidP="004E68EA">
            <w:pPr>
              <w:rPr>
                <w:rFonts w:ascii="Times New Roman" w:hAnsi="Times New Roman"/>
                <w:color w:val="000000"/>
                <w:sz w:val="20"/>
              </w:rPr>
            </w:pPr>
            <w:r w:rsidRPr="00DE54DA">
              <w:rPr>
                <w:rFonts w:ascii="Times New Roman" w:hAnsi="Times New Roman" w:cs="Times New Roman"/>
                <w:color w:val="000000"/>
                <w:sz w:val="20"/>
                <w:szCs w:val="20"/>
              </w:rPr>
              <w:t>22 185 000,00</w:t>
            </w:r>
          </w:p>
        </w:tc>
      </w:tr>
      <w:tr w:rsidR="00004705" w:rsidRPr="00DE54DA" w14:paraId="3DF852D2" w14:textId="77777777" w:rsidTr="00DE54DA">
        <w:trPr>
          <w:trHeight w:val="330"/>
        </w:trPr>
        <w:tc>
          <w:tcPr>
            <w:tcW w:w="1599" w:type="dxa"/>
            <w:vMerge/>
            <w:vAlign w:val="center"/>
          </w:tcPr>
          <w:p w14:paraId="462F6563" w14:textId="77777777" w:rsidR="00004705" w:rsidRPr="00DE54DA" w:rsidRDefault="00004705" w:rsidP="00997F91">
            <w:pPr>
              <w:spacing w:before="120" w:after="120"/>
              <w:jc w:val="both"/>
              <w:rPr>
                <w:rFonts w:ascii="Times New Roman" w:eastAsia="Times New Roman" w:hAnsi="Times New Roman" w:cs="Times New Roman"/>
                <w:iCs/>
                <w:sz w:val="20"/>
                <w:szCs w:val="20"/>
              </w:rPr>
            </w:pPr>
          </w:p>
        </w:tc>
        <w:tc>
          <w:tcPr>
            <w:tcW w:w="1384" w:type="dxa"/>
            <w:vMerge/>
            <w:vAlign w:val="center"/>
          </w:tcPr>
          <w:p w14:paraId="23516587" w14:textId="77777777" w:rsidR="00004705" w:rsidRPr="00DE54DA" w:rsidRDefault="00004705" w:rsidP="00997F91">
            <w:pPr>
              <w:spacing w:before="120" w:after="120"/>
              <w:jc w:val="both"/>
              <w:rPr>
                <w:rFonts w:ascii="Times New Roman" w:eastAsia="Times New Roman" w:hAnsi="Times New Roman" w:cs="Times New Roman"/>
                <w:iCs/>
                <w:sz w:val="20"/>
                <w:szCs w:val="20"/>
              </w:rPr>
            </w:pPr>
          </w:p>
        </w:tc>
        <w:tc>
          <w:tcPr>
            <w:tcW w:w="1433" w:type="dxa"/>
            <w:vAlign w:val="center"/>
          </w:tcPr>
          <w:p w14:paraId="04B0A85D" w14:textId="6158AF51" w:rsidR="00004705" w:rsidRPr="00DE54DA" w:rsidRDefault="00004705" w:rsidP="00997F91">
            <w:pPr>
              <w:spacing w:before="120" w:after="120"/>
              <w:jc w:val="both"/>
              <w:rPr>
                <w:rFonts w:ascii="Times New Roman" w:eastAsia="Times New Roman" w:hAnsi="Times New Roman" w:cs="Times New Roman"/>
                <w:iCs/>
                <w:sz w:val="20"/>
                <w:szCs w:val="20"/>
              </w:rPr>
            </w:pPr>
            <w:r w:rsidRPr="00DE54DA">
              <w:rPr>
                <w:rFonts w:ascii="Times New Roman" w:eastAsia="Times New Roman" w:hAnsi="Times New Roman" w:cs="Times New Roman"/>
                <w:iCs/>
                <w:sz w:val="20"/>
                <w:szCs w:val="20"/>
              </w:rPr>
              <w:t>Transition</w:t>
            </w:r>
          </w:p>
        </w:tc>
        <w:tc>
          <w:tcPr>
            <w:tcW w:w="1644" w:type="dxa"/>
            <w:vMerge/>
            <w:vAlign w:val="center"/>
          </w:tcPr>
          <w:p w14:paraId="0837B3BB" w14:textId="77777777" w:rsidR="00004705" w:rsidRPr="00DE54DA" w:rsidRDefault="00004705" w:rsidP="00997F91">
            <w:pPr>
              <w:spacing w:before="120" w:after="120"/>
              <w:jc w:val="both"/>
              <w:rPr>
                <w:rFonts w:ascii="Times New Roman" w:eastAsia="Times New Roman" w:hAnsi="Times New Roman" w:cs="Times New Roman"/>
                <w:bCs/>
                <w:iCs/>
                <w:sz w:val="20"/>
                <w:szCs w:val="20"/>
              </w:rPr>
            </w:pPr>
          </w:p>
        </w:tc>
        <w:tc>
          <w:tcPr>
            <w:tcW w:w="1053" w:type="dxa"/>
            <w:vMerge w:val="restart"/>
            <w:vAlign w:val="center"/>
          </w:tcPr>
          <w:p w14:paraId="5BF6CC65" w14:textId="544928B0" w:rsidR="00004705" w:rsidRPr="00DE54DA" w:rsidRDefault="00004705" w:rsidP="00997F91">
            <w:pPr>
              <w:spacing w:before="120" w:after="120"/>
              <w:jc w:val="both"/>
              <w:rPr>
                <w:rFonts w:ascii="Times New Roman" w:eastAsia="Times New Roman" w:hAnsi="Times New Roman" w:cs="Times New Roman"/>
                <w:bCs/>
                <w:iCs/>
                <w:sz w:val="20"/>
                <w:szCs w:val="20"/>
              </w:rPr>
            </w:pPr>
            <w:r w:rsidRPr="00DE54DA">
              <w:rPr>
                <w:rFonts w:ascii="Times New Roman" w:hAnsi="Times New Roman"/>
                <w:sz w:val="20"/>
              </w:rPr>
              <w:t>48</w:t>
            </w:r>
          </w:p>
        </w:tc>
        <w:tc>
          <w:tcPr>
            <w:tcW w:w="2175" w:type="dxa"/>
            <w:vAlign w:val="center"/>
          </w:tcPr>
          <w:p w14:paraId="260C3920" w14:textId="5265A7D8" w:rsidR="00004705" w:rsidRPr="00F178E6" w:rsidRDefault="00004705" w:rsidP="004E68EA">
            <w:pPr>
              <w:rPr>
                <w:rFonts w:ascii="Times New Roman" w:hAnsi="Times New Roman"/>
                <w:color w:val="000000"/>
                <w:sz w:val="20"/>
              </w:rPr>
            </w:pPr>
            <w:r w:rsidRPr="00DE54DA">
              <w:rPr>
                <w:rFonts w:ascii="Times New Roman" w:hAnsi="Times New Roman" w:cs="Times New Roman"/>
                <w:color w:val="000000"/>
                <w:sz w:val="20"/>
                <w:szCs w:val="20"/>
              </w:rPr>
              <w:t>295 086 243,00</w:t>
            </w:r>
          </w:p>
        </w:tc>
      </w:tr>
      <w:tr w:rsidR="00004705" w:rsidRPr="00DE54DA" w14:paraId="0357F225" w14:textId="77777777" w:rsidTr="00F264BD">
        <w:trPr>
          <w:trHeight w:val="468"/>
        </w:trPr>
        <w:tc>
          <w:tcPr>
            <w:tcW w:w="1599" w:type="dxa"/>
            <w:vMerge/>
            <w:vAlign w:val="center"/>
          </w:tcPr>
          <w:p w14:paraId="7C1C4360" w14:textId="77777777" w:rsidR="00004705" w:rsidRPr="00DE54DA" w:rsidRDefault="00004705" w:rsidP="00997F91">
            <w:pPr>
              <w:spacing w:before="120" w:after="120"/>
              <w:jc w:val="both"/>
              <w:rPr>
                <w:rFonts w:ascii="Times New Roman" w:eastAsia="Times New Roman" w:hAnsi="Times New Roman" w:cs="Times New Roman"/>
                <w:iCs/>
                <w:sz w:val="20"/>
                <w:szCs w:val="20"/>
              </w:rPr>
            </w:pPr>
          </w:p>
        </w:tc>
        <w:tc>
          <w:tcPr>
            <w:tcW w:w="1384" w:type="dxa"/>
            <w:vMerge/>
            <w:vAlign w:val="center"/>
          </w:tcPr>
          <w:p w14:paraId="6351C4CA" w14:textId="77777777" w:rsidR="00004705" w:rsidRPr="00DE54DA" w:rsidRDefault="00004705" w:rsidP="00997F91">
            <w:pPr>
              <w:spacing w:before="120" w:after="120"/>
              <w:jc w:val="both"/>
              <w:rPr>
                <w:rFonts w:ascii="Times New Roman" w:eastAsia="Times New Roman" w:hAnsi="Times New Roman" w:cs="Times New Roman"/>
                <w:iCs/>
                <w:sz w:val="20"/>
                <w:szCs w:val="20"/>
              </w:rPr>
            </w:pPr>
          </w:p>
        </w:tc>
        <w:tc>
          <w:tcPr>
            <w:tcW w:w="1433" w:type="dxa"/>
            <w:vAlign w:val="center"/>
          </w:tcPr>
          <w:p w14:paraId="52F77098" w14:textId="57D800BF" w:rsidR="00004705" w:rsidRPr="00DE54DA" w:rsidRDefault="00004705" w:rsidP="00997F91">
            <w:pPr>
              <w:spacing w:before="120" w:after="120"/>
              <w:jc w:val="both"/>
              <w:rPr>
                <w:rFonts w:ascii="Times New Roman" w:eastAsia="Times New Roman" w:hAnsi="Times New Roman" w:cs="Times New Roman"/>
                <w:iCs/>
                <w:sz w:val="20"/>
                <w:szCs w:val="20"/>
              </w:rPr>
            </w:pPr>
            <w:r w:rsidRPr="00DE54DA">
              <w:rPr>
                <w:rFonts w:ascii="Times New Roman" w:eastAsia="Times New Roman" w:hAnsi="Times New Roman" w:cs="Times New Roman"/>
                <w:iCs/>
                <w:sz w:val="20"/>
                <w:szCs w:val="20"/>
              </w:rPr>
              <w:t>Less developed</w:t>
            </w:r>
          </w:p>
        </w:tc>
        <w:tc>
          <w:tcPr>
            <w:tcW w:w="1644" w:type="dxa"/>
            <w:vMerge/>
            <w:vAlign w:val="center"/>
          </w:tcPr>
          <w:p w14:paraId="79A750AE" w14:textId="77777777" w:rsidR="00004705" w:rsidRPr="00DE54DA" w:rsidRDefault="00004705" w:rsidP="00997F91">
            <w:pPr>
              <w:spacing w:before="120" w:after="120"/>
              <w:jc w:val="both"/>
              <w:rPr>
                <w:rFonts w:ascii="Times New Roman" w:eastAsia="Times New Roman" w:hAnsi="Times New Roman" w:cs="Times New Roman"/>
                <w:bCs/>
                <w:iCs/>
                <w:sz w:val="20"/>
                <w:szCs w:val="20"/>
              </w:rPr>
            </w:pPr>
          </w:p>
        </w:tc>
        <w:tc>
          <w:tcPr>
            <w:tcW w:w="1053" w:type="dxa"/>
            <w:vMerge/>
            <w:vAlign w:val="center"/>
          </w:tcPr>
          <w:p w14:paraId="22CF1EC5" w14:textId="5EF7FC4E" w:rsidR="00004705" w:rsidRPr="00DE54DA" w:rsidRDefault="00004705" w:rsidP="00997F91">
            <w:pPr>
              <w:spacing w:before="120" w:after="120"/>
              <w:jc w:val="both"/>
              <w:rPr>
                <w:rFonts w:ascii="Times New Roman" w:eastAsia="Times New Roman" w:hAnsi="Times New Roman" w:cs="Times New Roman"/>
                <w:bCs/>
                <w:iCs/>
                <w:sz w:val="20"/>
                <w:szCs w:val="20"/>
              </w:rPr>
            </w:pPr>
          </w:p>
        </w:tc>
        <w:tc>
          <w:tcPr>
            <w:tcW w:w="2175" w:type="dxa"/>
            <w:vAlign w:val="center"/>
          </w:tcPr>
          <w:p w14:paraId="7EDC3345" w14:textId="147D0BB4" w:rsidR="00004705" w:rsidRPr="00DE54DA" w:rsidRDefault="00004705" w:rsidP="00E13BB7">
            <w:pPr>
              <w:rPr>
                <w:rFonts w:ascii="Times New Roman" w:hAnsi="Times New Roman" w:cs="Times New Roman"/>
                <w:color w:val="000000"/>
                <w:sz w:val="20"/>
                <w:szCs w:val="20"/>
              </w:rPr>
            </w:pPr>
            <w:r w:rsidRPr="00DE54DA">
              <w:rPr>
                <w:rFonts w:ascii="Times New Roman" w:hAnsi="Times New Roman" w:cs="Times New Roman"/>
                <w:color w:val="000000"/>
                <w:sz w:val="20"/>
                <w:szCs w:val="20"/>
              </w:rPr>
              <w:t>233 081 395,00</w:t>
            </w:r>
          </w:p>
        </w:tc>
      </w:tr>
    </w:tbl>
    <w:p w14:paraId="7E6642F2" w14:textId="77777777" w:rsidR="0022545E" w:rsidRPr="00DE54DA" w:rsidRDefault="0022545E" w:rsidP="00F61259">
      <w:pPr>
        <w:spacing w:before="120" w:after="0" w:line="240" w:lineRule="auto"/>
        <w:jc w:val="both"/>
        <w:rPr>
          <w:rFonts w:ascii="Times New Roman" w:eastAsia="Times New Roman" w:hAnsi="Times New Roman" w:cs="Times New Roman"/>
          <w:b/>
          <w:iCs/>
          <w:sz w:val="24"/>
          <w:szCs w:val="24"/>
          <w:lang w:eastAsia="bg-BG" w:bidi="bg-BG"/>
        </w:rPr>
      </w:pPr>
    </w:p>
    <w:tbl>
      <w:tblPr>
        <w:tblStyle w:val="TableGrid2"/>
        <w:tblW w:w="9351" w:type="dxa"/>
        <w:tblLook w:val="04A0" w:firstRow="1" w:lastRow="0" w:firstColumn="1" w:lastColumn="0" w:noHBand="0" w:noVBand="1"/>
      </w:tblPr>
      <w:tblGrid>
        <w:gridCol w:w="1254"/>
        <w:gridCol w:w="1511"/>
        <w:gridCol w:w="1511"/>
        <w:gridCol w:w="1553"/>
        <w:gridCol w:w="1511"/>
        <w:gridCol w:w="2011"/>
      </w:tblGrid>
      <w:tr w:rsidR="0022545E" w:rsidRPr="00DE54DA" w14:paraId="4504CE3D" w14:textId="77777777" w:rsidTr="00F178E6">
        <w:tc>
          <w:tcPr>
            <w:tcW w:w="9351" w:type="dxa"/>
            <w:gridSpan w:val="6"/>
          </w:tcPr>
          <w:p w14:paraId="34233068" w14:textId="12916436" w:rsidR="0022545E" w:rsidRPr="00DE54DA" w:rsidRDefault="00ED12CA" w:rsidP="00FE6B4C">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Table 7: Dimension 6 – ESF+ secondary themes</w:t>
            </w:r>
          </w:p>
        </w:tc>
      </w:tr>
      <w:tr w:rsidR="0022545E" w:rsidRPr="00DE54DA" w14:paraId="44A3E04A" w14:textId="77777777" w:rsidTr="00F178E6">
        <w:tc>
          <w:tcPr>
            <w:tcW w:w="1254" w:type="dxa"/>
          </w:tcPr>
          <w:p w14:paraId="6468C66F" w14:textId="284DFD17" w:rsidR="0022545E" w:rsidRPr="00DE54DA" w:rsidRDefault="00ED12CA" w:rsidP="00FE6B4C">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 xml:space="preserve">Priority </w:t>
            </w:r>
            <w:r w:rsidR="0022545E" w:rsidRPr="00DE54DA">
              <w:rPr>
                <w:rFonts w:ascii="Times New Roman" w:eastAsia="Calibri" w:hAnsi="Times New Roman" w:cs="Times New Roman"/>
                <w:b/>
                <w:sz w:val="20"/>
                <w:szCs w:val="20"/>
              </w:rPr>
              <w:t>№</w:t>
            </w:r>
          </w:p>
        </w:tc>
        <w:tc>
          <w:tcPr>
            <w:tcW w:w="1511" w:type="dxa"/>
          </w:tcPr>
          <w:p w14:paraId="22918D15" w14:textId="7FB07A25" w:rsidR="0022545E" w:rsidRPr="00DE54DA" w:rsidRDefault="0011206A" w:rsidP="00FE6B4C">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Fund</w:t>
            </w:r>
          </w:p>
        </w:tc>
        <w:tc>
          <w:tcPr>
            <w:tcW w:w="1511" w:type="dxa"/>
          </w:tcPr>
          <w:p w14:paraId="44DE22AA" w14:textId="1DA987E6" w:rsidR="0022545E" w:rsidRPr="00DE54DA" w:rsidRDefault="00ED12CA" w:rsidP="00FE6B4C">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Category of region</w:t>
            </w:r>
          </w:p>
        </w:tc>
        <w:tc>
          <w:tcPr>
            <w:tcW w:w="1553" w:type="dxa"/>
          </w:tcPr>
          <w:p w14:paraId="18E4AAE7" w14:textId="2E3F9DC9" w:rsidR="0022545E" w:rsidRPr="00DE54DA" w:rsidRDefault="00ED12CA" w:rsidP="00FE6B4C">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Specific objective</w:t>
            </w:r>
          </w:p>
        </w:tc>
        <w:tc>
          <w:tcPr>
            <w:tcW w:w="1511" w:type="dxa"/>
          </w:tcPr>
          <w:p w14:paraId="177D1CEA" w14:textId="7C338B93" w:rsidR="0022545E" w:rsidRPr="00DE54DA" w:rsidRDefault="00ED12CA" w:rsidP="00FE6B4C">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Code</w:t>
            </w:r>
          </w:p>
        </w:tc>
        <w:tc>
          <w:tcPr>
            <w:tcW w:w="2011" w:type="dxa"/>
          </w:tcPr>
          <w:p w14:paraId="35CAEAF1" w14:textId="7606A378" w:rsidR="0022545E" w:rsidRPr="00DE54DA" w:rsidRDefault="00ED12CA" w:rsidP="00FE6B4C">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 xml:space="preserve">Amount </w:t>
            </w:r>
            <w:r w:rsidR="0022545E" w:rsidRPr="00DE54DA">
              <w:rPr>
                <w:rFonts w:ascii="Times New Roman" w:eastAsia="Calibri" w:hAnsi="Times New Roman" w:cs="Times New Roman"/>
                <w:b/>
                <w:sz w:val="20"/>
                <w:szCs w:val="20"/>
              </w:rPr>
              <w:t>(EUR)</w:t>
            </w:r>
          </w:p>
        </w:tc>
      </w:tr>
      <w:tr w:rsidR="00ED12CA" w:rsidRPr="00DE54DA" w14:paraId="311023AC" w14:textId="77777777" w:rsidTr="00F178E6">
        <w:tc>
          <w:tcPr>
            <w:tcW w:w="1254" w:type="dxa"/>
          </w:tcPr>
          <w:p w14:paraId="5DE04E53" w14:textId="2FDC8A1C" w:rsidR="00ED12CA" w:rsidRPr="00DE54DA" w:rsidRDefault="00ED12CA" w:rsidP="00FE6B4C">
            <w:pPr>
              <w:spacing w:before="120" w:after="120"/>
              <w:jc w:val="both"/>
              <w:rPr>
                <w:rFonts w:ascii="Times New Roman" w:eastAsia="Times New Roman" w:hAnsi="Times New Roman" w:cs="Times New Roman"/>
                <w:b/>
                <w:iCs/>
                <w:sz w:val="20"/>
                <w:szCs w:val="20"/>
                <w:lang w:val="en-US"/>
              </w:rPr>
            </w:pPr>
            <w:r w:rsidRPr="00DE54DA">
              <w:rPr>
                <w:rFonts w:ascii="Times New Roman" w:eastAsia="Times New Roman" w:hAnsi="Times New Roman" w:cs="Times New Roman"/>
                <w:b/>
                <w:iCs/>
                <w:sz w:val="20"/>
                <w:szCs w:val="20"/>
              </w:rPr>
              <w:t>Not applicable</w:t>
            </w:r>
          </w:p>
        </w:tc>
        <w:tc>
          <w:tcPr>
            <w:tcW w:w="1511" w:type="dxa"/>
          </w:tcPr>
          <w:p w14:paraId="01299F05" w14:textId="0A016249" w:rsidR="00ED12CA" w:rsidRPr="00DE54DA" w:rsidRDefault="00ED12CA" w:rsidP="00FE6B4C">
            <w:pPr>
              <w:spacing w:before="120" w:after="120"/>
              <w:jc w:val="both"/>
              <w:rPr>
                <w:rFonts w:ascii="Times New Roman" w:eastAsia="Times New Roman" w:hAnsi="Times New Roman" w:cs="Times New Roman"/>
                <w:b/>
                <w:iCs/>
                <w:sz w:val="20"/>
                <w:szCs w:val="20"/>
                <w:lang w:val="en-US"/>
              </w:rPr>
            </w:pPr>
            <w:r w:rsidRPr="00DE54DA">
              <w:rPr>
                <w:rFonts w:ascii="Times New Roman" w:eastAsia="Times New Roman" w:hAnsi="Times New Roman" w:cs="Times New Roman"/>
                <w:b/>
                <w:iCs/>
                <w:sz w:val="20"/>
                <w:szCs w:val="20"/>
              </w:rPr>
              <w:t>Not applicable</w:t>
            </w:r>
          </w:p>
        </w:tc>
        <w:tc>
          <w:tcPr>
            <w:tcW w:w="1511" w:type="dxa"/>
          </w:tcPr>
          <w:p w14:paraId="34C646A1" w14:textId="754E1B94" w:rsidR="00ED12CA" w:rsidRPr="00DE54DA" w:rsidRDefault="00ED12CA" w:rsidP="00FE6B4C">
            <w:pPr>
              <w:spacing w:before="120" w:after="120"/>
              <w:jc w:val="both"/>
              <w:rPr>
                <w:rFonts w:ascii="Times New Roman" w:eastAsia="Times New Roman" w:hAnsi="Times New Roman" w:cs="Times New Roman"/>
                <w:b/>
                <w:iCs/>
                <w:sz w:val="20"/>
                <w:szCs w:val="20"/>
                <w:lang w:val="en-US"/>
              </w:rPr>
            </w:pPr>
            <w:r w:rsidRPr="00DE54DA">
              <w:rPr>
                <w:rFonts w:ascii="Times New Roman" w:eastAsia="Times New Roman" w:hAnsi="Times New Roman" w:cs="Times New Roman"/>
                <w:b/>
                <w:iCs/>
                <w:sz w:val="20"/>
                <w:szCs w:val="20"/>
              </w:rPr>
              <w:t>Not applicable</w:t>
            </w:r>
          </w:p>
        </w:tc>
        <w:tc>
          <w:tcPr>
            <w:tcW w:w="1553" w:type="dxa"/>
          </w:tcPr>
          <w:p w14:paraId="359050BA" w14:textId="18990B77" w:rsidR="00ED12CA" w:rsidRPr="00DE54DA" w:rsidRDefault="00ED12CA" w:rsidP="00FE6B4C">
            <w:pPr>
              <w:spacing w:before="120" w:after="120"/>
              <w:jc w:val="both"/>
              <w:rPr>
                <w:rFonts w:ascii="Times New Roman" w:eastAsia="Times New Roman" w:hAnsi="Times New Roman" w:cs="Times New Roman"/>
                <w:b/>
                <w:iCs/>
                <w:sz w:val="20"/>
                <w:szCs w:val="20"/>
                <w:lang w:val="en-US"/>
              </w:rPr>
            </w:pPr>
            <w:r w:rsidRPr="00DE54DA">
              <w:rPr>
                <w:rFonts w:ascii="Times New Roman" w:eastAsia="Times New Roman" w:hAnsi="Times New Roman" w:cs="Times New Roman"/>
                <w:b/>
                <w:iCs/>
                <w:sz w:val="20"/>
                <w:szCs w:val="20"/>
              </w:rPr>
              <w:t>Not applicable</w:t>
            </w:r>
          </w:p>
        </w:tc>
        <w:tc>
          <w:tcPr>
            <w:tcW w:w="1511" w:type="dxa"/>
          </w:tcPr>
          <w:p w14:paraId="7C75C46C" w14:textId="00BD90A9" w:rsidR="00ED12CA" w:rsidRPr="00DE54DA" w:rsidRDefault="00ED12CA" w:rsidP="00FE6B4C">
            <w:pPr>
              <w:spacing w:before="120" w:after="120"/>
              <w:jc w:val="both"/>
              <w:rPr>
                <w:rFonts w:ascii="Times New Roman" w:eastAsia="Times New Roman" w:hAnsi="Times New Roman" w:cs="Times New Roman"/>
                <w:b/>
                <w:iCs/>
                <w:sz w:val="20"/>
                <w:szCs w:val="20"/>
                <w:lang w:val="en-US"/>
              </w:rPr>
            </w:pPr>
            <w:r w:rsidRPr="00DE54DA">
              <w:rPr>
                <w:rFonts w:ascii="Times New Roman" w:eastAsia="Times New Roman" w:hAnsi="Times New Roman" w:cs="Times New Roman"/>
                <w:b/>
                <w:iCs/>
                <w:sz w:val="20"/>
                <w:szCs w:val="20"/>
              </w:rPr>
              <w:t>Not applicable</w:t>
            </w:r>
          </w:p>
        </w:tc>
        <w:tc>
          <w:tcPr>
            <w:tcW w:w="2011" w:type="dxa"/>
          </w:tcPr>
          <w:p w14:paraId="4CFD6B74" w14:textId="1641CC97" w:rsidR="00ED12CA" w:rsidRPr="00DE54DA" w:rsidRDefault="00ED12CA" w:rsidP="00FE6B4C">
            <w:pPr>
              <w:spacing w:before="120" w:after="120"/>
              <w:jc w:val="both"/>
              <w:rPr>
                <w:rFonts w:ascii="Times New Roman" w:eastAsia="Times New Roman" w:hAnsi="Times New Roman" w:cs="Times New Roman"/>
                <w:b/>
                <w:iCs/>
                <w:sz w:val="20"/>
                <w:szCs w:val="20"/>
                <w:lang w:val="en-US"/>
              </w:rPr>
            </w:pPr>
            <w:r w:rsidRPr="00DE54DA">
              <w:rPr>
                <w:rFonts w:ascii="Times New Roman" w:eastAsia="Times New Roman" w:hAnsi="Times New Roman" w:cs="Times New Roman"/>
                <w:b/>
                <w:iCs/>
                <w:sz w:val="20"/>
                <w:szCs w:val="20"/>
              </w:rPr>
              <w:t>Not applicable</w:t>
            </w:r>
          </w:p>
        </w:tc>
      </w:tr>
    </w:tbl>
    <w:p w14:paraId="7B3C73AD" w14:textId="4626144A" w:rsidR="002F7FA7" w:rsidRPr="00DE54DA" w:rsidRDefault="002F7FA7" w:rsidP="00F61259">
      <w:pPr>
        <w:spacing w:before="240" w:after="240" w:line="240" w:lineRule="auto"/>
        <w:jc w:val="both"/>
        <w:rPr>
          <w:rFonts w:ascii="Times New Roman" w:eastAsia="Calibri" w:hAnsi="Times New Roman" w:cs="Times New Roman"/>
          <w:b/>
          <w:color w:val="A6A6A6" w:themeColor="background1" w:themeShade="A6"/>
          <w:sz w:val="24"/>
          <w:szCs w:val="20"/>
          <w:lang w:eastAsia="bg-BG" w:bidi="bg-BG"/>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6"/>
        <w:gridCol w:w="851"/>
        <w:gridCol w:w="1422"/>
        <w:gridCol w:w="1559"/>
        <w:gridCol w:w="2127"/>
        <w:gridCol w:w="2126"/>
      </w:tblGrid>
      <w:tr w:rsidR="002F7FA7" w:rsidRPr="00DE54DA" w14:paraId="4974D77A" w14:textId="77777777" w:rsidTr="00FB3DCF">
        <w:trPr>
          <w:trHeight w:val="408"/>
        </w:trPr>
        <w:tc>
          <w:tcPr>
            <w:tcW w:w="9351" w:type="dxa"/>
            <w:gridSpan w:val="6"/>
            <w:vMerge w:val="restart"/>
            <w:shd w:val="clear" w:color="000000" w:fill="FFFFFF"/>
            <w:vAlign w:val="center"/>
          </w:tcPr>
          <w:p w14:paraId="1A6FAE0D" w14:textId="34F833E3" w:rsidR="002F7FA7" w:rsidRPr="00DE54DA" w:rsidRDefault="002F7FA7" w:rsidP="00F264BD">
            <w:pPr>
              <w:spacing w:after="0" w:line="240" w:lineRule="auto"/>
              <w:rPr>
                <w:rFonts w:ascii="Times New Roman" w:eastAsia="Times New Roman" w:hAnsi="Times New Roman" w:cs="Times New Roman"/>
                <w:b/>
                <w:bCs/>
                <w:sz w:val="20"/>
                <w:szCs w:val="20"/>
                <w:lang w:eastAsia="bg-BG"/>
              </w:rPr>
            </w:pPr>
            <w:bookmarkStart w:id="6" w:name="_Hlk62636762"/>
            <w:r w:rsidRPr="00DE54DA">
              <w:rPr>
                <w:rFonts w:ascii="Times New Roman" w:eastAsia="Times New Roman" w:hAnsi="Times New Roman" w:cs="Times New Roman"/>
                <w:b/>
                <w:bCs/>
                <w:sz w:val="20"/>
                <w:szCs w:val="20"/>
                <w:lang w:eastAsia="bg-BG"/>
              </w:rPr>
              <w:t>Tablei 8: Dimension 7 - ESF+*, ERDF, CF and JTF gender equality dimension</w:t>
            </w:r>
          </w:p>
        </w:tc>
      </w:tr>
      <w:tr w:rsidR="002F7FA7" w:rsidRPr="00DE54DA" w14:paraId="6EE008CD" w14:textId="77777777" w:rsidTr="00FB3DCF">
        <w:trPr>
          <w:trHeight w:val="230"/>
        </w:trPr>
        <w:tc>
          <w:tcPr>
            <w:tcW w:w="9351" w:type="dxa"/>
            <w:gridSpan w:val="6"/>
            <w:vMerge/>
            <w:vAlign w:val="center"/>
          </w:tcPr>
          <w:p w14:paraId="227B4A59" w14:textId="77777777" w:rsidR="002F7FA7" w:rsidRPr="00DE54DA" w:rsidRDefault="002F7FA7" w:rsidP="00F264BD">
            <w:pPr>
              <w:spacing w:after="0" w:line="240" w:lineRule="auto"/>
              <w:rPr>
                <w:rFonts w:ascii="Times New Roman" w:eastAsia="Times New Roman" w:hAnsi="Times New Roman" w:cs="Times New Roman"/>
                <w:b/>
                <w:bCs/>
                <w:sz w:val="20"/>
                <w:szCs w:val="20"/>
                <w:lang w:eastAsia="bg-BG"/>
              </w:rPr>
            </w:pPr>
          </w:p>
        </w:tc>
      </w:tr>
      <w:tr w:rsidR="002F7FA7" w:rsidRPr="00DE54DA" w14:paraId="49F55C4B" w14:textId="77777777" w:rsidTr="00FB3DCF">
        <w:trPr>
          <w:trHeight w:val="315"/>
        </w:trPr>
        <w:tc>
          <w:tcPr>
            <w:tcW w:w="1266" w:type="dxa"/>
          </w:tcPr>
          <w:p w14:paraId="23BEA3D3" w14:textId="535EDE8A" w:rsidR="002F7FA7" w:rsidRPr="00DE54DA" w:rsidRDefault="002F7FA7" w:rsidP="002F7FA7">
            <w:pPr>
              <w:spacing w:after="0" w:line="240" w:lineRule="auto"/>
              <w:rPr>
                <w:rFonts w:ascii="Times New Roman" w:eastAsia="Times New Roman" w:hAnsi="Times New Roman" w:cs="Times New Roman"/>
                <w:b/>
                <w:bCs/>
                <w:sz w:val="20"/>
                <w:szCs w:val="20"/>
                <w:lang w:eastAsia="bg-BG"/>
              </w:rPr>
            </w:pPr>
            <w:r w:rsidRPr="00DE54DA">
              <w:rPr>
                <w:rFonts w:ascii="Times New Roman" w:eastAsia="Calibri" w:hAnsi="Times New Roman" w:cs="Times New Roman"/>
                <w:b/>
                <w:sz w:val="20"/>
                <w:szCs w:val="20"/>
              </w:rPr>
              <w:t>Priority №</w:t>
            </w:r>
          </w:p>
        </w:tc>
        <w:tc>
          <w:tcPr>
            <w:tcW w:w="851" w:type="dxa"/>
          </w:tcPr>
          <w:p w14:paraId="639F9929" w14:textId="138FC6D4" w:rsidR="002F7FA7" w:rsidRPr="00DE54DA" w:rsidRDefault="002F7FA7" w:rsidP="002F7FA7">
            <w:pPr>
              <w:spacing w:after="0" w:line="240" w:lineRule="auto"/>
              <w:rPr>
                <w:rFonts w:ascii="Times New Roman" w:eastAsia="Times New Roman" w:hAnsi="Times New Roman" w:cs="Times New Roman"/>
                <w:b/>
                <w:bCs/>
                <w:sz w:val="20"/>
                <w:szCs w:val="20"/>
                <w:lang w:eastAsia="bg-BG"/>
              </w:rPr>
            </w:pPr>
            <w:r w:rsidRPr="00DE54DA">
              <w:rPr>
                <w:rFonts w:ascii="Times New Roman" w:eastAsia="Calibri" w:hAnsi="Times New Roman" w:cs="Times New Roman"/>
                <w:b/>
                <w:sz w:val="20"/>
                <w:szCs w:val="20"/>
              </w:rPr>
              <w:t>Fund</w:t>
            </w:r>
          </w:p>
        </w:tc>
        <w:tc>
          <w:tcPr>
            <w:tcW w:w="1422" w:type="dxa"/>
          </w:tcPr>
          <w:p w14:paraId="7CC3ACFB" w14:textId="4FDFB92B" w:rsidR="002F7FA7" w:rsidRPr="00DE54DA" w:rsidRDefault="002F7FA7" w:rsidP="002F7FA7">
            <w:pPr>
              <w:spacing w:after="0" w:line="240" w:lineRule="auto"/>
              <w:rPr>
                <w:rFonts w:ascii="Times New Roman" w:eastAsia="Times New Roman" w:hAnsi="Times New Roman" w:cs="Times New Roman"/>
                <w:b/>
                <w:bCs/>
                <w:sz w:val="20"/>
                <w:szCs w:val="20"/>
                <w:lang w:eastAsia="bg-BG"/>
              </w:rPr>
            </w:pPr>
            <w:r w:rsidRPr="00DE54DA">
              <w:rPr>
                <w:rFonts w:ascii="Times New Roman" w:eastAsia="Calibri" w:hAnsi="Times New Roman" w:cs="Times New Roman"/>
                <w:b/>
                <w:sz w:val="20"/>
                <w:szCs w:val="20"/>
              </w:rPr>
              <w:t>Category of region</w:t>
            </w:r>
          </w:p>
        </w:tc>
        <w:tc>
          <w:tcPr>
            <w:tcW w:w="1559" w:type="dxa"/>
          </w:tcPr>
          <w:p w14:paraId="79D01962" w14:textId="432319AA" w:rsidR="002F7FA7" w:rsidRPr="00DE54DA" w:rsidRDefault="002F7FA7" w:rsidP="002F7FA7">
            <w:pPr>
              <w:spacing w:after="0" w:line="240" w:lineRule="auto"/>
              <w:rPr>
                <w:rFonts w:ascii="Times New Roman" w:eastAsia="Times New Roman" w:hAnsi="Times New Roman" w:cs="Times New Roman"/>
                <w:b/>
                <w:bCs/>
                <w:sz w:val="20"/>
                <w:szCs w:val="20"/>
                <w:lang w:eastAsia="bg-BG"/>
              </w:rPr>
            </w:pPr>
            <w:r w:rsidRPr="00DE54DA">
              <w:rPr>
                <w:rFonts w:ascii="Times New Roman" w:eastAsia="Calibri" w:hAnsi="Times New Roman" w:cs="Times New Roman"/>
                <w:b/>
                <w:sz w:val="20"/>
                <w:szCs w:val="20"/>
              </w:rPr>
              <w:t>Specific objective</w:t>
            </w:r>
          </w:p>
        </w:tc>
        <w:tc>
          <w:tcPr>
            <w:tcW w:w="2127" w:type="dxa"/>
          </w:tcPr>
          <w:p w14:paraId="3F6ABCB6" w14:textId="63B65792" w:rsidR="002F7FA7" w:rsidRPr="00DE54DA" w:rsidRDefault="002F7FA7" w:rsidP="002F7FA7">
            <w:pPr>
              <w:spacing w:after="0" w:line="240" w:lineRule="auto"/>
              <w:rPr>
                <w:rFonts w:ascii="Times New Roman" w:eastAsia="Times New Roman" w:hAnsi="Times New Roman" w:cs="Times New Roman"/>
                <w:b/>
                <w:bCs/>
                <w:sz w:val="20"/>
                <w:szCs w:val="20"/>
                <w:lang w:eastAsia="bg-BG"/>
              </w:rPr>
            </w:pPr>
            <w:r w:rsidRPr="00DE54DA">
              <w:rPr>
                <w:rFonts w:ascii="Times New Roman" w:eastAsia="Calibri" w:hAnsi="Times New Roman" w:cs="Times New Roman"/>
                <w:b/>
                <w:sz w:val="20"/>
                <w:szCs w:val="20"/>
              </w:rPr>
              <w:t>Code</w:t>
            </w:r>
            <w:r w:rsidRPr="00DE54DA">
              <w:rPr>
                <w:rFonts w:ascii="Times New Roman" w:eastAsia="Times New Roman" w:hAnsi="Times New Roman" w:cs="Times New Roman"/>
                <w:b/>
                <w:bCs/>
                <w:sz w:val="20"/>
                <w:szCs w:val="20"/>
                <w:lang w:eastAsia="bg-BG"/>
              </w:rPr>
              <w:t xml:space="preserve"> (02 or 01 or 00)</w:t>
            </w:r>
          </w:p>
        </w:tc>
        <w:tc>
          <w:tcPr>
            <w:tcW w:w="2126" w:type="dxa"/>
          </w:tcPr>
          <w:p w14:paraId="7CD6728C" w14:textId="1CACAA67" w:rsidR="002F7FA7" w:rsidRPr="00DE54DA" w:rsidRDefault="002F7FA7" w:rsidP="002F7FA7">
            <w:pPr>
              <w:spacing w:after="0" w:line="240" w:lineRule="auto"/>
              <w:rPr>
                <w:rFonts w:ascii="Times New Roman" w:eastAsia="Times New Roman" w:hAnsi="Times New Roman" w:cs="Times New Roman"/>
                <w:b/>
                <w:bCs/>
                <w:sz w:val="20"/>
                <w:szCs w:val="20"/>
                <w:lang w:eastAsia="bg-BG"/>
              </w:rPr>
            </w:pPr>
            <w:r w:rsidRPr="00DE54DA">
              <w:rPr>
                <w:rFonts w:ascii="Times New Roman" w:eastAsia="Calibri" w:hAnsi="Times New Roman" w:cs="Times New Roman"/>
                <w:b/>
                <w:sz w:val="20"/>
                <w:szCs w:val="20"/>
              </w:rPr>
              <w:t>Amount</w:t>
            </w:r>
            <w:r w:rsidRPr="00DE54DA">
              <w:rPr>
                <w:rFonts w:ascii="Times New Roman" w:eastAsia="Times New Roman" w:hAnsi="Times New Roman" w:cs="Times New Roman"/>
                <w:b/>
                <w:bCs/>
                <w:sz w:val="20"/>
                <w:szCs w:val="20"/>
                <w:lang w:eastAsia="bg-BG"/>
              </w:rPr>
              <w:t xml:space="preserve"> (EUR)</w:t>
            </w:r>
          </w:p>
        </w:tc>
      </w:tr>
      <w:tr w:rsidR="002F7FA7" w:rsidRPr="00DE54DA" w14:paraId="6540E006" w14:textId="77777777" w:rsidTr="00FB3DCF">
        <w:trPr>
          <w:trHeight w:val="499"/>
        </w:trPr>
        <w:tc>
          <w:tcPr>
            <w:tcW w:w="1266" w:type="dxa"/>
            <w:vMerge w:val="restart"/>
            <w:shd w:val="clear" w:color="000000" w:fill="FFFFFF"/>
            <w:vAlign w:val="center"/>
            <w:hideMark/>
          </w:tcPr>
          <w:p w14:paraId="64E297C3" w14:textId="4D8E6E9F" w:rsidR="002F7FA7" w:rsidRPr="00DE54DA" w:rsidRDefault="002F7FA7" w:rsidP="002F7FA7">
            <w:pPr>
              <w:spacing w:after="0" w:line="240" w:lineRule="auto"/>
              <w:rPr>
                <w:rFonts w:ascii="Times New Roman" w:eastAsia="Times New Roman" w:hAnsi="Times New Roman" w:cs="Times New Roman"/>
                <w:color w:val="000000"/>
                <w:sz w:val="20"/>
                <w:szCs w:val="20"/>
                <w:lang w:eastAsia="bg-BG"/>
              </w:rPr>
            </w:pPr>
            <w:r w:rsidRPr="00DE54DA">
              <w:rPr>
                <w:rFonts w:ascii="Times New Roman" w:eastAsia="Times New Roman" w:hAnsi="Times New Roman" w:cs="Times New Roman"/>
                <w:iCs/>
                <w:sz w:val="20"/>
                <w:szCs w:val="20"/>
              </w:rPr>
              <w:t>1 “Water</w:t>
            </w:r>
            <w:r w:rsidR="00A704BF" w:rsidRPr="00DE54DA">
              <w:rPr>
                <w:rFonts w:ascii="Times New Roman" w:eastAsia="Times New Roman" w:hAnsi="Times New Roman" w:cs="Times New Roman"/>
                <w:iCs/>
                <w:sz w:val="20"/>
                <w:szCs w:val="20"/>
              </w:rPr>
              <w:t>”</w:t>
            </w:r>
          </w:p>
        </w:tc>
        <w:tc>
          <w:tcPr>
            <w:tcW w:w="851" w:type="dxa"/>
            <w:vMerge w:val="restart"/>
            <w:shd w:val="clear" w:color="auto" w:fill="auto"/>
            <w:vAlign w:val="center"/>
            <w:hideMark/>
          </w:tcPr>
          <w:p w14:paraId="63E510F8" w14:textId="5D924963" w:rsidR="002F7FA7" w:rsidRPr="00DE54DA" w:rsidRDefault="002F7FA7" w:rsidP="002F7FA7">
            <w:pPr>
              <w:spacing w:after="0" w:line="240" w:lineRule="auto"/>
              <w:rPr>
                <w:rFonts w:ascii="Times New Roman" w:eastAsia="Times New Roman" w:hAnsi="Times New Roman" w:cs="Times New Roman"/>
                <w:color w:val="000000"/>
                <w:sz w:val="20"/>
                <w:szCs w:val="20"/>
                <w:lang w:eastAsia="bg-BG"/>
              </w:rPr>
            </w:pPr>
            <w:r w:rsidRPr="00DE54DA">
              <w:rPr>
                <w:rFonts w:ascii="Times New Roman" w:eastAsia="Times New Roman" w:hAnsi="Times New Roman" w:cs="Times New Roman"/>
                <w:iCs/>
                <w:sz w:val="20"/>
                <w:szCs w:val="20"/>
              </w:rPr>
              <w:t>ERD</w:t>
            </w:r>
            <w:r w:rsidR="00C3391B" w:rsidRPr="00DE54DA">
              <w:rPr>
                <w:rFonts w:ascii="Times New Roman" w:eastAsia="Times New Roman" w:hAnsi="Times New Roman" w:cs="Times New Roman"/>
                <w:iCs/>
                <w:sz w:val="20"/>
                <w:szCs w:val="20"/>
              </w:rPr>
              <w:t>F</w:t>
            </w:r>
          </w:p>
        </w:tc>
        <w:tc>
          <w:tcPr>
            <w:tcW w:w="1422" w:type="dxa"/>
            <w:shd w:val="clear" w:color="auto" w:fill="auto"/>
            <w:vAlign w:val="center"/>
            <w:hideMark/>
          </w:tcPr>
          <w:p w14:paraId="65C8E0F8" w14:textId="115D785A" w:rsidR="002F7FA7" w:rsidRPr="00DE54DA" w:rsidRDefault="002F7FA7" w:rsidP="002F7FA7">
            <w:pPr>
              <w:spacing w:after="0" w:line="240" w:lineRule="auto"/>
              <w:rPr>
                <w:rFonts w:ascii="Times New Roman" w:eastAsia="Times New Roman" w:hAnsi="Times New Roman" w:cs="Times New Roman"/>
                <w:color w:val="000000"/>
                <w:sz w:val="20"/>
                <w:szCs w:val="20"/>
                <w:lang w:eastAsia="bg-BG"/>
              </w:rPr>
            </w:pPr>
            <w:r w:rsidRPr="00DE54DA">
              <w:rPr>
                <w:rFonts w:ascii="Times New Roman" w:eastAsia="Times New Roman" w:hAnsi="Times New Roman" w:cs="Times New Roman"/>
                <w:iCs/>
                <w:sz w:val="20"/>
                <w:szCs w:val="20"/>
              </w:rPr>
              <w:t xml:space="preserve">Transition </w:t>
            </w:r>
          </w:p>
        </w:tc>
        <w:tc>
          <w:tcPr>
            <w:tcW w:w="1559" w:type="dxa"/>
            <w:vMerge w:val="restart"/>
            <w:shd w:val="clear" w:color="auto" w:fill="auto"/>
            <w:vAlign w:val="center"/>
            <w:hideMark/>
          </w:tcPr>
          <w:p w14:paraId="666B72FE" w14:textId="0F87EF51" w:rsidR="002F7FA7" w:rsidRPr="00DE54DA" w:rsidRDefault="002F7FA7" w:rsidP="002F7FA7">
            <w:pPr>
              <w:spacing w:after="0" w:line="240" w:lineRule="auto"/>
              <w:rPr>
                <w:rFonts w:ascii="Times New Roman" w:eastAsia="Times New Roman" w:hAnsi="Times New Roman" w:cs="Times New Roman"/>
                <w:color w:val="000000"/>
                <w:sz w:val="20"/>
                <w:szCs w:val="20"/>
                <w:lang w:eastAsia="bg-BG"/>
              </w:rPr>
            </w:pPr>
            <w:r w:rsidRPr="00DE54DA">
              <w:rPr>
                <w:rFonts w:ascii="Times New Roman" w:eastAsia="Times New Roman" w:hAnsi="Times New Roman" w:cs="Times New Roman"/>
                <w:bCs/>
                <w:iCs/>
                <w:sz w:val="20"/>
                <w:szCs w:val="20"/>
              </w:rPr>
              <w:t>Promoting sustainable water management</w:t>
            </w:r>
          </w:p>
        </w:tc>
        <w:tc>
          <w:tcPr>
            <w:tcW w:w="2127" w:type="dxa"/>
            <w:vMerge w:val="restart"/>
            <w:shd w:val="clear" w:color="auto" w:fill="auto"/>
            <w:vAlign w:val="center"/>
            <w:hideMark/>
          </w:tcPr>
          <w:p w14:paraId="43275F80" w14:textId="77777777" w:rsidR="002F7FA7" w:rsidRPr="00DE54DA" w:rsidRDefault="002F7FA7" w:rsidP="002F7FA7">
            <w:pPr>
              <w:spacing w:after="0" w:line="240" w:lineRule="auto"/>
              <w:rPr>
                <w:rFonts w:ascii="Times New Roman" w:eastAsia="Times New Roman" w:hAnsi="Times New Roman" w:cs="Times New Roman"/>
                <w:color w:val="000000"/>
                <w:sz w:val="20"/>
                <w:szCs w:val="20"/>
                <w:lang w:eastAsia="bg-BG"/>
              </w:rPr>
            </w:pPr>
            <w:r w:rsidRPr="00DE54DA">
              <w:rPr>
                <w:rFonts w:ascii="Times New Roman" w:eastAsia="Times New Roman" w:hAnsi="Times New Roman" w:cs="Times New Roman"/>
                <w:color w:val="000000"/>
                <w:sz w:val="20"/>
                <w:szCs w:val="20"/>
                <w:lang w:eastAsia="bg-BG"/>
              </w:rPr>
              <w:t>03 Gender neutral</w:t>
            </w:r>
          </w:p>
        </w:tc>
        <w:tc>
          <w:tcPr>
            <w:tcW w:w="2126" w:type="dxa"/>
            <w:shd w:val="clear" w:color="auto" w:fill="auto"/>
            <w:vAlign w:val="center"/>
            <w:hideMark/>
          </w:tcPr>
          <w:p w14:paraId="58879A8C" w14:textId="77777777" w:rsidR="002F7FA7" w:rsidRPr="00DE54DA" w:rsidRDefault="002F7FA7" w:rsidP="002F7FA7">
            <w:pPr>
              <w:spacing w:after="0" w:line="240" w:lineRule="auto"/>
              <w:rPr>
                <w:rFonts w:ascii="Times New Roman" w:eastAsia="Times New Roman" w:hAnsi="Times New Roman" w:cs="Times New Roman"/>
                <w:color w:val="000000"/>
                <w:sz w:val="20"/>
                <w:szCs w:val="20"/>
                <w:lang w:eastAsia="bg-BG"/>
              </w:rPr>
            </w:pPr>
            <w:r w:rsidRPr="00DE54DA">
              <w:rPr>
                <w:rFonts w:ascii="Times New Roman" w:eastAsia="Times New Roman" w:hAnsi="Times New Roman" w:cs="Times New Roman"/>
                <w:color w:val="000000"/>
                <w:sz w:val="20"/>
                <w:szCs w:val="20"/>
                <w:lang w:eastAsia="bg-BG"/>
              </w:rPr>
              <w:t>297 816 243,00</w:t>
            </w:r>
          </w:p>
        </w:tc>
      </w:tr>
      <w:tr w:rsidR="002F7FA7" w:rsidRPr="00DE54DA" w14:paraId="39A31165" w14:textId="77777777" w:rsidTr="00FB3DCF">
        <w:trPr>
          <w:trHeight w:val="615"/>
        </w:trPr>
        <w:tc>
          <w:tcPr>
            <w:tcW w:w="1266" w:type="dxa"/>
            <w:vMerge/>
            <w:vAlign w:val="center"/>
            <w:hideMark/>
          </w:tcPr>
          <w:p w14:paraId="04DF26FE" w14:textId="77777777" w:rsidR="002F7FA7" w:rsidRPr="00DE54DA" w:rsidRDefault="002F7FA7" w:rsidP="002F7FA7">
            <w:pPr>
              <w:spacing w:after="0" w:line="240" w:lineRule="auto"/>
              <w:rPr>
                <w:rFonts w:ascii="Times New Roman" w:eastAsia="Times New Roman" w:hAnsi="Times New Roman" w:cs="Times New Roman"/>
                <w:color w:val="000000"/>
                <w:sz w:val="20"/>
                <w:szCs w:val="20"/>
                <w:lang w:eastAsia="bg-BG"/>
              </w:rPr>
            </w:pPr>
          </w:p>
        </w:tc>
        <w:tc>
          <w:tcPr>
            <w:tcW w:w="851" w:type="dxa"/>
            <w:vMerge/>
            <w:vAlign w:val="center"/>
            <w:hideMark/>
          </w:tcPr>
          <w:p w14:paraId="7FE78575" w14:textId="77777777" w:rsidR="002F7FA7" w:rsidRPr="00DE54DA" w:rsidRDefault="002F7FA7" w:rsidP="002F7FA7">
            <w:pPr>
              <w:spacing w:after="0" w:line="240" w:lineRule="auto"/>
              <w:rPr>
                <w:rFonts w:ascii="Times New Roman" w:eastAsia="Times New Roman" w:hAnsi="Times New Roman" w:cs="Times New Roman"/>
                <w:color w:val="000000"/>
                <w:sz w:val="20"/>
                <w:szCs w:val="20"/>
                <w:lang w:eastAsia="bg-BG"/>
              </w:rPr>
            </w:pPr>
          </w:p>
        </w:tc>
        <w:tc>
          <w:tcPr>
            <w:tcW w:w="1422" w:type="dxa"/>
            <w:shd w:val="clear" w:color="auto" w:fill="auto"/>
            <w:vAlign w:val="center"/>
            <w:hideMark/>
          </w:tcPr>
          <w:p w14:paraId="6FF7D9A1" w14:textId="02CED05E" w:rsidR="002F7FA7" w:rsidRPr="00DE54DA" w:rsidRDefault="002F7FA7" w:rsidP="002F7FA7">
            <w:pPr>
              <w:spacing w:after="0" w:line="240" w:lineRule="auto"/>
              <w:rPr>
                <w:rFonts w:ascii="Times New Roman" w:eastAsia="Times New Roman" w:hAnsi="Times New Roman" w:cs="Times New Roman"/>
                <w:color w:val="000000"/>
                <w:sz w:val="20"/>
                <w:szCs w:val="20"/>
                <w:lang w:eastAsia="bg-BG"/>
              </w:rPr>
            </w:pPr>
            <w:r w:rsidRPr="00DE54DA">
              <w:rPr>
                <w:rFonts w:ascii="Times New Roman" w:eastAsia="Times New Roman" w:hAnsi="Times New Roman" w:cs="Times New Roman"/>
                <w:iCs/>
                <w:sz w:val="20"/>
                <w:szCs w:val="20"/>
              </w:rPr>
              <w:t>Less developed</w:t>
            </w:r>
          </w:p>
        </w:tc>
        <w:tc>
          <w:tcPr>
            <w:tcW w:w="1559" w:type="dxa"/>
            <w:vMerge/>
            <w:vAlign w:val="center"/>
            <w:hideMark/>
          </w:tcPr>
          <w:p w14:paraId="1264E6B5" w14:textId="77777777" w:rsidR="002F7FA7" w:rsidRPr="00DE54DA" w:rsidRDefault="002F7FA7" w:rsidP="002F7FA7">
            <w:pPr>
              <w:spacing w:after="0" w:line="240" w:lineRule="auto"/>
              <w:rPr>
                <w:rFonts w:ascii="Times New Roman" w:eastAsia="Times New Roman" w:hAnsi="Times New Roman" w:cs="Times New Roman"/>
                <w:color w:val="000000"/>
                <w:sz w:val="20"/>
                <w:szCs w:val="20"/>
                <w:lang w:eastAsia="bg-BG"/>
              </w:rPr>
            </w:pPr>
          </w:p>
        </w:tc>
        <w:tc>
          <w:tcPr>
            <w:tcW w:w="2127" w:type="dxa"/>
            <w:vMerge/>
            <w:vAlign w:val="center"/>
            <w:hideMark/>
          </w:tcPr>
          <w:p w14:paraId="43F372EA" w14:textId="77777777" w:rsidR="002F7FA7" w:rsidRPr="00DE54DA" w:rsidRDefault="002F7FA7" w:rsidP="002F7FA7">
            <w:pPr>
              <w:spacing w:after="0" w:line="240" w:lineRule="auto"/>
              <w:rPr>
                <w:rFonts w:ascii="Times New Roman" w:eastAsia="Times New Roman" w:hAnsi="Times New Roman" w:cs="Times New Roman"/>
                <w:color w:val="000000"/>
                <w:sz w:val="20"/>
                <w:szCs w:val="20"/>
                <w:lang w:eastAsia="bg-BG"/>
              </w:rPr>
            </w:pPr>
          </w:p>
        </w:tc>
        <w:tc>
          <w:tcPr>
            <w:tcW w:w="2126" w:type="dxa"/>
            <w:shd w:val="clear" w:color="auto" w:fill="auto"/>
            <w:vAlign w:val="center"/>
            <w:hideMark/>
          </w:tcPr>
          <w:p w14:paraId="6D8C4795" w14:textId="77777777" w:rsidR="002F7FA7" w:rsidRPr="00DE54DA" w:rsidRDefault="002F7FA7" w:rsidP="002F7FA7">
            <w:pPr>
              <w:spacing w:after="0" w:line="240" w:lineRule="auto"/>
              <w:rPr>
                <w:rFonts w:ascii="Times New Roman" w:eastAsia="Times New Roman" w:hAnsi="Times New Roman" w:cs="Times New Roman"/>
                <w:color w:val="000000"/>
                <w:sz w:val="20"/>
                <w:szCs w:val="20"/>
                <w:lang w:eastAsia="bg-BG"/>
              </w:rPr>
            </w:pPr>
            <w:r w:rsidRPr="00DE54DA">
              <w:rPr>
                <w:rFonts w:ascii="Times New Roman" w:eastAsia="Times New Roman" w:hAnsi="Times New Roman" w:cs="Times New Roman"/>
                <w:color w:val="000000"/>
                <w:sz w:val="20"/>
                <w:szCs w:val="20"/>
                <w:lang w:eastAsia="bg-BG"/>
              </w:rPr>
              <w:t>255 266 395,00</w:t>
            </w:r>
          </w:p>
        </w:tc>
      </w:tr>
      <w:bookmarkEnd w:id="6"/>
    </w:tbl>
    <w:p w14:paraId="70F1BAB4" w14:textId="77777777" w:rsidR="002F7FA7" w:rsidRPr="00DE54DA" w:rsidRDefault="002F7FA7" w:rsidP="00F61259">
      <w:pPr>
        <w:spacing w:before="240" w:after="240" w:line="240" w:lineRule="auto"/>
        <w:jc w:val="both"/>
        <w:rPr>
          <w:rFonts w:ascii="Times New Roman" w:eastAsia="Calibri" w:hAnsi="Times New Roman" w:cs="Times New Roman"/>
          <w:b/>
          <w:color w:val="A6A6A6" w:themeColor="background1" w:themeShade="A6"/>
          <w:sz w:val="24"/>
          <w:szCs w:val="20"/>
          <w:lang w:eastAsia="bg-BG" w:bidi="bg-BG"/>
        </w:rPr>
      </w:pPr>
    </w:p>
    <w:p w14:paraId="533551DA" w14:textId="592EBC11" w:rsidR="0022545E" w:rsidRPr="00DE54DA" w:rsidRDefault="0022545E" w:rsidP="00F61259">
      <w:pPr>
        <w:spacing w:before="240" w:after="240" w:line="240" w:lineRule="auto"/>
        <w:jc w:val="both"/>
        <w:rPr>
          <w:rFonts w:ascii="Times New Roman" w:eastAsia="Times New Roman" w:hAnsi="Times New Roman" w:cs="Times New Roman"/>
          <w:b/>
          <w:iCs/>
          <w:color w:val="A6A6A6" w:themeColor="background1" w:themeShade="A6"/>
          <w:sz w:val="24"/>
          <w:szCs w:val="24"/>
          <w:lang w:eastAsia="bg-BG" w:bidi="bg-BG"/>
        </w:rPr>
      </w:pPr>
      <w:r w:rsidRPr="00DE54DA">
        <w:rPr>
          <w:rFonts w:ascii="Times New Roman" w:eastAsia="Calibri" w:hAnsi="Times New Roman" w:cs="Times New Roman"/>
          <w:b/>
          <w:color w:val="A6A6A6" w:themeColor="background1" w:themeShade="A6"/>
          <w:sz w:val="24"/>
          <w:szCs w:val="20"/>
          <w:lang w:eastAsia="bg-BG" w:bidi="bg-BG"/>
        </w:rPr>
        <w:t xml:space="preserve">2.1.2 </w:t>
      </w:r>
      <w:r w:rsidR="00B30ED4" w:rsidRPr="00DE54DA">
        <w:rPr>
          <w:rFonts w:ascii="Times New Roman" w:eastAsia="Calibri" w:hAnsi="Times New Roman" w:cs="Times New Roman"/>
          <w:b/>
          <w:color w:val="A6A6A6" w:themeColor="background1" w:themeShade="A6"/>
          <w:sz w:val="24"/>
          <w:szCs w:val="20"/>
          <w:lang w:eastAsia="bg-BG" w:bidi="bg-BG"/>
        </w:rPr>
        <w:t>Specific objective addressing material deprivation</w:t>
      </w:r>
    </w:p>
    <w:p w14:paraId="6A287FB4" w14:textId="77777777" w:rsidR="00904B2D" w:rsidRPr="00DE54DA" w:rsidRDefault="00904B2D" w:rsidP="00F61259">
      <w:pPr>
        <w:spacing w:before="120" w:after="120" w:line="240" w:lineRule="auto"/>
        <w:jc w:val="both"/>
        <w:rPr>
          <w:rFonts w:ascii="Times New Roman" w:eastAsia="Calibri" w:hAnsi="Times New Roman" w:cs="Times New Roman"/>
          <w:i/>
          <w:color w:val="A6A6A6" w:themeColor="background1" w:themeShade="A6"/>
          <w:sz w:val="24"/>
          <w:szCs w:val="20"/>
          <w:lang w:eastAsia="bg-BG" w:bidi="bg-BG"/>
        </w:rPr>
      </w:pPr>
      <w:r w:rsidRPr="00DE54DA">
        <w:rPr>
          <w:rFonts w:ascii="Times New Roman" w:eastAsia="Calibri" w:hAnsi="Times New Roman" w:cs="Times New Roman"/>
          <w:i/>
          <w:color w:val="A6A6A6" w:themeColor="background1" w:themeShade="A6"/>
          <w:sz w:val="24"/>
          <w:szCs w:val="20"/>
          <w:lang w:eastAsia="bg-BG" w:bidi="bg-BG"/>
        </w:rPr>
        <w:t>Reference: Article 17(3); CPR</w:t>
      </w:r>
    </w:p>
    <w:p w14:paraId="60073206" w14:textId="0264D124" w:rsidR="0022545E" w:rsidRPr="00DE54DA" w:rsidRDefault="00904B2D" w:rsidP="00F61259">
      <w:pPr>
        <w:spacing w:before="120" w:after="120" w:line="240" w:lineRule="auto"/>
        <w:jc w:val="both"/>
        <w:rPr>
          <w:rFonts w:ascii="Times New Roman" w:eastAsia="Times New Roman" w:hAnsi="Times New Roman" w:cs="Times New Roman"/>
          <w:i/>
          <w:iCs/>
          <w:color w:val="A6A6A6" w:themeColor="background1" w:themeShade="A6"/>
          <w:sz w:val="24"/>
          <w:szCs w:val="24"/>
          <w:lang w:eastAsia="bg-BG" w:bidi="bg-BG"/>
        </w:rPr>
      </w:pPr>
      <w:r w:rsidRPr="00DE54DA">
        <w:rPr>
          <w:rFonts w:ascii="Times New Roman" w:eastAsia="Calibri" w:hAnsi="Times New Roman" w:cs="Times New Roman"/>
          <w:i/>
          <w:color w:val="A6A6A6" w:themeColor="background1" w:themeShade="A6"/>
          <w:sz w:val="24"/>
          <w:szCs w:val="20"/>
          <w:lang w:eastAsia="bg-BG" w:bidi="bg-BG"/>
        </w:rPr>
        <w:t xml:space="preserve">Types of support </w:t>
      </w:r>
    </w:p>
    <w:p w14:paraId="0F16E96C" w14:textId="5F7D3E12" w:rsidR="0022545E" w:rsidRPr="00DE54DA" w:rsidRDefault="00904B2D"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color w:val="A6A6A6" w:themeColor="background1" w:themeShade="A6"/>
          <w:sz w:val="24"/>
          <w:szCs w:val="24"/>
          <w:lang w:eastAsia="bg-BG" w:bidi="bg-BG"/>
        </w:rPr>
      </w:pPr>
      <w:r w:rsidRPr="00DE54DA">
        <w:rPr>
          <w:rFonts w:ascii="Times New Roman" w:eastAsia="Calibri" w:hAnsi="Times New Roman" w:cs="Times New Roman"/>
          <w:i/>
          <w:color w:val="A6A6A6" w:themeColor="background1" w:themeShade="A6"/>
          <w:sz w:val="24"/>
          <w:szCs w:val="20"/>
          <w:lang w:eastAsia="bg-BG" w:bidi="bg-BG"/>
        </w:rPr>
        <w:t>Text field [2 000 characters</w:t>
      </w:r>
      <w:r w:rsidR="0022545E" w:rsidRPr="00DE54DA">
        <w:rPr>
          <w:rFonts w:ascii="Times New Roman" w:eastAsia="Calibri" w:hAnsi="Times New Roman" w:cs="Times New Roman"/>
          <w:i/>
          <w:color w:val="A6A6A6" w:themeColor="background1" w:themeShade="A6"/>
          <w:sz w:val="24"/>
          <w:szCs w:val="20"/>
          <w:lang w:eastAsia="bg-BG" w:bidi="bg-BG"/>
        </w:rPr>
        <w:t>]</w:t>
      </w:r>
    </w:p>
    <w:p w14:paraId="1005984D" w14:textId="34AD436C" w:rsidR="00904B2D" w:rsidRPr="00DE54DA" w:rsidRDefault="00904B2D" w:rsidP="00F61259">
      <w:pPr>
        <w:spacing w:before="120" w:after="120" w:line="240" w:lineRule="auto"/>
        <w:jc w:val="both"/>
        <w:rPr>
          <w:rFonts w:ascii="Times New Roman" w:eastAsia="Times New Roman" w:hAnsi="Times New Roman" w:cs="Times New Roman"/>
          <w:i/>
          <w:iCs/>
          <w:color w:val="A6A6A6" w:themeColor="background1" w:themeShade="A6"/>
          <w:sz w:val="24"/>
          <w:szCs w:val="24"/>
          <w:lang w:eastAsia="bg-BG" w:bidi="bg-BG"/>
        </w:rPr>
      </w:pPr>
      <w:r w:rsidRPr="00DE54DA">
        <w:rPr>
          <w:rFonts w:ascii="Times New Roman" w:eastAsia="Calibri" w:hAnsi="Times New Roman" w:cs="Times New Roman"/>
          <w:i/>
          <w:color w:val="A6A6A6" w:themeColor="background1" w:themeShade="A6"/>
          <w:sz w:val="24"/>
          <w:szCs w:val="20"/>
          <w:lang w:eastAsia="bg-BG" w:bidi="bg-BG"/>
        </w:rPr>
        <w:t>Main target groups</w:t>
      </w:r>
    </w:p>
    <w:p w14:paraId="5A1FACAC" w14:textId="17C8C2F0" w:rsidR="0022545E" w:rsidRPr="00DE54DA" w:rsidRDefault="00904B2D"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color w:val="A6A6A6" w:themeColor="background1" w:themeShade="A6"/>
          <w:sz w:val="24"/>
          <w:szCs w:val="24"/>
          <w:lang w:eastAsia="bg-BG" w:bidi="bg-BG"/>
        </w:rPr>
      </w:pPr>
      <w:r w:rsidRPr="00DE54DA">
        <w:rPr>
          <w:rFonts w:ascii="Times New Roman" w:eastAsia="Calibri" w:hAnsi="Times New Roman" w:cs="Times New Roman"/>
          <w:i/>
          <w:color w:val="A6A6A6" w:themeColor="background1" w:themeShade="A6"/>
          <w:sz w:val="24"/>
          <w:szCs w:val="20"/>
          <w:lang w:eastAsia="bg-BG" w:bidi="bg-BG"/>
        </w:rPr>
        <w:t>Text field [2 000 characters</w:t>
      </w:r>
      <w:r w:rsidR="0022545E" w:rsidRPr="00DE54DA">
        <w:rPr>
          <w:rFonts w:ascii="Times New Roman" w:eastAsia="Calibri" w:hAnsi="Times New Roman" w:cs="Times New Roman"/>
          <w:i/>
          <w:color w:val="A6A6A6" w:themeColor="background1" w:themeShade="A6"/>
          <w:sz w:val="24"/>
          <w:szCs w:val="20"/>
          <w:lang w:eastAsia="bg-BG" w:bidi="bg-BG"/>
        </w:rPr>
        <w:t>]</w:t>
      </w:r>
    </w:p>
    <w:p w14:paraId="7C20C61E" w14:textId="6D4439EA" w:rsidR="00904B2D" w:rsidRPr="00DE54DA" w:rsidRDefault="00904B2D" w:rsidP="00F61259">
      <w:pPr>
        <w:spacing w:before="120" w:after="120" w:line="240" w:lineRule="auto"/>
        <w:jc w:val="both"/>
        <w:rPr>
          <w:rFonts w:ascii="Times New Roman" w:eastAsia="Times New Roman" w:hAnsi="Times New Roman" w:cs="Times New Roman"/>
          <w:i/>
          <w:iCs/>
          <w:color w:val="A6A6A6" w:themeColor="background1" w:themeShade="A6"/>
          <w:sz w:val="24"/>
          <w:szCs w:val="24"/>
          <w:lang w:eastAsia="bg-BG" w:bidi="bg-BG"/>
        </w:rPr>
      </w:pPr>
      <w:r w:rsidRPr="00DE54DA">
        <w:rPr>
          <w:rFonts w:ascii="Times New Roman" w:eastAsia="Calibri" w:hAnsi="Times New Roman" w:cs="Times New Roman"/>
          <w:i/>
          <w:color w:val="A6A6A6" w:themeColor="background1" w:themeShade="A6"/>
          <w:sz w:val="24"/>
          <w:szCs w:val="20"/>
          <w:lang w:eastAsia="bg-BG" w:bidi="bg-BG"/>
        </w:rPr>
        <w:t>Decryption of the national or regional schemes of support</w:t>
      </w:r>
    </w:p>
    <w:p w14:paraId="304D84B3" w14:textId="38815A39" w:rsidR="0022545E" w:rsidRPr="00DE54DA" w:rsidRDefault="00904B2D"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color w:val="A6A6A6" w:themeColor="background1" w:themeShade="A6"/>
          <w:sz w:val="24"/>
          <w:szCs w:val="24"/>
          <w:lang w:eastAsia="bg-BG" w:bidi="bg-BG"/>
        </w:rPr>
      </w:pPr>
      <w:r w:rsidRPr="00DE54DA">
        <w:rPr>
          <w:rFonts w:ascii="Times New Roman" w:eastAsia="Calibri" w:hAnsi="Times New Roman" w:cs="Times New Roman"/>
          <w:i/>
          <w:color w:val="A6A6A6" w:themeColor="background1" w:themeShade="A6"/>
          <w:sz w:val="24"/>
          <w:szCs w:val="20"/>
          <w:lang w:eastAsia="bg-BG" w:bidi="bg-BG"/>
        </w:rPr>
        <w:t>Text field [2 000 characters</w:t>
      </w:r>
      <w:r w:rsidR="0022545E" w:rsidRPr="00DE54DA">
        <w:rPr>
          <w:rFonts w:ascii="Times New Roman" w:eastAsia="Calibri" w:hAnsi="Times New Roman" w:cs="Times New Roman"/>
          <w:i/>
          <w:color w:val="A6A6A6" w:themeColor="background1" w:themeShade="A6"/>
          <w:sz w:val="24"/>
          <w:szCs w:val="20"/>
          <w:lang w:eastAsia="bg-BG" w:bidi="bg-BG"/>
        </w:rPr>
        <w:t>]</w:t>
      </w:r>
    </w:p>
    <w:p w14:paraId="28E89A46" w14:textId="2970ECF9" w:rsidR="0022545E" w:rsidRPr="00DE54DA" w:rsidRDefault="00904B2D" w:rsidP="00F61259">
      <w:pPr>
        <w:spacing w:before="120" w:after="120" w:line="240" w:lineRule="auto"/>
        <w:jc w:val="both"/>
        <w:rPr>
          <w:rFonts w:ascii="Times New Roman" w:eastAsia="Times New Roman" w:hAnsi="Times New Roman" w:cs="Times New Roman"/>
          <w:i/>
          <w:iCs/>
          <w:color w:val="A6A6A6" w:themeColor="background1" w:themeShade="A6"/>
          <w:sz w:val="24"/>
          <w:szCs w:val="24"/>
          <w:lang w:eastAsia="bg-BG" w:bidi="bg-BG"/>
        </w:rPr>
      </w:pPr>
      <w:r w:rsidRPr="00DE54DA">
        <w:rPr>
          <w:rFonts w:ascii="Times New Roman" w:eastAsia="Calibri" w:hAnsi="Times New Roman" w:cs="Times New Roman"/>
          <w:i/>
          <w:color w:val="A6A6A6" w:themeColor="background1" w:themeShade="A6"/>
          <w:sz w:val="24"/>
          <w:szCs w:val="20"/>
          <w:lang w:eastAsia="bg-BG" w:bidi="bg-BG"/>
        </w:rPr>
        <w:t xml:space="preserve">Criteria for the selection of operations </w:t>
      </w:r>
      <w:r w:rsidR="0022545E" w:rsidRPr="00DE54DA">
        <w:rPr>
          <w:rFonts w:ascii="Times New Roman" w:eastAsia="Calibri" w:hAnsi="Times New Roman" w:cs="Times New Roman"/>
          <w:i/>
          <w:color w:val="A6A6A6" w:themeColor="background1" w:themeShade="A6"/>
          <w:sz w:val="24"/>
          <w:szCs w:val="20"/>
          <w:vertAlign w:val="superscript"/>
          <w:lang w:eastAsia="bg-BG" w:bidi="bg-BG"/>
        </w:rPr>
        <w:footnoteReference w:id="7"/>
      </w:r>
    </w:p>
    <w:p w14:paraId="3D243E2B" w14:textId="5D3666E3" w:rsidR="0022545E" w:rsidRPr="00DE54DA" w:rsidRDefault="00904B2D" w:rsidP="00F61259">
      <w:pPr>
        <w:spacing w:before="240" w:after="240" w:line="240" w:lineRule="auto"/>
        <w:jc w:val="both"/>
        <w:rPr>
          <w:rFonts w:ascii="Times New Roman" w:eastAsia="Calibri" w:hAnsi="Times New Roman" w:cs="Times New Roman"/>
          <w:b/>
          <w:sz w:val="24"/>
          <w:szCs w:val="20"/>
          <w:lang w:eastAsia="bg-BG" w:bidi="bg-BG"/>
        </w:rPr>
      </w:pPr>
      <w:r w:rsidRPr="00DE54DA">
        <w:rPr>
          <w:rFonts w:ascii="Times New Roman" w:eastAsia="Calibri" w:hAnsi="Times New Roman" w:cs="Times New Roman"/>
          <w:i/>
          <w:color w:val="A6A6A6" w:themeColor="background1" w:themeShade="A6"/>
          <w:sz w:val="24"/>
          <w:szCs w:val="20"/>
          <w:lang w:eastAsia="bg-BG" w:bidi="bg-BG"/>
        </w:rPr>
        <w:t>Text field [4 000 characters</w:t>
      </w:r>
      <w:r w:rsidR="0022545E" w:rsidRPr="00DE54DA">
        <w:rPr>
          <w:rFonts w:ascii="Times New Roman" w:eastAsia="Calibri" w:hAnsi="Times New Roman" w:cs="Times New Roman"/>
          <w:i/>
          <w:color w:val="A6A6A6" w:themeColor="background1" w:themeShade="A6"/>
          <w:sz w:val="24"/>
          <w:szCs w:val="20"/>
          <w:lang w:eastAsia="bg-BG" w:bidi="bg-BG"/>
        </w:rPr>
        <w:t>]</w:t>
      </w:r>
    </w:p>
    <w:p w14:paraId="3271CD57" w14:textId="277E7C2C" w:rsidR="00380438" w:rsidRPr="00DE54DA" w:rsidRDefault="00380438" w:rsidP="00F61259">
      <w:pPr>
        <w:spacing w:before="240" w:after="240" w:line="240" w:lineRule="auto"/>
        <w:jc w:val="both"/>
        <w:rPr>
          <w:rFonts w:ascii="Times New Roman" w:eastAsia="Calibri" w:hAnsi="Times New Roman" w:cs="Times New Roman"/>
          <w:sz w:val="24"/>
          <w:szCs w:val="20"/>
          <w:lang w:eastAsia="bg-BG" w:bidi="bg-BG"/>
        </w:rPr>
      </w:pPr>
      <w:r w:rsidRPr="00DE54DA">
        <w:rPr>
          <w:rFonts w:ascii="Times New Roman" w:eastAsia="Calibri" w:hAnsi="Times New Roman" w:cs="Times New Roman"/>
          <w:b/>
          <w:sz w:val="24"/>
          <w:szCs w:val="20"/>
          <w:lang w:eastAsia="bg-BG" w:bidi="bg-BG"/>
        </w:rPr>
        <w:t xml:space="preserve">2.1 </w:t>
      </w:r>
      <w:bookmarkStart w:id="7" w:name="_Hlk22738289"/>
      <w:r w:rsidR="003D75B0" w:rsidRPr="00DE54DA">
        <w:rPr>
          <w:rFonts w:ascii="Times New Roman" w:hAnsi="Times New Roman" w:cs="Times New Roman"/>
          <w:b/>
          <w:bCs/>
          <w:sz w:val="23"/>
          <w:szCs w:val="23"/>
        </w:rPr>
        <w:t xml:space="preserve">Title of the priority </w:t>
      </w:r>
      <w:bookmarkEnd w:id="7"/>
      <w:r w:rsidRPr="00DE54DA">
        <w:rPr>
          <w:rFonts w:ascii="Times New Roman" w:eastAsia="Calibri" w:hAnsi="Times New Roman" w:cs="Times New Roman"/>
          <w:b/>
          <w:sz w:val="24"/>
          <w:szCs w:val="20"/>
          <w:lang w:eastAsia="bg-BG" w:bidi="bg-BG"/>
        </w:rPr>
        <w:t>[300]</w:t>
      </w:r>
      <w:r w:rsidRPr="00DE54DA">
        <w:rPr>
          <w:rFonts w:ascii="Times New Roman" w:eastAsia="Calibri" w:hAnsi="Times New Roman" w:cs="Times New Roman"/>
          <w:sz w:val="24"/>
          <w:szCs w:val="20"/>
          <w:lang w:eastAsia="bg-BG" w:bidi="bg-BG"/>
        </w:rPr>
        <w:t xml:space="preserve"> </w:t>
      </w:r>
    </w:p>
    <w:p w14:paraId="52DF54A7" w14:textId="4AA12425" w:rsidR="00380438" w:rsidRPr="001B71AD" w:rsidRDefault="00904B2D" w:rsidP="00F61259">
      <w:pPr>
        <w:spacing w:before="240" w:after="240" w:line="240" w:lineRule="auto"/>
        <w:jc w:val="both"/>
        <w:rPr>
          <w:rFonts w:ascii="Times New Roman" w:hAnsi="Times New Roman"/>
          <w:b/>
          <w:sz w:val="24"/>
        </w:rPr>
      </w:pPr>
      <w:r w:rsidRPr="001B71AD">
        <w:rPr>
          <w:rFonts w:ascii="Times New Roman" w:hAnsi="Times New Roman"/>
          <w:b/>
          <w:sz w:val="24"/>
        </w:rPr>
        <w:t>Priority</w:t>
      </w:r>
      <w:r w:rsidR="001F4CC9" w:rsidRPr="001B71AD">
        <w:rPr>
          <w:rFonts w:ascii="Times New Roman" w:hAnsi="Times New Roman"/>
          <w:b/>
          <w:sz w:val="24"/>
        </w:rPr>
        <w:t xml:space="preserve"> 2 </w:t>
      </w:r>
      <w:r w:rsidR="00F70D99" w:rsidRPr="00DE54DA">
        <w:rPr>
          <w:rFonts w:ascii="Times New Roman" w:eastAsia="Calibri" w:hAnsi="Times New Roman" w:cs="Times New Roman"/>
          <w:b/>
          <w:bCs/>
          <w:sz w:val="24"/>
          <w:szCs w:val="20"/>
          <w:lang w:eastAsia="bg-BG" w:bidi="bg-BG"/>
        </w:rPr>
        <w:t>“</w:t>
      </w:r>
      <w:r w:rsidR="003D75B0" w:rsidRPr="001B71AD">
        <w:rPr>
          <w:rFonts w:ascii="Times New Roman" w:hAnsi="Times New Roman"/>
          <w:b/>
          <w:sz w:val="24"/>
        </w:rPr>
        <w:t>Waste</w:t>
      </w:r>
      <w:r w:rsidR="00F70D99" w:rsidRPr="00DE54DA">
        <w:rPr>
          <w:rFonts w:ascii="Times New Roman" w:eastAsia="Calibri" w:hAnsi="Times New Roman" w:cs="Times New Roman"/>
          <w:b/>
          <w:bCs/>
          <w:sz w:val="24"/>
          <w:szCs w:val="20"/>
          <w:lang w:eastAsia="bg-BG" w:bidi="bg-BG"/>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80438" w:rsidRPr="00DE54DA" w14:paraId="34E747C1" w14:textId="77777777" w:rsidTr="008411ED">
        <w:tc>
          <w:tcPr>
            <w:tcW w:w="9322" w:type="dxa"/>
          </w:tcPr>
          <w:p w14:paraId="5CBF6089" w14:textId="3964B5D4" w:rsidR="00380438" w:rsidRPr="00DE54DA" w:rsidRDefault="00380438" w:rsidP="00F61259">
            <w:pPr>
              <w:spacing w:after="0" w:line="240" w:lineRule="auto"/>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fldChar w:fldCharType="begin">
                <w:ffData>
                  <w:name w:val="Check1"/>
                  <w:enabled/>
                  <w:calcOnExit w:val="0"/>
                  <w:checkBox>
                    <w:sizeAuto/>
                    <w:default w:val="0"/>
                  </w:checkBox>
                </w:ffData>
              </w:fldChar>
            </w:r>
            <w:r w:rsidRPr="00DE54DA">
              <w:rPr>
                <w:rFonts w:ascii="Times New Roman" w:eastAsia="Calibri" w:hAnsi="Times New Roman" w:cs="Times New Roman"/>
                <w:sz w:val="20"/>
                <w:szCs w:val="20"/>
                <w:lang w:eastAsia="bg-BG" w:bidi="bg-BG"/>
              </w:rPr>
              <w:instrText xml:space="preserve"> FORMCHECKBOX </w:instrText>
            </w:r>
            <w:r w:rsidR="006A4343">
              <w:rPr>
                <w:rFonts w:ascii="Times New Roman" w:eastAsia="Calibri" w:hAnsi="Times New Roman" w:cs="Times New Roman"/>
                <w:sz w:val="20"/>
                <w:szCs w:val="20"/>
                <w:lang w:eastAsia="bg-BG" w:bidi="bg-BG"/>
              </w:rPr>
            </w:r>
            <w:r w:rsidR="006A4343">
              <w:rPr>
                <w:rFonts w:ascii="Times New Roman" w:eastAsia="Calibri" w:hAnsi="Times New Roman" w:cs="Times New Roman"/>
                <w:sz w:val="20"/>
                <w:szCs w:val="20"/>
                <w:lang w:eastAsia="bg-BG" w:bidi="bg-BG"/>
              </w:rPr>
              <w:fldChar w:fldCharType="separate"/>
            </w:r>
            <w:r w:rsidRPr="00DE54DA">
              <w:rPr>
                <w:rFonts w:ascii="Times New Roman" w:eastAsia="Calibri" w:hAnsi="Times New Roman" w:cs="Times New Roman"/>
                <w:sz w:val="20"/>
                <w:szCs w:val="20"/>
                <w:lang w:eastAsia="bg-BG" w:bidi="bg-BG"/>
              </w:rPr>
              <w:fldChar w:fldCharType="end"/>
            </w:r>
            <w:r w:rsidR="003D75B0" w:rsidRPr="00DE54DA">
              <w:rPr>
                <w:rFonts w:ascii="Times New Roman" w:hAnsi="Times New Roman" w:cs="Times New Roman"/>
              </w:rPr>
              <w:t xml:space="preserve"> </w:t>
            </w:r>
            <w:r w:rsidR="003D75B0" w:rsidRPr="00DE54DA">
              <w:rPr>
                <w:rFonts w:ascii="Times New Roman" w:eastAsia="Calibri" w:hAnsi="Times New Roman" w:cs="Times New Roman"/>
                <w:sz w:val="20"/>
                <w:lang w:eastAsia="bg-BG" w:bidi="bg-BG"/>
              </w:rPr>
              <w:t>This is a priority dedicated to a relevant country-specific recommendation</w:t>
            </w:r>
          </w:p>
        </w:tc>
      </w:tr>
      <w:tr w:rsidR="00380438" w:rsidRPr="00DE54DA" w14:paraId="6CC92764" w14:textId="77777777" w:rsidTr="008411ED">
        <w:tc>
          <w:tcPr>
            <w:tcW w:w="9322" w:type="dxa"/>
          </w:tcPr>
          <w:p w14:paraId="27B884BE" w14:textId="2C96275D" w:rsidR="00380438" w:rsidRPr="00DE54DA" w:rsidRDefault="00380438" w:rsidP="00F61259">
            <w:pPr>
              <w:spacing w:after="0" w:line="240" w:lineRule="auto"/>
              <w:jc w:val="both"/>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fldChar w:fldCharType="begin">
                <w:ffData>
                  <w:name w:val="Check2"/>
                  <w:enabled/>
                  <w:calcOnExit w:val="0"/>
                  <w:checkBox>
                    <w:sizeAuto/>
                    <w:default w:val="0"/>
                  </w:checkBox>
                </w:ffData>
              </w:fldChar>
            </w:r>
            <w:r w:rsidRPr="00DE54DA">
              <w:rPr>
                <w:rFonts w:ascii="Times New Roman" w:eastAsia="Calibri" w:hAnsi="Times New Roman" w:cs="Times New Roman"/>
                <w:sz w:val="20"/>
                <w:szCs w:val="20"/>
                <w:lang w:eastAsia="bg-BG" w:bidi="bg-BG"/>
              </w:rPr>
              <w:instrText xml:space="preserve"> FORMCHECKBOX </w:instrText>
            </w:r>
            <w:r w:rsidR="006A4343">
              <w:rPr>
                <w:rFonts w:ascii="Times New Roman" w:eastAsia="Calibri" w:hAnsi="Times New Roman" w:cs="Times New Roman"/>
                <w:sz w:val="20"/>
                <w:szCs w:val="20"/>
                <w:lang w:eastAsia="bg-BG" w:bidi="bg-BG"/>
              </w:rPr>
            </w:r>
            <w:r w:rsidR="006A4343">
              <w:rPr>
                <w:rFonts w:ascii="Times New Roman" w:eastAsia="Calibri" w:hAnsi="Times New Roman" w:cs="Times New Roman"/>
                <w:sz w:val="20"/>
                <w:szCs w:val="20"/>
                <w:lang w:eastAsia="bg-BG" w:bidi="bg-BG"/>
              </w:rPr>
              <w:fldChar w:fldCharType="separate"/>
            </w:r>
            <w:r w:rsidRPr="00DE54DA">
              <w:rPr>
                <w:rFonts w:ascii="Times New Roman" w:eastAsia="Calibri" w:hAnsi="Times New Roman" w:cs="Times New Roman"/>
                <w:sz w:val="20"/>
                <w:szCs w:val="20"/>
                <w:lang w:eastAsia="bg-BG" w:bidi="bg-BG"/>
              </w:rPr>
              <w:fldChar w:fldCharType="end"/>
            </w:r>
            <w:r w:rsidR="003D75B0" w:rsidRPr="00DE54DA">
              <w:rPr>
                <w:rFonts w:ascii="Times New Roman" w:hAnsi="Times New Roman" w:cs="Times New Roman"/>
              </w:rPr>
              <w:t xml:space="preserve"> </w:t>
            </w:r>
            <w:r w:rsidR="003D75B0" w:rsidRPr="00DE54DA">
              <w:rPr>
                <w:rFonts w:ascii="Times New Roman" w:eastAsia="Calibri" w:hAnsi="Times New Roman" w:cs="Times New Roman"/>
                <w:sz w:val="20"/>
                <w:lang w:eastAsia="bg-BG" w:bidi="bg-BG"/>
              </w:rPr>
              <w:t>This is a priority dedicated to youth employment</w:t>
            </w:r>
          </w:p>
        </w:tc>
      </w:tr>
      <w:tr w:rsidR="00380438" w:rsidRPr="00DE54DA" w14:paraId="1D8B9F78" w14:textId="77777777" w:rsidTr="008411ED">
        <w:tc>
          <w:tcPr>
            <w:tcW w:w="9322" w:type="dxa"/>
          </w:tcPr>
          <w:p w14:paraId="7BF91445" w14:textId="5580A549" w:rsidR="00380438" w:rsidRPr="00DE54DA" w:rsidRDefault="00380438" w:rsidP="00F61259">
            <w:pPr>
              <w:spacing w:after="0" w:line="240" w:lineRule="auto"/>
              <w:jc w:val="both"/>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fldChar w:fldCharType="begin">
                <w:ffData>
                  <w:name w:val="Check2"/>
                  <w:enabled/>
                  <w:calcOnExit w:val="0"/>
                  <w:checkBox>
                    <w:sizeAuto/>
                    <w:default w:val="0"/>
                  </w:checkBox>
                </w:ffData>
              </w:fldChar>
            </w:r>
            <w:r w:rsidRPr="00DE54DA">
              <w:rPr>
                <w:rFonts w:ascii="Times New Roman" w:eastAsia="Calibri" w:hAnsi="Times New Roman" w:cs="Times New Roman"/>
                <w:sz w:val="20"/>
                <w:szCs w:val="20"/>
                <w:lang w:eastAsia="bg-BG" w:bidi="bg-BG"/>
              </w:rPr>
              <w:instrText xml:space="preserve"> FORMCHECKBOX </w:instrText>
            </w:r>
            <w:r w:rsidR="006A4343">
              <w:rPr>
                <w:rFonts w:ascii="Times New Roman" w:eastAsia="Calibri" w:hAnsi="Times New Roman" w:cs="Times New Roman"/>
                <w:sz w:val="20"/>
                <w:szCs w:val="20"/>
                <w:lang w:eastAsia="bg-BG" w:bidi="bg-BG"/>
              </w:rPr>
            </w:r>
            <w:r w:rsidR="006A4343">
              <w:rPr>
                <w:rFonts w:ascii="Times New Roman" w:eastAsia="Calibri" w:hAnsi="Times New Roman" w:cs="Times New Roman"/>
                <w:sz w:val="20"/>
                <w:szCs w:val="20"/>
                <w:lang w:eastAsia="bg-BG" w:bidi="bg-BG"/>
              </w:rPr>
              <w:fldChar w:fldCharType="separate"/>
            </w:r>
            <w:r w:rsidRPr="00DE54DA">
              <w:rPr>
                <w:rFonts w:ascii="Times New Roman" w:eastAsia="Calibri" w:hAnsi="Times New Roman" w:cs="Times New Roman"/>
                <w:sz w:val="20"/>
                <w:szCs w:val="20"/>
                <w:lang w:eastAsia="bg-BG" w:bidi="bg-BG"/>
              </w:rPr>
              <w:fldChar w:fldCharType="end"/>
            </w:r>
            <w:r w:rsidR="003D75B0" w:rsidRPr="00DE54DA">
              <w:rPr>
                <w:rFonts w:ascii="Times New Roman" w:hAnsi="Times New Roman" w:cs="Times New Roman"/>
              </w:rPr>
              <w:t xml:space="preserve"> </w:t>
            </w:r>
            <w:r w:rsidR="003D75B0" w:rsidRPr="00DE54DA">
              <w:rPr>
                <w:rFonts w:ascii="Times New Roman" w:eastAsia="Calibri" w:hAnsi="Times New Roman" w:cs="Times New Roman"/>
                <w:sz w:val="20"/>
                <w:lang w:eastAsia="bg-BG" w:bidi="bg-BG"/>
              </w:rPr>
              <w:t>This is a priority dedicated to innovative actions</w:t>
            </w:r>
          </w:p>
        </w:tc>
      </w:tr>
      <w:tr w:rsidR="00380438" w:rsidRPr="00DE54DA" w14:paraId="6AF870CC" w14:textId="77777777" w:rsidTr="008411ED">
        <w:tc>
          <w:tcPr>
            <w:tcW w:w="9322" w:type="dxa"/>
          </w:tcPr>
          <w:p w14:paraId="10717093" w14:textId="6F8B0465" w:rsidR="00380438" w:rsidRPr="00DE54DA" w:rsidRDefault="00380438" w:rsidP="00F61259">
            <w:pPr>
              <w:spacing w:after="0" w:line="240" w:lineRule="auto"/>
              <w:jc w:val="both"/>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fldChar w:fldCharType="begin">
                <w:ffData>
                  <w:name w:val="Check2"/>
                  <w:enabled/>
                  <w:calcOnExit w:val="0"/>
                  <w:checkBox>
                    <w:sizeAuto/>
                    <w:default w:val="0"/>
                  </w:checkBox>
                </w:ffData>
              </w:fldChar>
            </w:r>
            <w:r w:rsidRPr="00DE54DA">
              <w:rPr>
                <w:rFonts w:ascii="Times New Roman" w:eastAsia="Calibri" w:hAnsi="Times New Roman" w:cs="Times New Roman"/>
                <w:sz w:val="20"/>
                <w:szCs w:val="20"/>
                <w:lang w:eastAsia="bg-BG" w:bidi="bg-BG"/>
              </w:rPr>
              <w:instrText xml:space="preserve"> FORMCHECKBOX </w:instrText>
            </w:r>
            <w:r w:rsidR="006A4343">
              <w:rPr>
                <w:rFonts w:ascii="Times New Roman" w:eastAsia="Calibri" w:hAnsi="Times New Roman" w:cs="Times New Roman"/>
                <w:sz w:val="20"/>
                <w:szCs w:val="20"/>
                <w:lang w:eastAsia="bg-BG" w:bidi="bg-BG"/>
              </w:rPr>
            </w:r>
            <w:r w:rsidR="006A4343">
              <w:rPr>
                <w:rFonts w:ascii="Times New Roman" w:eastAsia="Calibri" w:hAnsi="Times New Roman" w:cs="Times New Roman"/>
                <w:sz w:val="20"/>
                <w:szCs w:val="20"/>
                <w:lang w:eastAsia="bg-BG" w:bidi="bg-BG"/>
              </w:rPr>
              <w:fldChar w:fldCharType="separate"/>
            </w:r>
            <w:r w:rsidRPr="00DE54DA">
              <w:rPr>
                <w:rFonts w:ascii="Times New Roman" w:eastAsia="Calibri" w:hAnsi="Times New Roman" w:cs="Times New Roman"/>
                <w:sz w:val="20"/>
                <w:szCs w:val="20"/>
                <w:lang w:eastAsia="bg-BG" w:bidi="bg-BG"/>
              </w:rPr>
              <w:fldChar w:fldCharType="end"/>
            </w:r>
            <w:r w:rsidR="003D75B0" w:rsidRPr="00DE54DA">
              <w:rPr>
                <w:rFonts w:ascii="Times New Roman" w:hAnsi="Times New Roman" w:cs="Times New Roman"/>
              </w:rPr>
              <w:t xml:space="preserve"> </w:t>
            </w:r>
            <w:r w:rsidR="003D75B0" w:rsidRPr="00DE54DA">
              <w:rPr>
                <w:rFonts w:ascii="Times New Roman" w:eastAsia="Calibri" w:hAnsi="Times New Roman" w:cs="Times New Roman"/>
                <w:sz w:val="20"/>
                <w:lang w:eastAsia="bg-BG" w:bidi="bg-BG"/>
              </w:rPr>
              <w:t>This is a priority dedicated</w:t>
            </w:r>
            <w:r w:rsidR="00BB6D8F" w:rsidRPr="00DE54DA">
              <w:rPr>
                <w:rFonts w:ascii="Times New Roman" w:eastAsia="Calibri" w:hAnsi="Times New Roman" w:cs="Times New Roman"/>
                <w:sz w:val="20"/>
                <w:lang w:eastAsia="bg-BG" w:bidi="bg-BG"/>
              </w:rPr>
              <w:t xml:space="preserve"> to the most deprived under the specific objective set out in point (xi) of Article 4(1) of the ESF+ regulation]</w:t>
            </w:r>
            <w:r w:rsidR="00BB6D8F" w:rsidRPr="00DE54DA" w:rsidDel="00BB6D8F">
              <w:rPr>
                <w:rFonts w:ascii="Times New Roman" w:eastAsia="Calibri" w:hAnsi="Times New Roman" w:cs="Times New Roman"/>
                <w:sz w:val="20"/>
                <w:lang w:eastAsia="bg-BG" w:bidi="bg-BG"/>
              </w:rPr>
              <w:t xml:space="preserve"> </w:t>
            </w:r>
            <w:r w:rsidRPr="00DE54DA">
              <w:rPr>
                <w:rFonts w:ascii="Times New Roman" w:eastAsia="Calibri" w:hAnsi="Times New Roman" w:cs="Times New Roman"/>
                <w:sz w:val="20"/>
                <w:lang w:eastAsia="bg-BG" w:bidi="bg-BG"/>
              </w:rPr>
              <w:t>**</w:t>
            </w:r>
          </w:p>
        </w:tc>
      </w:tr>
      <w:tr w:rsidR="004669C8" w:rsidRPr="00DE54DA" w14:paraId="3E6BA758" w14:textId="77777777" w:rsidTr="008411ED">
        <w:tc>
          <w:tcPr>
            <w:tcW w:w="9322" w:type="dxa"/>
          </w:tcPr>
          <w:p w14:paraId="2568BEC7" w14:textId="55FB1006" w:rsidR="004669C8" w:rsidRPr="00DE54DA" w:rsidRDefault="004669C8" w:rsidP="00F61259">
            <w:pPr>
              <w:spacing w:after="0" w:line="240" w:lineRule="auto"/>
              <w:jc w:val="both"/>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fldChar w:fldCharType="begin">
                <w:ffData>
                  <w:name w:val="Check2"/>
                  <w:enabled/>
                  <w:calcOnExit w:val="0"/>
                  <w:checkBox>
                    <w:sizeAuto/>
                    <w:default w:val="0"/>
                  </w:checkBox>
                </w:ffData>
              </w:fldChar>
            </w:r>
            <w:r w:rsidRPr="00DE54DA">
              <w:rPr>
                <w:rFonts w:ascii="Times New Roman" w:eastAsia="Calibri" w:hAnsi="Times New Roman" w:cs="Times New Roman"/>
                <w:sz w:val="20"/>
                <w:szCs w:val="20"/>
                <w:lang w:eastAsia="bg-BG" w:bidi="bg-BG"/>
              </w:rPr>
              <w:instrText xml:space="preserve"> FORMCHECKBOX </w:instrText>
            </w:r>
            <w:r w:rsidR="006A4343">
              <w:rPr>
                <w:rFonts w:ascii="Times New Roman" w:eastAsia="Calibri" w:hAnsi="Times New Roman" w:cs="Times New Roman"/>
                <w:sz w:val="20"/>
                <w:szCs w:val="20"/>
                <w:lang w:eastAsia="bg-BG" w:bidi="bg-BG"/>
              </w:rPr>
            </w:r>
            <w:r w:rsidR="006A4343">
              <w:rPr>
                <w:rFonts w:ascii="Times New Roman" w:eastAsia="Calibri" w:hAnsi="Times New Roman" w:cs="Times New Roman"/>
                <w:sz w:val="20"/>
                <w:szCs w:val="20"/>
                <w:lang w:eastAsia="bg-BG" w:bidi="bg-BG"/>
              </w:rPr>
              <w:fldChar w:fldCharType="separate"/>
            </w:r>
            <w:r w:rsidRPr="00DE54DA">
              <w:rPr>
                <w:rFonts w:ascii="Times New Roman" w:eastAsia="Calibri" w:hAnsi="Times New Roman" w:cs="Times New Roman"/>
                <w:sz w:val="20"/>
                <w:szCs w:val="20"/>
                <w:lang w:eastAsia="bg-BG" w:bidi="bg-BG"/>
              </w:rPr>
              <w:fldChar w:fldCharType="end"/>
            </w:r>
            <w:r w:rsidRPr="00DE54DA">
              <w:rPr>
                <w:rFonts w:ascii="Times New Roman" w:eastAsia="Calibri" w:hAnsi="Times New Roman" w:cs="Times New Roman"/>
                <w:sz w:val="20"/>
                <w:szCs w:val="20"/>
                <w:lang w:eastAsia="bg-BG" w:bidi="bg-BG"/>
              </w:rPr>
              <w:t>This is a priority dedicated to support to the most deprived under thet specific objective set out in point (x) of Article 4(1) of the ESF+ Regulation 8</w:t>
            </w:r>
          </w:p>
        </w:tc>
      </w:tr>
    </w:tbl>
    <w:p w14:paraId="580C2131" w14:textId="350D10E2" w:rsidR="00380438" w:rsidRPr="00DE54DA" w:rsidRDefault="00380438" w:rsidP="00F61259">
      <w:pPr>
        <w:spacing w:before="120" w:after="0" w:line="240" w:lineRule="auto"/>
        <w:jc w:val="both"/>
        <w:rPr>
          <w:rFonts w:ascii="Times New Roman" w:eastAsia="Times New Roman" w:hAnsi="Times New Roman" w:cs="Times New Roman"/>
          <w:i/>
          <w:sz w:val="18"/>
          <w:szCs w:val="18"/>
          <w:lang w:eastAsia="bg-BG" w:bidi="bg-BG"/>
        </w:rPr>
      </w:pPr>
      <w:r w:rsidRPr="00DE54DA">
        <w:rPr>
          <w:rFonts w:ascii="Times New Roman" w:eastAsia="Calibri" w:hAnsi="Times New Roman" w:cs="Times New Roman"/>
          <w:i/>
          <w:sz w:val="18"/>
          <w:szCs w:val="20"/>
          <w:lang w:eastAsia="bg-BG" w:bidi="bg-BG"/>
        </w:rPr>
        <w:t xml:space="preserve">* </w:t>
      </w:r>
      <w:r w:rsidR="003D75B0" w:rsidRPr="00DE54DA">
        <w:rPr>
          <w:rFonts w:ascii="Times New Roman" w:eastAsia="Calibri" w:hAnsi="Times New Roman" w:cs="Times New Roman"/>
          <w:i/>
          <w:sz w:val="18"/>
          <w:szCs w:val="20"/>
          <w:lang w:eastAsia="bg-BG" w:bidi="bg-BG"/>
        </w:rPr>
        <w:t>Table applicable to ESF+ priorities</w:t>
      </w:r>
      <w:r w:rsidRPr="00DE54DA">
        <w:rPr>
          <w:rFonts w:ascii="Times New Roman" w:eastAsia="Calibri" w:hAnsi="Times New Roman" w:cs="Times New Roman"/>
          <w:i/>
          <w:sz w:val="18"/>
          <w:szCs w:val="20"/>
          <w:lang w:eastAsia="bg-BG" w:bidi="bg-BG"/>
        </w:rPr>
        <w:t>.</w:t>
      </w:r>
    </w:p>
    <w:p w14:paraId="646241F8" w14:textId="45013F9E" w:rsidR="00380438" w:rsidRPr="00DE54DA" w:rsidRDefault="00380438" w:rsidP="00F61259">
      <w:pPr>
        <w:spacing w:before="120" w:after="0" w:line="240" w:lineRule="auto"/>
        <w:jc w:val="both"/>
        <w:rPr>
          <w:rFonts w:ascii="Times New Roman" w:eastAsia="Times New Roman" w:hAnsi="Times New Roman" w:cs="Times New Roman"/>
          <w:i/>
          <w:sz w:val="18"/>
          <w:szCs w:val="18"/>
          <w:lang w:eastAsia="bg-BG" w:bidi="bg-BG"/>
        </w:rPr>
      </w:pPr>
      <w:r w:rsidRPr="00DE54DA">
        <w:rPr>
          <w:rFonts w:ascii="Times New Roman" w:eastAsia="Calibri" w:hAnsi="Times New Roman" w:cs="Times New Roman"/>
          <w:i/>
          <w:sz w:val="18"/>
          <w:szCs w:val="20"/>
          <w:lang w:eastAsia="bg-BG" w:bidi="bg-BG"/>
        </w:rPr>
        <w:t xml:space="preserve">* * </w:t>
      </w:r>
      <w:r w:rsidR="003D75B0" w:rsidRPr="00DE54DA">
        <w:rPr>
          <w:rFonts w:ascii="Times New Roman" w:eastAsia="Calibri" w:hAnsi="Times New Roman" w:cs="Times New Roman"/>
          <w:i/>
          <w:sz w:val="18"/>
          <w:szCs w:val="20"/>
          <w:lang w:eastAsia="bg-BG" w:bidi="bg-BG"/>
        </w:rPr>
        <w:t>If marked go to section 2.1.2</w:t>
      </w:r>
    </w:p>
    <w:p w14:paraId="2889B9E3" w14:textId="35953760" w:rsidR="00380438" w:rsidRPr="00DE54DA" w:rsidRDefault="00380438" w:rsidP="00F61259">
      <w:pPr>
        <w:spacing w:before="240" w:after="240" w:line="240" w:lineRule="auto"/>
        <w:jc w:val="both"/>
        <w:rPr>
          <w:rFonts w:ascii="Times New Roman" w:eastAsia="Calibri" w:hAnsi="Times New Roman" w:cs="Times New Roman"/>
          <w:sz w:val="24"/>
          <w:szCs w:val="20"/>
          <w:lang w:eastAsia="bg-BG" w:bidi="bg-BG"/>
        </w:rPr>
      </w:pPr>
      <w:r w:rsidRPr="00DE54DA">
        <w:rPr>
          <w:rFonts w:ascii="Times New Roman" w:eastAsia="Calibri" w:hAnsi="Times New Roman" w:cs="Times New Roman"/>
          <w:b/>
          <w:sz w:val="24"/>
          <w:szCs w:val="20"/>
          <w:lang w:eastAsia="bg-BG" w:bidi="bg-BG"/>
        </w:rPr>
        <w:t xml:space="preserve">2.1.1. </w:t>
      </w:r>
      <w:bookmarkStart w:id="8" w:name="_Hlk22223674"/>
      <w:r w:rsidR="003D75B0" w:rsidRPr="00DE54DA">
        <w:rPr>
          <w:rFonts w:ascii="Times New Roman" w:eastAsia="Calibri" w:hAnsi="Times New Roman" w:cs="Times New Roman"/>
          <w:b/>
          <w:sz w:val="24"/>
          <w:szCs w:val="20"/>
          <w:lang w:eastAsia="bg-BG" w:bidi="bg-BG"/>
        </w:rPr>
        <w:t>Specific objective</w:t>
      </w:r>
      <w:bookmarkEnd w:id="8"/>
      <w:r w:rsidR="00A37964" w:rsidRPr="00DE54DA">
        <w:rPr>
          <w:rStyle w:val="FootnoteReference"/>
          <w:rFonts w:ascii="Times New Roman" w:eastAsia="Calibri" w:hAnsi="Times New Roman" w:cs="Times New Roman"/>
          <w:b/>
          <w:sz w:val="24"/>
          <w:szCs w:val="20"/>
          <w:lang w:eastAsia="bg-BG" w:bidi="bg-BG"/>
        </w:rPr>
        <w:footnoteReference w:id="8"/>
      </w:r>
      <w:r w:rsidR="00BC72B8" w:rsidRPr="00DE54DA">
        <w:rPr>
          <w:rFonts w:ascii="Times New Roman" w:eastAsia="Calibri" w:hAnsi="Times New Roman" w:cs="Times New Roman"/>
          <w:b/>
          <w:sz w:val="24"/>
          <w:szCs w:val="20"/>
          <w:lang w:val="bg-BG" w:eastAsia="bg-BG" w:bidi="bg-BG"/>
        </w:rPr>
        <w:t xml:space="preserve"> </w:t>
      </w:r>
      <w:r w:rsidR="003D75B0" w:rsidRPr="00DE54DA">
        <w:rPr>
          <w:rFonts w:ascii="Times New Roman" w:eastAsia="Calibri" w:hAnsi="Times New Roman" w:cs="Times New Roman"/>
          <w:bCs/>
          <w:sz w:val="24"/>
          <w:szCs w:val="20"/>
          <w:lang w:eastAsia="bg-BG" w:bidi="bg-BG"/>
        </w:rPr>
        <w:t>– repeated for each selected specific objective of support, for priorities other than technical assistance</w:t>
      </w:r>
    </w:p>
    <w:p w14:paraId="46ACF76E" w14:textId="0485BC7D" w:rsidR="004E0162" w:rsidRPr="00DE54DA" w:rsidRDefault="00DD320E" w:rsidP="00F61259">
      <w:pPr>
        <w:spacing w:before="240" w:after="240" w:line="240" w:lineRule="auto"/>
        <w:jc w:val="both"/>
        <w:rPr>
          <w:rFonts w:ascii="Times New Roman" w:eastAsia="Calibri" w:hAnsi="Times New Roman" w:cs="Times New Roman"/>
          <w:bCs/>
          <w:sz w:val="24"/>
          <w:szCs w:val="20"/>
          <w:lang w:eastAsia="bg-BG" w:bidi="bg-BG"/>
        </w:rPr>
      </w:pPr>
      <w:r w:rsidRPr="00DE54DA">
        <w:rPr>
          <w:rFonts w:ascii="Times New Roman" w:eastAsia="Calibri" w:hAnsi="Times New Roman" w:cs="Times New Roman"/>
          <w:b/>
          <w:bCs/>
          <w:sz w:val="24"/>
          <w:szCs w:val="20"/>
          <w:lang w:eastAsia="bg-BG" w:bidi="bg-BG"/>
        </w:rPr>
        <w:t>Specific objective</w:t>
      </w:r>
      <w:r w:rsidR="004E0162" w:rsidRPr="00DE54DA">
        <w:rPr>
          <w:rFonts w:ascii="Times New Roman" w:eastAsia="Calibri" w:hAnsi="Times New Roman" w:cs="Times New Roman"/>
          <w:bCs/>
          <w:sz w:val="24"/>
          <w:szCs w:val="20"/>
          <w:lang w:eastAsia="bg-BG" w:bidi="bg-BG"/>
        </w:rPr>
        <w:t xml:space="preserve">: </w:t>
      </w:r>
      <w:r w:rsidR="002D3E7F" w:rsidRPr="00DE54DA">
        <w:rPr>
          <w:rFonts w:ascii="Times New Roman" w:eastAsia="Calibri" w:hAnsi="Times New Roman" w:cs="Times New Roman"/>
          <w:bCs/>
          <w:sz w:val="24"/>
          <w:szCs w:val="20"/>
          <w:lang w:eastAsia="bg-BG" w:bidi="bg-BG"/>
        </w:rPr>
        <w:t>“</w:t>
      </w:r>
      <w:r w:rsidRPr="00DE54DA">
        <w:rPr>
          <w:rFonts w:ascii="Times New Roman" w:eastAsia="Calibri" w:hAnsi="Times New Roman" w:cs="Times New Roman"/>
          <w:bCs/>
          <w:sz w:val="24"/>
          <w:szCs w:val="20"/>
          <w:lang w:eastAsia="bg-BG" w:bidi="bg-BG"/>
        </w:rPr>
        <w:t xml:space="preserve">Promoting the transition to a circular </w:t>
      </w:r>
      <w:r w:rsidR="00C9690F" w:rsidRPr="00DE54DA">
        <w:rPr>
          <w:rFonts w:ascii="Times New Roman" w:eastAsia="Calibri" w:hAnsi="Times New Roman" w:cs="Times New Roman"/>
          <w:bCs/>
          <w:sz w:val="24"/>
          <w:szCs w:val="20"/>
          <w:lang w:eastAsia="bg-BG" w:bidi="bg-BG"/>
        </w:rPr>
        <w:t xml:space="preserve">and resource efficient </w:t>
      </w:r>
      <w:r w:rsidRPr="00DE54DA">
        <w:rPr>
          <w:rFonts w:ascii="Times New Roman" w:eastAsia="Calibri" w:hAnsi="Times New Roman" w:cs="Times New Roman"/>
          <w:bCs/>
          <w:sz w:val="24"/>
          <w:szCs w:val="20"/>
          <w:lang w:eastAsia="bg-BG" w:bidi="bg-BG"/>
        </w:rPr>
        <w:t>economy</w:t>
      </w:r>
      <w:r w:rsidR="002D3E7F" w:rsidRPr="00DE54DA">
        <w:rPr>
          <w:rFonts w:ascii="Times New Roman" w:eastAsia="Calibri" w:hAnsi="Times New Roman" w:cs="Times New Roman"/>
          <w:bCs/>
          <w:sz w:val="24"/>
          <w:szCs w:val="20"/>
          <w:lang w:eastAsia="bg-BG" w:bidi="bg-BG"/>
        </w:rPr>
        <w:t>”</w:t>
      </w:r>
    </w:p>
    <w:p w14:paraId="49D96BCA" w14:textId="2B4FBB6C" w:rsidR="00380438" w:rsidRPr="00DE54DA" w:rsidRDefault="00380438" w:rsidP="00F61259">
      <w:pPr>
        <w:spacing w:before="240" w:after="240" w:line="240" w:lineRule="auto"/>
        <w:jc w:val="both"/>
        <w:rPr>
          <w:rFonts w:ascii="Times New Roman" w:eastAsia="Times New Roman" w:hAnsi="Times New Roman" w:cs="Times New Roman"/>
          <w:b/>
          <w:iCs/>
          <w:sz w:val="24"/>
          <w:szCs w:val="24"/>
          <w:lang w:eastAsia="bg-BG" w:bidi="bg-BG"/>
        </w:rPr>
      </w:pPr>
      <w:r w:rsidRPr="00DE54DA">
        <w:rPr>
          <w:rFonts w:ascii="Times New Roman" w:eastAsia="Calibri" w:hAnsi="Times New Roman" w:cs="Times New Roman"/>
          <w:b/>
          <w:sz w:val="24"/>
          <w:szCs w:val="20"/>
          <w:lang w:eastAsia="bg-BG" w:bidi="bg-BG"/>
        </w:rPr>
        <w:t xml:space="preserve">2.1.1.1 </w:t>
      </w:r>
      <w:r w:rsidR="003D75B0" w:rsidRPr="00DE54DA">
        <w:rPr>
          <w:rFonts w:ascii="Times New Roman" w:eastAsia="Calibri" w:hAnsi="Times New Roman" w:cs="Times New Roman"/>
          <w:b/>
          <w:sz w:val="24"/>
          <w:szCs w:val="20"/>
          <w:lang w:eastAsia="bg-BG" w:bidi="bg-BG"/>
        </w:rPr>
        <w:t>Interventions of the Funds</w:t>
      </w:r>
    </w:p>
    <w:p w14:paraId="0EB56DE8" w14:textId="7528809B" w:rsidR="003D75B0" w:rsidRPr="00DE54DA" w:rsidRDefault="003D75B0" w:rsidP="00F61259">
      <w:pPr>
        <w:spacing w:before="120" w:after="120" w:line="240" w:lineRule="auto"/>
        <w:jc w:val="both"/>
        <w:rPr>
          <w:rFonts w:ascii="Times New Roman" w:eastAsia="Calibri" w:hAnsi="Times New Roman" w:cs="Times New Roman"/>
          <w:i/>
          <w:sz w:val="24"/>
          <w:szCs w:val="20"/>
          <w:lang w:eastAsia="bg-BG" w:bidi="bg-BG"/>
        </w:rPr>
      </w:pPr>
      <w:r w:rsidRPr="00DE54DA">
        <w:rPr>
          <w:rFonts w:ascii="Times New Roman" w:eastAsia="Calibri" w:hAnsi="Times New Roman" w:cs="Times New Roman"/>
          <w:i/>
          <w:sz w:val="24"/>
          <w:szCs w:val="20"/>
          <w:lang w:eastAsia="bg-BG" w:bidi="bg-BG"/>
        </w:rPr>
        <w:t>Reference: Article 17(3)(d)(i)(iii)</w:t>
      </w:r>
      <w:r w:rsidR="00853095" w:rsidRPr="00DE54DA">
        <w:rPr>
          <w:rFonts w:ascii="Times New Roman" w:eastAsia="Calibri" w:hAnsi="Times New Roman" w:cs="Times New Roman"/>
          <w:i/>
          <w:sz w:val="24"/>
          <w:szCs w:val="20"/>
          <w:lang w:eastAsia="bg-BG" w:bidi="bg-BG"/>
        </w:rPr>
        <w:t>(iiia)</w:t>
      </w:r>
      <w:r w:rsidRPr="00DE54DA">
        <w:rPr>
          <w:rFonts w:ascii="Times New Roman" w:eastAsia="Calibri" w:hAnsi="Times New Roman" w:cs="Times New Roman"/>
          <w:i/>
          <w:sz w:val="24"/>
          <w:szCs w:val="20"/>
          <w:lang w:eastAsia="bg-BG" w:bidi="bg-BG"/>
        </w:rPr>
        <w:t>(iv)(v)(vi)</w:t>
      </w:r>
      <w:r w:rsidR="00853095" w:rsidRPr="00DE54DA">
        <w:rPr>
          <w:rFonts w:ascii="Times New Roman" w:eastAsia="Calibri" w:hAnsi="Times New Roman" w:cs="Times New Roman"/>
          <w:i/>
          <w:sz w:val="24"/>
          <w:szCs w:val="20"/>
          <w:lang w:eastAsia="bg-BG" w:bidi="bg-BG"/>
        </w:rPr>
        <w:t xml:space="preserve"> CPR</w:t>
      </w:r>
      <w:r w:rsidRPr="00DE54DA">
        <w:rPr>
          <w:rFonts w:ascii="Times New Roman" w:eastAsia="Calibri" w:hAnsi="Times New Roman" w:cs="Times New Roman"/>
          <w:i/>
          <w:sz w:val="24"/>
          <w:szCs w:val="20"/>
          <w:lang w:eastAsia="bg-BG" w:bidi="bg-BG"/>
        </w:rPr>
        <w:t>;</w:t>
      </w:r>
    </w:p>
    <w:p w14:paraId="356F5DFC" w14:textId="2DF56346" w:rsidR="00380438" w:rsidRPr="00DE54DA" w:rsidRDefault="003D75B0" w:rsidP="00F61259">
      <w:pPr>
        <w:spacing w:before="120" w:after="120" w:line="240" w:lineRule="auto"/>
        <w:jc w:val="both"/>
        <w:rPr>
          <w:rFonts w:ascii="Times New Roman" w:eastAsia="Times New Roman" w:hAnsi="Times New Roman" w:cs="Times New Roman"/>
          <w:b/>
          <w:i/>
          <w:iCs/>
          <w:sz w:val="24"/>
          <w:szCs w:val="24"/>
          <w:lang w:eastAsia="bg-BG" w:bidi="bg-BG"/>
        </w:rPr>
      </w:pPr>
      <w:r w:rsidRPr="00DE54DA">
        <w:rPr>
          <w:rFonts w:ascii="Times New Roman" w:eastAsia="Calibri" w:hAnsi="Times New Roman" w:cs="Times New Roman"/>
          <w:i/>
          <w:sz w:val="24"/>
          <w:szCs w:val="20"/>
          <w:lang w:eastAsia="bg-BG" w:bidi="bg-BG"/>
        </w:rPr>
        <w:t>The related types of actions – Article 17(3)(d)(i)</w:t>
      </w:r>
      <w:r w:rsidR="00853095" w:rsidRPr="00DE54DA">
        <w:rPr>
          <w:rFonts w:ascii="Times New Roman" w:eastAsia="Calibri" w:hAnsi="Times New Roman" w:cs="Times New Roman"/>
          <w:i/>
          <w:sz w:val="24"/>
          <w:szCs w:val="20"/>
          <w:lang w:eastAsia="bg-BG" w:bidi="bg-BG"/>
        </w:rPr>
        <w:t xml:space="preserve"> from CPR; art.6 (2) form SFC+</w:t>
      </w:r>
      <w:r w:rsidRPr="00DE54DA">
        <w:rPr>
          <w:rFonts w:ascii="Times New Roman" w:eastAsia="Calibri" w:hAnsi="Times New Roman" w:cs="Times New Roman"/>
          <w:i/>
          <w:sz w:val="24"/>
          <w:szCs w:val="20"/>
          <w:lang w:eastAsia="bg-BG" w:bidi="bg-BG"/>
        </w:rPr>
        <w:t>:</w:t>
      </w:r>
    </w:p>
    <w:tbl>
      <w:tblPr>
        <w:tblStyle w:val="TableGrid"/>
        <w:tblW w:w="9493" w:type="dxa"/>
        <w:tblLook w:val="04A0" w:firstRow="1" w:lastRow="0" w:firstColumn="1" w:lastColumn="0" w:noHBand="0" w:noVBand="1"/>
      </w:tblPr>
      <w:tblGrid>
        <w:gridCol w:w="9493"/>
      </w:tblGrid>
      <w:tr w:rsidR="00380438" w:rsidRPr="00DE54DA" w14:paraId="641EEC10" w14:textId="77777777" w:rsidTr="007F5691">
        <w:tc>
          <w:tcPr>
            <w:tcW w:w="9493" w:type="dxa"/>
          </w:tcPr>
          <w:p w14:paraId="0C754CEA" w14:textId="0B15FA3E" w:rsidR="00380438" w:rsidRPr="00DE54DA" w:rsidRDefault="00D1101E" w:rsidP="00FE6B4C">
            <w:pPr>
              <w:spacing w:before="120" w:after="120"/>
              <w:jc w:val="both"/>
              <w:rPr>
                <w:rFonts w:ascii="Times New Roman" w:eastAsia="Calibri" w:hAnsi="Times New Roman" w:cs="Times New Roman"/>
                <w:i/>
                <w:sz w:val="24"/>
                <w:szCs w:val="20"/>
                <w:lang w:val="en-US" w:eastAsia="en-US" w:bidi="ar-SA"/>
              </w:rPr>
            </w:pPr>
            <w:r w:rsidRPr="00DE54DA">
              <w:rPr>
                <w:rFonts w:ascii="Times New Roman" w:eastAsia="Calibri" w:hAnsi="Times New Roman" w:cs="Times New Roman"/>
                <w:i/>
                <w:sz w:val="24"/>
                <w:szCs w:val="20"/>
                <w:lang w:val="en-US"/>
              </w:rPr>
              <w:t>Text field</w:t>
            </w:r>
            <w:r w:rsidR="00380438" w:rsidRPr="00DE54DA">
              <w:rPr>
                <w:rFonts w:ascii="Times New Roman" w:eastAsia="Calibri" w:hAnsi="Times New Roman" w:cs="Times New Roman"/>
                <w:i/>
                <w:sz w:val="24"/>
                <w:szCs w:val="20"/>
                <w:lang w:val="en-US"/>
              </w:rPr>
              <w:t xml:space="preserve"> [8</w:t>
            </w:r>
            <w:r w:rsidR="004E0162" w:rsidRPr="00DE54DA">
              <w:rPr>
                <w:rFonts w:ascii="Times New Roman" w:eastAsia="Calibri" w:hAnsi="Times New Roman" w:cs="Times New Roman"/>
                <w:i/>
                <w:sz w:val="24"/>
                <w:szCs w:val="20"/>
                <w:lang w:val="en-US"/>
              </w:rPr>
              <w:t> </w:t>
            </w:r>
            <w:r w:rsidR="00380438" w:rsidRPr="00DE54DA">
              <w:rPr>
                <w:rFonts w:ascii="Times New Roman" w:eastAsia="Calibri" w:hAnsi="Times New Roman" w:cs="Times New Roman"/>
                <w:i/>
                <w:sz w:val="24"/>
                <w:szCs w:val="20"/>
                <w:lang w:val="en-US"/>
              </w:rPr>
              <w:t>000]</w:t>
            </w:r>
          </w:p>
          <w:p w14:paraId="161637AB" w14:textId="62C0ADFA" w:rsidR="00841D5E" w:rsidRPr="00DE54DA" w:rsidRDefault="00841D5E" w:rsidP="00FE6B4C">
            <w:pPr>
              <w:spacing w:before="120" w:after="120"/>
              <w:jc w:val="both"/>
              <w:rPr>
                <w:rFonts w:ascii="Times New Roman" w:eastAsia="Times New Roman" w:hAnsi="Times New Roman" w:cs="Times New Roman"/>
                <w:bCs/>
                <w:sz w:val="24"/>
                <w:szCs w:val="24"/>
                <w:lang w:val="en-US"/>
              </w:rPr>
            </w:pPr>
            <w:r w:rsidRPr="00DE54DA">
              <w:rPr>
                <w:rFonts w:ascii="Times New Roman" w:eastAsia="Times New Roman" w:hAnsi="Times New Roman" w:cs="Times New Roman"/>
                <w:bCs/>
                <w:sz w:val="24"/>
                <w:szCs w:val="24"/>
              </w:rPr>
              <w:t xml:space="preserve">The eligible measures </w:t>
            </w:r>
            <w:r w:rsidR="006A421C" w:rsidRPr="00DE54DA">
              <w:rPr>
                <w:rFonts w:ascii="Times New Roman" w:eastAsia="Times New Roman" w:hAnsi="Times New Roman" w:cs="Times New Roman"/>
                <w:bCs/>
                <w:sz w:val="24"/>
                <w:szCs w:val="24"/>
                <w:lang w:val="en-US"/>
              </w:rPr>
              <w:t>comply with</w:t>
            </w:r>
            <w:r w:rsidR="006A421C" w:rsidRPr="00DE54DA">
              <w:rPr>
                <w:rFonts w:ascii="Times New Roman" w:eastAsia="Times New Roman" w:hAnsi="Times New Roman" w:cs="Times New Roman"/>
                <w:bCs/>
                <w:sz w:val="24"/>
                <w:szCs w:val="24"/>
              </w:rPr>
              <w:t xml:space="preserve"> </w:t>
            </w:r>
            <w:r w:rsidRPr="00DE54DA">
              <w:rPr>
                <w:rFonts w:ascii="Times New Roman" w:eastAsia="Times New Roman" w:hAnsi="Times New Roman" w:cs="Times New Roman"/>
                <w:bCs/>
                <w:sz w:val="24"/>
                <w:szCs w:val="24"/>
              </w:rPr>
              <w:t xml:space="preserve">the needs identified in the National </w:t>
            </w:r>
            <w:r w:rsidR="00696250" w:rsidRPr="00DE54DA">
              <w:rPr>
                <w:rFonts w:ascii="Times New Roman" w:eastAsia="Times New Roman" w:hAnsi="Times New Roman" w:cs="Times New Roman"/>
                <w:bCs/>
                <w:sz w:val="24"/>
                <w:szCs w:val="24"/>
                <w:lang w:val="en-US"/>
              </w:rPr>
              <w:t>W</w:t>
            </w:r>
            <w:r w:rsidRPr="00DE54DA">
              <w:rPr>
                <w:rFonts w:ascii="Times New Roman" w:eastAsia="Times New Roman" w:hAnsi="Times New Roman" w:cs="Times New Roman"/>
                <w:bCs/>
                <w:sz w:val="24"/>
                <w:szCs w:val="24"/>
              </w:rPr>
              <w:t xml:space="preserve">aste </w:t>
            </w:r>
            <w:r w:rsidR="00696250" w:rsidRPr="00DE54DA">
              <w:rPr>
                <w:rFonts w:ascii="Times New Roman" w:eastAsia="Times New Roman" w:hAnsi="Times New Roman" w:cs="Times New Roman"/>
                <w:bCs/>
                <w:sz w:val="24"/>
                <w:szCs w:val="24"/>
                <w:lang w:val="en-US"/>
              </w:rPr>
              <w:t>M</w:t>
            </w:r>
            <w:r w:rsidRPr="00DE54DA">
              <w:rPr>
                <w:rFonts w:ascii="Times New Roman" w:eastAsia="Times New Roman" w:hAnsi="Times New Roman" w:cs="Times New Roman"/>
                <w:bCs/>
                <w:sz w:val="24"/>
                <w:szCs w:val="24"/>
              </w:rPr>
              <w:t xml:space="preserve">anagement </w:t>
            </w:r>
            <w:r w:rsidR="00696250" w:rsidRPr="00DE54DA">
              <w:rPr>
                <w:rFonts w:ascii="Times New Roman" w:eastAsia="Times New Roman" w:hAnsi="Times New Roman" w:cs="Times New Roman"/>
                <w:bCs/>
                <w:sz w:val="24"/>
                <w:szCs w:val="24"/>
                <w:lang w:val="en-US"/>
              </w:rPr>
              <w:t>P</w:t>
            </w:r>
            <w:r w:rsidRPr="00DE54DA">
              <w:rPr>
                <w:rFonts w:ascii="Times New Roman" w:eastAsia="Times New Roman" w:hAnsi="Times New Roman" w:cs="Times New Roman"/>
                <w:bCs/>
                <w:sz w:val="24"/>
                <w:szCs w:val="24"/>
              </w:rPr>
              <w:t>lan</w:t>
            </w:r>
            <w:r w:rsidR="00C9690F" w:rsidRPr="00DE54DA">
              <w:t xml:space="preserve"> </w:t>
            </w:r>
            <w:r w:rsidR="00BC72B8" w:rsidRPr="00DE54DA">
              <w:rPr>
                <w:rFonts w:ascii="Times New Roman" w:eastAsia="Times New Roman" w:hAnsi="Times New Roman" w:cs="Times New Roman"/>
                <w:bCs/>
                <w:sz w:val="24"/>
                <w:szCs w:val="24"/>
              </w:rPr>
              <w:t>(NWMP)</w:t>
            </w:r>
            <w:r w:rsidR="00BC72B8" w:rsidRPr="00DE54DA">
              <w:rPr>
                <w:lang w:val="en-US"/>
              </w:rPr>
              <w:t xml:space="preserve"> </w:t>
            </w:r>
            <w:r w:rsidR="00C9690F" w:rsidRPr="00DE54DA">
              <w:rPr>
                <w:rFonts w:ascii="Times New Roman" w:eastAsia="Times New Roman" w:hAnsi="Times New Roman" w:cs="Times New Roman"/>
                <w:bCs/>
                <w:sz w:val="24"/>
                <w:szCs w:val="24"/>
              </w:rPr>
              <w:t>2021-2028, its program</w:t>
            </w:r>
            <w:r w:rsidR="00D77DCD" w:rsidRPr="00DE54DA">
              <w:rPr>
                <w:rFonts w:ascii="Times New Roman" w:eastAsia="Times New Roman" w:hAnsi="Times New Roman" w:cs="Times New Roman"/>
                <w:bCs/>
                <w:sz w:val="24"/>
                <w:szCs w:val="24"/>
                <w:lang w:val="en-US"/>
              </w:rPr>
              <w:t>me</w:t>
            </w:r>
            <w:r w:rsidR="00C9690F" w:rsidRPr="00DE54DA">
              <w:rPr>
                <w:rFonts w:ascii="Times New Roman" w:eastAsia="Times New Roman" w:hAnsi="Times New Roman" w:cs="Times New Roman"/>
                <w:bCs/>
                <w:sz w:val="24"/>
                <w:szCs w:val="24"/>
              </w:rPr>
              <w:t xml:space="preserve">s and action plans, as well as in the Strategy and Action Plan for the </w:t>
            </w:r>
            <w:r w:rsidR="00326B73" w:rsidRPr="00DE54DA">
              <w:rPr>
                <w:rFonts w:ascii="Times New Roman" w:eastAsia="Times New Roman" w:hAnsi="Times New Roman" w:cs="Times New Roman"/>
                <w:bCs/>
                <w:sz w:val="24"/>
                <w:szCs w:val="24"/>
                <w:lang w:val="en-US"/>
              </w:rPr>
              <w:t>T</w:t>
            </w:r>
            <w:r w:rsidR="00C9690F" w:rsidRPr="00DE54DA">
              <w:rPr>
                <w:rFonts w:ascii="Times New Roman" w:eastAsia="Times New Roman" w:hAnsi="Times New Roman" w:cs="Times New Roman"/>
                <w:bCs/>
                <w:sz w:val="24"/>
                <w:szCs w:val="24"/>
              </w:rPr>
              <w:t xml:space="preserve">ransition to a </w:t>
            </w:r>
            <w:r w:rsidR="00326B73" w:rsidRPr="00DE54DA">
              <w:rPr>
                <w:rFonts w:ascii="Times New Roman" w:eastAsia="Times New Roman" w:hAnsi="Times New Roman" w:cs="Times New Roman"/>
                <w:bCs/>
                <w:sz w:val="24"/>
                <w:szCs w:val="24"/>
                <w:lang w:val="en-US"/>
              </w:rPr>
              <w:t>C</w:t>
            </w:r>
            <w:r w:rsidR="00C9690F" w:rsidRPr="00DE54DA">
              <w:rPr>
                <w:rFonts w:ascii="Times New Roman" w:eastAsia="Times New Roman" w:hAnsi="Times New Roman" w:cs="Times New Roman"/>
                <w:bCs/>
                <w:sz w:val="24"/>
                <w:szCs w:val="24"/>
              </w:rPr>
              <w:t xml:space="preserve">ircular </w:t>
            </w:r>
            <w:r w:rsidR="00326B73" w:rsidRPr="00DE54DA">
              <w:rPr>
                <w:rFonts w:ascii="Times New Roman" w:eastAsia="Times New Roman" w:hAnsi="Times New Roman" w:cs="Times New Roman"/>
                <w:bCs/>
                <w:sz w:val="24"/>
                <w:szCs w:val="24"/>
                <w:lang w:val="en-US"/>
              </w:rPr>
              <w:t>E</w:t>
            </w:r>
            <w:r w:rsidR="00C9690F" w:rsidRPr="00DE54DA">
              <w:rPr>
                <w:rFonts w:ascii="Times New Roman" w:eastAsia="Times New Roman" w:hAnsi="Times New Roman" w:cs="Times New Roman"/>
                <w:bCs/>
                <w:sz w:val="24"/>
                <w:szCs w:val="24"/>
              </w:rPr>
              <w:t>conomy 2021-2027</w:t>
            </w:r>
            <w:r w:rsidR="006A421C" w:rsidRPr="00DE54DA">
              <w:rPr>
                <w:rFonts w:ascii="Times New Roman" w:eastAsia="Times New Roman" w:hAnsi="Times New Roman" w:cs="Times New Roman"/>
                <w:bCs/>
                <w:sz w:val="24"/>
                <w:szCs w:val="24"/>
                <w:lang w:val="en-US"/>
              </w:rPr>
              <w:t>:</w:t>
            </w:r>
          </w:p>
          <w:p w14:paraId="6BB9DD7D" w14:textId="0876753C" w:rsidR="0017607B" w:rsidRPr="00DE54DA" w:rsidRDefault="00B30ED4" w:rsidP="00FE6B4C">
            <w:pPr>
              <w:spacing w:before="120" w:after="120"/>
              <w:jc w:val="both"/>
              <w:rPr>
                <w:rFonts w:ascii="Times New Roman" w:eastAsia="Times New Roman" w:hAnsi="Times New Roman" w:cs="Times New Roman"/>
                <w:bCs/>
                <w:sz w:val="24"/>
                <w:szCs w:val="24"/>
                <w:lang w:val="en-US"/>
              </w:rPr>
            </w:pPr>
            <w:r w:rsidRPr="00DE54DA">
              <w:rPr>
                <w:rFonts w:ascii="Times New Roman" w:eastAsia="Times New Roman" w:hAnsi="Times New Roman" w:cs="Times New Roman"/>
                <w:bCs/>
                <w:sz w:val="24"/>
                <w:szCs w:val="24"/>
              </w:rPr>
              <w:t>-</w:t>
            </w:r>
            <w:r w:rsidR="00696250" w:rsidRPr="00DE54DA">
              <w:rPr>
                <w:rFonts w:ascii="Times New Roman" w:eastAsia="Times New Roman" w:hAnsi="Times New Roman" w:cs="Times New Roman"/>
                <w:bCs/>
                <w:sz w:val="24"/>
                <w:szCs w:val="24"/>
                <w:lang w:val="en-US"/>
              </w:rPr>
              <w:t xml:space="preserve"> </w:t>
            </w:r>
            <w:r w:rsidR="00465EAF" w:rsidRPr="00DE54DA">
              <w:rPr>
                <w:rFonts w:ascii="Times New Roman" w:eastAsia="Times New Roman" w:hAnsi="Times New Roman" w:cs="Times New Roman"/>
                <w:bCs/>
                <w:sz w:val="24"/>
                <w:szCs w:val="24"/>
              </w:rPr>
              <w:t>Measures for development</w:t>
            </w:r>
            <w:r w:rsidR="00EF390F" w:rsidRPr="00DE54DA">
              <w:rPr>
                <w:rFonts w:ascii="Times New Roman" w:eastAsia="Times New Roman" w:hAnsi="Times New Roman" w:cs="Times New Roman"/>
                <w:bCs/>
                <w:sz w:val="24"/>
                <w:szCs w:val="24"/>
                <w:lang w:val="en-US"/>
              </w:rPr>
              <w:t>/upgrade</w:t>
            </w:r>
            <w:r w:rsidR="00465EAF" w:rsidRPr="00DE54DA">
              <w:rPr>
                <w:rFonts w:ascii="Times New Roman" w:eastAsia="Times New Roman" w:hAnsi="Times New Roman" w:cs="Times New Roman"/>
                <w:bCs/>
                <w:sz w:val="24"/>
                <w:szCs w:val="24"/>
              </w:rPr>
              <w:t xml:space="preserve"> of </w:t>
            </w:r>
            <w:r w:rsidR="000E1887" w:rsidRPr="00DE54DA">
              <w:rPr>
                <w:rFonts w:ascii="Times New Roman" w:eastAsia="Times New Roman" w:hAnsi="Times New Roman" w:cs="Times New Roman"/>
                <w:bCs/>
                <w:sz w:val="24"/>
                <w:szCs w:val="24"/>
              </w:rPr>
              <w:t>infrastructure</w:t>
            </w:r>
            <w:r w:rsidR="000E1887" w:rsidRPr="00DE54DA">
              <w:rPr>
                <w:rFonts w:ascii="Times New Roman" w:eastAsia="Times New Roman" w:hAnsi="Times New Roman" w:cs="Times New Roman"/>
                <w:bCs/>
                <w:sz w:val="24"/>
                <w:szCs w:val="24"/>
                <w:lang w:val="en-US"/>
              </w:rPr>
              <w:t xml:space="preserve"> related to household</w:t>
            </w:r>
            <w:r w:rsidR="000E1887" w:rsidRPr="00DE54DA">
              <w:rPr>
                <w:rFonts w:ascii="Times New Roman" w:eastAsia="Times New Roman" w:hAnsi="Times New Roman" w:cs="Times New Roman"/>
                <w:bCs/>
                <w:sz w:val="24"/>
                <w:szCs w:val="24"/>
              </w:rPr>
              <w:t xml:space="preserve"> </w:t>
            </w:r>
            <w:r w:rsidR="00465EAF" w:rsidRPr="00DE54DA">
              <w:rPr>
                <w:rFonts w:ascii="Times New Roman" w:eastAsia="Times New Roman" w:hAnsi="Times New Roman" w:cs="Times New Roman"/>
                <w:bCs/>
                <w:sz w:val="24"/>
                <w:szCs w:val="24"/>
              </w:rPr>
              <w:t>waste management</w:t>
            </w:r>
            <w:r w:rsidR="00EF390F" w:rsidRPr="00DE54DA">
              <w:rPr>
                <w:rFonts w:ascii="Times New Roman" w:eastAsia="Times New Roman" w:hAnsi="Times New Roman" w:cs="Times New Roman"/>
                <w:bCs/>
                <w:sz w:val="24"/>
                <w:szCs w:val="24"/>
                <w:lang w:val="en-US"/>
              </w:rPr>
              <w:t xml:space="preserve"> at </w:t>
            </w:r>
            <w:r w:rsidR="000E1887" w:rsidRPr="00DE54DA">
              <w:rPr>
                <w:rFonts w:ascii="Times New Roman" w:eastAsia="Times New Roman" w:hAnsi="Times New Roman" w:cs="Times New Roman"/>
                <w:bCs/>
                <w:sz w:val="24"/>
                <w:szCs w:val="24"/>
                <w:lang w:val="en-US"/>
              </w:rPr>
              <w:t>region</w:t>
            </w:r>
            <w:r w:rsidR="000B6BAF" w:rsidRPr="00DE54DA">
              <w:rPr>
                <w:rFonts w:ascii="Times New Roman" w:eastAsia="Times New Roman" w:hAnsi="Times New Roman" w:cs="Times New Roman"/>
                <w:bCs/>
                <w:sz w:val="24"/>
                <w:szCs w:val="24"/>
                <w:lang w:val="en-US"/>
              </w:rPr>
              <w:t>al</w:t>
            </w:r>
            <w:r w:rsidR="000E1887" w:rsidRPr="00DE54DA">
              <w:rPr>
                <w:rFonts w:ascii="Times New Roman" w:eastAsia="Times New Roman" w:hAnsi="Times New Roman" w:cs="Times New Roman"/>
                <w:bCs/>
                <w:sz w:val="24"/>
                <w:szCs w:val="24"/>
                <w:lang w:val="en-US"/>
              </w:rPr>
              <w:t xml:space="preserve"> </w:t>
            </w:r>
            <w:r w:rsidR="000B6BAF" w:rsidRPr="00DE54DA">
              <w:rPr>
                <w:rFonts w:ascii="Times New Roman" w:eastAsia="Times New Roman" w:hAnsi="Times New Roman" w:cs="Times New Roman"/>
                <w:bCs/>
                <w:sz w:val="24"/>
                <w:szCs w:val="24"/>
                <w:lang w:val="en-US"/>
              </w:rPr>
              <w:t xml:space="preserve">waste management </w:t>
            </w:r>
            <w:r w:rsidR="000E1887" w:rsidRPr="00DE54DA">
              <w:rPr>
                <w:rFonts w:ascii="Times New Roman" w:eastAsia="Times New Roman" w:hAnsi="Times New Roman" w:cs="Times New Roman"/>
                <w:bCs/>
                <w:sz w:val="24"/>
                <w:szCs w:val="24"/>
                <w:lang w:val="en-US"/>
              </w:rPr>
              <w:t>level</w:t>
            </w:r>
            <w:r w:rsidR="0017607B" w:rsidRPr="00DE54DA">
              <w:rPr>
                <w:rFonts w:ascii="Times New Roman" w:eastAsia="Times New Roman" w:hAnsi="Times New Roman" w:cs="Times New Roman"/>
                <w:bCs/>
                <w:sz w:val="24"/>
                <w:szCs w:val="24"/>
              </w:rPr>
              <w:t>, aiming</w:t>
            </w:r>
            <w:r w:rsidR="000F6AEE" w:rsidRPr="00DE54DA">
              <w:rPr>
                <w:rFonts w:ascii="Times New Roman" w:eastAsia="Times New Roman" w:hAnsi="Times New Roman" w:cs="Times New Roman"/>
                <w:bCs/>
                <w:sz w:val="24"/>
                <w:szCs w:val="24"/>
                <w:lang w:val="en-US"/>
              </w:rPr>
              <w:t xml:space="preserve"> </w:t>
            </w:r>
            <w:r w:rsidR="00546D65" w:rsidRPr="00DE54DA">
              <w:rPr>
                <w:rFonts w:ascii="Times New Roman" w:eastAsia="Times New Roman" w:hAnsi="Times New Roman" w:cs="Times New Roman"/>
                <w:bCs/>
                <w:sz w:val="24"/>
                <w:szCs w:val="24"/>
              </w:rPr>
              <w:t xml:space="preserve">to achieve the 2030 </w:t>
            </w:r>
            <w:r w:rsidR="00EF390F" w:rsidRPr="00DE54DA">
              <w:rPr>
                <w:rFonts w:ascii="Times New Roman" w:eastAsia="Times New Roman" w:hAnsi="Times New Roman" w:cs="Times New Roman"/>
                <w:bCs/>
                <w:sz w:val="24"/>
                <w:szCs w:val="24"/>
                <w:lang w:val="en-US"/>
              </w:rPr>
              <w:t>targets</w:t>
            </w:r>
            <w:r w:rsidR="00EF390F" w:rsidRPr="00DE54DA">
              <w:rPr>
                <w:rFonts w:ascii="Times New Roman" w:eastAsia="Times New Roman" w:hAnsi="Times New Roman" w:cs="Times New Roman"/>
                <w:bCs/>
                <w:sz w:val="24"/>
                <w:szCs w:val="24"/>
              </w:rPr>
              <w:t xml:space="preserve"> </w:t>
            </w:r>
            <w:r w:rsidR="001937A5" w:rsidRPr="00DE54DA">
              <w:rPr>
                <w:rFonts w:ascii="Times New Roman" w:eastAsia="Times New Roman" w:hAnsi="Times New Roman" w:cs="Times New Roman"/>
                <w:bCs/>
                <w:sz w:val="24"/>
                <w:szCs w:val="24"/>
                <w:lang w:val="en-US"/>
              </w:rPr>
              <w:t>for</w:t>
            </w:r>
            <w:r w:rsidR="00546D65" w:rsidRPr="00DE54DA">
              <w:rPr>
                <w:rFonts w:ascii="Times New Roman" w:eastAsia="Times New Roman" w:hAnsi="Times New Roman" w:cs="Times New Roman"/>
                <w:bCs/>
                <w:sz w:val="24"/>
                <w:szCs w:val="24"/>
              </w:rPr>
              <w:t xml:space="preserve"> waste recycling and </w:t>
            </w:r>
            <w:r w:rsidR="001937A5" w:rsidRPr="00DE54DA">
              <w:rPr>
                <w:rFonts w:ascii="Times New Roman" w:eastAsia="Times New Roman" w:hAnsi="Times New Roman" w:cs="Times New Roman"/>
                <w:bCs/>
                <w:sz w:val="24"/>
                <w:szCs w:val="24"/>
                <w:lang w:val="en-US"/>
              </w:rPr>
              <w:t>landfi</w:t>
            </w:r>
            <w:r w:rsidR="000F6AEE" w:rsidRPr="00DE54DA">
              <w:rPr>
                <w:rFonts w:ascii="Times New Roman" w:eastAsia="Times New Roman" w:hAnsi="Times New Roman" w:cs="Times New Roman"/>
                <w:bCs/>
                <w:sz w:val="24"/>
                <w:szCs w:val="24"/>
                <w:lang w:val="en-US"/>
              </w:rPr>
              <w:t>l</w:t>
            </w:r>
            <w:r w:rsidR="001937A5" w:rsidRPr="00DE54DA">
              <w:rPr>
                <w:rFonts w:ascii="Times New Roman" w:eastAsia="Times New Roman" w:hAnsi="Times New Roman" w:cs="Times New Roman"/>
                <w:bCs/>
                <w:sz w:val="24"/>
                <w:szCs w:val="24"/>
                <w:lang w:val="en-US"/>
              </w:rPr>
              <w:t>l</w:t>
            </w:r>
            <w:r w:rsidR="00EF390F" w:rsidRPr="00DE54DA">
              <w:rPr>
                <w:rFonts w:ascii="Times New Roman" w:eastAsia="Times New Roman" w:hAnsi="Times New Roman" w:cs="Times New Roman"/>
                <w:bCs/>
                <w:sz w:val="24"/>
                <w:szCs w:val="24"/>
                <w:lang w:val="en-US"/>
              </w:rPr>
              <w:t>ing</w:t>
            </w:r>
            <w:r w:rsidR="00465EAF" w:rsidRPr="00DE54DA">
              <w:rPr>
                <w:rFonts w:ascii="Times New Roman" w:eastAsia="Times New Roman" w:hAnsi="Times New Roman" w:cs="Times New Roman"/>
                <w:bCs/>
                <w:sz w:val="24"/>
                <w:szCs w:val="24"/>
              </w:rPr>
              <w:t>;</w:t>
            </w:r>
          </w:p>
          <w:p w14:paraId="749AC1BB" w14:textId="0E310BCF" w:rsidR="00B30ED4" w:rsidRPr="00DE54DA" w:rsidRDefault="0017607B" w:rsidP="00FE6B4C">
            <w:pPr>
              <w:spacing w:before="120" w:after="120"/>
              <w:jc w:val="both"/>
              <w:rPr>
                <w:rFonts w:ascii="Times New Roman" w:eastAsia="Times New Roman" w:hAnsi="Times New Roman" w:cs="Times New Roman"/>
                <w:bCs/>
                <w:sz w:val="24"/>
                <w:szCs w:val="24"/>
                <w:lang w:val="en-US"/>
              </w:rPr>
            </w:pPr>
            <w:r w:rsidRPr="00DE54DA">
              <w:rPr>
                <w:rFonts w:ascii="Times New Roman" w:eastAsia="Times New Roman" w:hAnsi="Times New Roman" w:cs="Times New Roman"/>
                <w:bCs/>
                <w:sz w:val="24"/>
                <w:szCs w:val="24"/>
              </w:rPr>
              <w:t xml:space="preserve">- </w:t>
            </w:r>
            <w:r w:rsidR="00F629A1" w:rsidRPr="00DE54DA">
              <w:rPr>
                <w:rFonts w:ascii="Times New Roman" w:eastAsia="Times New Roman" w:hAnsi="Times New Roman" w:cs="Times New Roman"/>
                <w:bCs/>
                <w:sz w:val="24"/>
                <w:szCs w:val="24"/>
              </w:rPr>
              <w:t>Measures to prevent the generation of household waste</w:t>
            </w:r>
            <w:r w:rsidR="00C9690F" w:rsidRPr="00DE54DA">
              <w:rPr>
                <w:rFonts w:ascii="Times New Roman" w:eastAsia="Times New Roman" w:hAnsi="Times New Roman" w:cs="Times New Roman"/>
                <w:bCs/>
                <w:sz w:val="24"/>
                <w:szCs w:val="24"/>
                <w:lang w:val="en-US"/>
              </w:rPr>
              <w:t xml:space="preserve"> </w:t>
            </w:r>
            <w:r w:rsidR="00F629A1" w:rsidRPr="00DE54DA">
              <w:rPr>
                <w:rFonts w:ascii="Times New Roman" w:eastAsia="Times New Roman" w:hAnsi="Times New Roman" w:cs="Times New Roman"/>
                <w:bCs/>
                <w:sz w:val="24"/>
                <w:szCs w:val="24"/>
                <w:lang w:val="en-US"/>
              </w:rPr>
              <w:t>–</w:t>
            </w:r>
            <w:r w:rsidR="00C9690F" w:rsidRPr="00DE54DA">
              <w:t xml:space="preserve"> </w:t>
            </w:r>
            <w:r w:rsidR="00C9690F" w:rsidRPr="00DE54DA">
              <w:rPr>
                <w:rFonts w:ascii="Times New Roman" w:eastAsia="Times New Roman" w:hAnsi="Times New Roman" w:cs="Times New Roman"/>
                <w:bCs/>
                <w:sz w:val="24"/>
                <w:szCs w:val="24"/>
                <w:lang w:val="en-US"/>
              </w:rPr>
              <w:t xml:space="preserve">measures </w:t>
            </w:r>
            <w:r w:rsidR="00F629A1" w:rsidRPr="00DE54DA">
              <w:rPr>
                <w:rFonts w:ascii="Times New Roman" w:eastAsia="Times New Roman" w:hAnsi="Times New Roman" w:cs="Times New Roman"/>
                <w:bCs/>
                <w:sz w:val="24"/>
                <w:szCs w:val="24"/>
                <w:lang w:val="en-US"/>
              </w:rPr>
              <w:t>related to</w:t>
            </w:r>
            <w:r w:rsidR="00C9690F" w:rsidRPr="00DE54DA">
              <w:rPr>
                <w:rFonts w:ascii="Times New Roman" w:eastAsia="Times New Roman" w:hAnsi="Times New Roman" w:cs="Times New Roman"/>
                <w:bCs/>
                <w:sz w:val="24"/>
                <w:szCs w:val="24"/>
                <w:lang w:val="en-US"/>
              </w:rPr>
              <w:t xml:space="preserve"> the generation of waste and </w:t>
            </w:r>
            <w:r w:rsidR="00F629A1" w:rsidRPr="00DE54DA">
              <w:rPr>
                <w:rFonts w:ascii="Times New Roman" w:eastAsia="Times New Roman" w:hAnsi="Times New Roman" w:cs="Times New Roman"/>
                <w:bCs/>
                <w:sz w:val="24"/>
                <w:szCs w:val="24"/>
                <w:lang w:val="en-US"/>
              </w:rPr>
              <w:t xml:space="preserve">measures related </w:t>
            </w:r>
            <w:r w:rsidR="00C9690F" w:rsidRPr="00DE54DA">
              <w:rPr>
                <w:rFonts w:ascii="Times New Roman" w:eastAsia="Times New Roman" w:hAnsi="Times New Roman" w:cs="Times New Roman"/>
                <w:bCs/>
                <w:sz w:val="24"/>
                <w:szCs w:val="24"/>
                <w:lang w:val="en-US"/>
              </w:rPr>
              <w:t>to the consumption and use phase</w:t>
            </w:r>
            <w:r w:rsidR="00B30ED4" w:rsidRPr="00DE54DA">
              <w:rPr>
                <w:rFonts w:ascii="Times New Roman" w:eastAsia="Times New Roman" w:hAnsi="Times New Roman" w:cs="Times New Roman"/>
                <w:bCs/>
                <w:sz w:val="24"/>
                <w:szCs w:val="24"/>
              </w:rPr>
              <w:t>;</w:t>
            </w:r>
          </w:p>
          <w:p w14:paraId="70071F3D" w14:textId="3F848DA9" w:rsidR="00B30ED4" w:rsidRPr="00DE54DA" w:rsidRDefault="00B30ED4" w:rsidP="00FE6B4C">
            <w:pPr>
              <w:spacing w:before="120" w:after="120"/>
              <w:jc w:val="both"/>
              <w:rPr>
                <w:rFonts w:ascii="Times New Roman" w:eastAsia="Times New Roman" w:hAnsi="Times New Roman" w:cs="Times New Roman"/>
                <w:bCs/>
                <w:sz w:val="24"/>
                <w:szCs w:val="24"/>
                <w:lang w:val="en-US"/>
              </w:rPr>
            </w:pPr>
            <w:r w:rsidRPr="00DE54DA">
              <w:rPr>
                <w:rFonts w:ascii="Times New Roman" w:eastAsia="Times New Roman" w:hAnsi="Times New Roman" w:cs="Times New Roman"/>
                <w:bCs/>
                <w:sz w:val="24"/>
                <w:szCs w:val="24"/>
              </w:rPr>
              <w:t xml:space="preserve">- </w:t>
            </w:r>
            <w:r w:rsidR="00256FCA" w:rsidRPr="00DE54DA">
              <w:rPr>
                <w:rFonts w:ascii="Times New Roman" w:eastAsia="Times New Roman" w:hAnsi="Times New Roman" w:cs="Times New Roman"/>
                <w:bCs/>
                <w:sz w:val="24"/>
                <w:szCs w:val="24"/>
              </w:rPr>
              <w:t xml:space="preserve">Measures for </w:t>
            </w:r>
            <w:r w:rsidR="00C9690F" w:rsidRPr="00DE54DA">
              <w:rPr>
                <w:rFonts w:ascii="Times New Roman" w:eastAsia="Times New Roman" w:hAnsi="Times New Roman" w:cs="Times New Roman"/>
                <w:bCs/>
                <w:sz w:val="24"/>
                <w:szCs w:val="24"/>
              </w:rPr>
              <w:t xml:space="preserve">construction of centers for </w:t>
            </w:r>
            <w:r w:rsidR="001937A5" w:rsidRPr="00DE54DA">
              <w:rPr>
                <w:rFonts w:ascii="Times New Roman" w:eastAsia="Times New Roman" w:hAnsi="Times New Roman" w:cs="Times New Roman"/>
                <w:bCs/>
                <w:sz w:val="24"/>
                <w:szCs w:val="24"/>
              </w:rPr>
              <w:t xml:space="preserve">preparation </w:t>
            </w:r>
            <w:r w:rsidR="00023E1D" w:rsidRPr="00DE54DA">
              <w:rPr>
                <w:rFonts w:ascii="Times New Roman" w:eastAsia="Times New Roman" w:hAnsi="Times New Roman" w:cs="Times New Roman"/>
                <w:bCs/>
                <w:sz w:val="24"/>
                <w:szCs w:val="24"/>
                <w:lang w:val="en-US"/>
              </w:rPr>
              <w:t xml:space="preserve">for reuse and </w:t>
            </w:r>
            <w:r w:rsidR="00256FCA" w:rsidRPr="00DE54DA">
              <w:rPr>
                <w:rFonts w:ascii="Times New Roman" w:eastAsia="Times New Roman" w:hAnsi="Times New Roman" w:cs="Times New Roman"/>
                <w:bCs/>
                <w:sz w:val="24"/>
                <w:szCs w:val="24"/>
              </w:rPr>
              <w:t>repair</w:t>
            </w:r>
            <w:r w:rsidRPr="00DE54DA">
              <w:rPr>
                <w:rFonts w:ascii="Times New Roman" w:eastAsia="Times New Roman" w:hAnsi="Times New Roman" w:cs="Times New Roman"/>
                <w:bCs/>
                <w:sz w:val="24"/>
                <w:szCs w:val="24"/>
              </w:rPr>
              <w:t>;</w:t>
            </w:r>
          </w:p>
          <w:p w14:paraId="103257FD" w14:textId="5B3B6E66" w:rsidR="00B30ED4" w:rsidRPr="00DE54DA" w:rsidRDefault="00B30ED4" w:rsidP="00FE6B4C">
            <w:pPr>
              <w:spacing w:before="120" w:after="120"/>
              <w:jc w:val="both"/>
              <w:rPr>
                <w:rFonts w:ascii="Times New Roman" w:eastAsia="Times New Roman" w:hAnsi="Times New Roman" w:cs="Times New Roman"/>
                <w:bCs/>
                <w:sz w:val="24"/>
                <w:szCs w:val="24"/>
                <w:lang w:val="en-US"/>
              </w:rPr>
            </w:pPr>
            <w:r w:rsidRPr="00DE54DA">
              <w:rPr>
                <w:rFonts w:ascii="Times New Roman" w:eastAsia="Times New Roman" w:hAnsi="Times New Roman" w:cs="Times New Roman"/>
                <w:bCs/>
                <w:sz w:val="24"/>
                <w:szCs w:val="24"/>
              </w:rPr>
              <w:t xml:space="preserve">- </w:t>
            </w:r>
            <w:r w:rsidR="00594F31" w:rsidRPr="00DE54DA">
              <w:rPr>
                <w:rFonts w:ascii="Times New Roman" w:hAnsi="Times New Roman"/>
                <w:sz w:val="24"/>
              </w:rPr>
              <w:t>Waste recycl</w:t>
            </w:r>
            <w:r w:rsidR="0017607B" w:rsidRPr="00DE54DA">
              <w:rPr>
                <w:rFonts w:ascii="Times New Roman" w:hAnsi="Times New Roman"/>
                <w:sz w:val="24"/>
              </w:rPr>
              <w:t>ing</w:t>
            </w:r>
            <w:r w:rsidR="00256FCA" w:rsidRPr="00DE54DA">
              <w:rPr>
                <w:rFonts w:ascii="Times New Roman" w:hAnsi="Times New Roman"/>
                <w:sz w:val="24"/>
              </w:rPr>
              <w:t xml:space="preserve"> measures</w:t>
            </w:r>
            <w:r w:rsidR="004977CD" w:rsidRPr="00DE54DA">
              <w:rPr>
                <w:rFonts w:ascii="Times New Roman" w:eastAsia="Times New Roman" w:hAnsi="Times New Roman" w:cs="Times New Roman"/>
                <w:bCs/>
                <w:sz w:val="24"/>
                <w:szCs w:val="24"/>
              </w:rPr>
              <w:t xml:space="preserve"> – eligible combination with</w:t>
            </w:r>
            <w:r w:rsidR="003411CD" w:rsidRPr="00DE54DA">
              <w:rPr>
                <w:rFonts w:ascii="Times New Roman" w:eastAsia="Times New Roman" w:hAnsi="Times New Roman" w:cs="Times New Roman"/>
                <w:bCs/>
                <w:sz w:val="24"/>
                <w:szCs w:val="24"/>
              </w:rPr>
              <w:t xml:space="preserve"> separate collection and pre-treatment</w:t>
            </w:r>
            <w:r w:rsidRPr="00DE54DA">
              <w:rPr>
                <w:rFonts w:ascii="Times New Roman" w:eastAsia="Times New Roman" w:hAnsi="Times New Roman" w:cs="Times New Roman"/>
                <w:bCs/>
                <w:sz w:val="24"/>
                <w:szCs w:val="24"/>
              </w:rPr>
              <w:t xml:space="preserve">; </w:t>
            </w:r>
          </w:p>
          <w:p w14:paraId="76664280" w14:textId="6BF51AC6" w:rsidR="00B30ED4" w:rsidRPr="002131ED" w:rsidRDefault="00B30ED4" w:rsidP="00FE6B4C">
            <w:pPr>
              <w:spacing w:before="120" w:after="120"/>
              <w:jc w:val="both"/>
              <w:rPr>
                <w:rFonts w:ascii="Times New Roman" w:hAnsi="Times New Roman"/>
                <w:sz w:val="24"/>
                <w:lang w:val="en-US"/>
              </w:rPr>
            </w:pPr>
            <w:r w:rsidRPr="00DE54DA">
              <w:rPr>
                <w:rFonts w:ascii="Times New Roman" w:eastAsia="Times New Roman" w:hAnsi="Times New Roman" w:cs="Times New Roman"/>
                <w:bCs/>
                <w:sz w:val="24"/>
                <w:szCs w:val="24"/>
              </w:rPr>
              <w:t xml:space="preserve">- </w:t>
            </w:r>
            <w:r w:rsidR="001937A5" w:rsidRPr="00DE54DA">
              <w:rPr>
                <w:rFonts w:ascii="Times New Roman" w:eastAsia="Times New Roman" w:hAnsi="Times New Roman" w:cs="Times New Roman"/>
                <w:bCs/>
                <w:sz w:val="24"/>
                <w:szCs w:val="24"/>
                <w:lang w:val="en-US"/>
              </w:rPr>
              <w:t>Construction</w:t>
            </w:r>
            <w:r w:rsidR="00256FCA" w:rsidRPr="00DE54DA">
              <w:rPr>
                <w:rFonts w:ascii="Times New Roman" w:eastAsia="Times New Roman" w:hAnsi="Times New Roman" w:cs="Times New Roman"/>
                <w:bCs/>
                <w:sz w:val="24"/>
                <w:szCs w:val="24"/>
              </w:rPr>
              <w:t xml:space="preserve">, </w:t>
            </w:r>
            <w:r w:rsidR="0017607B" w:rsidRPr="00DE54DA">
              <w:rPr>
                <w:rFonts w:ascii="Times New Roman" w:eastAsia="Times New Roman" w:hAnsi="Times New Roman" w:cs="Times New Roman"/>
                <w:bCs/>
                <w:sz w:val="24"/>
                <w:szCs w:val="24"/>
              </w:rPr>
              <w:t>extension</w:t>
            </w:r>
            <w:r w:rsidR="003F2492" w:rsidRPr="00DE54DA">
              <w:rPr>
                <w:rFonts w:ascii="Times New Roman" w:eastAsia="Times New Roman" w:hAnsi="Times New Roman" w:cs="Times New Roman"/>
                <w:bCs/>
                <w:sz w:val="24"/>
                <w:szCs w:val="24"/>
              </w:rPr>
              <w:t xml:space="preserve"> </w:t>
            </w:r>
            <w:r w:rsidR="00256FCA" w:rsidRPr="00DE54DA">
              <w:rPr>
                <w:rFonts w:ascii="Times New Roman" w:eastAsia="Times New Roman" w:hAnsi="Times New Roman" w:cs="Times New Roman"/>
                <w:bCs/>
                <w:sz w:val="24"/>
                <w:szCs w:val="24"/>
              </w:rPr>
              <w:t>and/or</w:t>
            </w:r>
            <w:r w:rsidR="00F12AA5" w:rsidRPr="00DE54DA">
              <w:rPr>
                <w:rFonts w:ascii="Times New Roman" w:eastAsia="Times New Roman" w:hAnsi="Times New Roman" w:cs="Times New Roman"/>
                <w:bCs/>
                <w:sz w:val="24"/>
                <w:szCs w:val="24"/>
              </w:rPr>
              <w:t xml:space="preserve"> </w:t>
            </w:r>
            <w:r w:rsidR="001937A5" w:rsidRPr="00DE54DA">
              <w:rPr>
                <w:rFonts w:ascii="Times New Roman" w:eastAsia="Times New Roman" w:hAnsi="Times New Roman" w:cs="Times New Roman"/>
                <w:bCs/>
                <w:sz w:val="24"/>
                <w:szCs w:val="24"/>
                <w:lang w:val="en-US"/>
              </w:rPr>
              <w:t xml:space="preserve">upgrade of </w:t>
            </w:r>
            <w:r w:rsidR="00594F31" w:rsidRPr="00DE54DA">
              <w:rPr>
                <w:rFonts w:ascii="Times New Roman" w:eastAsia="Times New Roman" w:hAnsi="Times New Roman" w:cs="Times New Roman"/>
                <w:bCs/>
                <w:sz w:val="24"/>
                <w:szCs w:val="24"/>
              </w:rPr>
              <w:t xml:space="preserve">separate </w:t>
            </w:r>
            <w:r w:rsidR="003411CD" w:rsidRPr="00DE54DA">
              <w:rPr>
                <w:rFonts w:ascii="Times New Roman" w:eastAsia="Times New Roman" w:hAnsi="Times New Roman" w:cs="Times New Roman"/>
                <w:bCs/>
                <w:sz w:val="24"/>
                <w:szCs w:val="24"/>
              </w:rPr>
              <w:t xml:space="preserve">municipal / regional </w:t>
            </w:r>
            <w:r w:rsidR="00594F31" w:rsidRPr="00DE54DA">
              <w:rPr>
                <w:rFonts w:ascii="Times New Roman" w:eastAsia="Times New Roman" w:hAnsi="Times New Roman" w:cs="Times New Roman"/>
                <w:bCs/>
                <w:sz w:val="24"/>
                <w:szCs w:val="24"/>
              </w:rPr>
              <w:t>waste collection system</w:t>
            </w:r>
            <w:r w:rsidR="001937A5" w:rsidRPr="00DE54DA">
              <w:rPr>
                <w:rFonts w:ascii="Times New Roman" w:eastAsia="Times New Roman" w:hAnsi="Times New Roman" w:cs="Times New Roman"/>
                <w:bCs/>
                <w:sz w:val="24"/>
                <w:szCs w:val="24"/>
                <w:lang w:val="en-US"/>
              </w:rPr>
              <w:t>s</w:t>
            </w:r>
            <w:r w:rsidR="00A60B84" w:rsidRPr="00DE54DA">
              <w:t xml:space="preserve"> </w:t>
            </w:r>
            <w:r w:rsidR="00A60B84" w:rsidRPr="00DE54DA">
              <w:rPr>
                <w:rFonts w:ascii="Times New Roman" w:eastAsia="Times New Roman" w:hAnsi="Times New Roman" w:cs="Times New Roman"/>
                <w:bCs/>
                <w:sz w:val="24"/>
                <w:szCs w:val="24"/>
                <w:lang w:val="en-US"/>
              </w:rPr>
              <w:t>and /or recycling</w:t>
            </w:r>
            <w:r w:rsidR="00A60B84" w:rsidRPr="00DE54DA">
              <w:rPr>
                <w:rFonts w:ascii="Times New Roman" w:hAnsi="Times New Roman"/>
                <w:sz w:val="24"/>
              </w:rPr>
              <w:t xml:space="preserve"> of </w:t>
            </w:r>
            <w:r w:rsidR="00A60B84" w:rsidRPr="00DE54DA">
              <w:rPr>
                <w:rFonts w:ascii="Times New Roman" w:eastAsia="Times New Roman" w:hAnsi="Times New Roman" w:cs="Times New Roman"/>
                <w:bCs/>
                <w:sz w:val="24"/>
                <w:szCs w:val="24"/>
                <w:lang w:val="en-US"/>
              </w:rPr>
              <w:t>separately collected</w:t>
            </w:r>
            <w:r w:rsidR="00A60B84" w:rsidRPr="00DE54DA">
              <w:rPr>
                <w:rFonts w:ascii="Times New Roman" w:hAnsi="Times New Roman"/>
                <w:sz w:val="24"/>
              </w:rPr>
              <w:t xml:space="preserve"> waste </w:t>
            </w:r>
            <w:r w:rsidR="00A60B84" w:rsidRPr="00DE54DA">
              <w:rPr>
                <w:rFonts w:ascii="Times New Roman" w:eastAsia="Times New Roman" w:hAnsi="Times New Roman" w:cs="Times New Roman"/>
                <w:bCs/>
                <w:sz w:val="24"/>
                <w:szCs w:val="24"/>
                <w:lang w:val="en-US"/>
              </w:rPr>
              <w:t>to achieve the 2030</w:t>
            </w:r>
            <w:r w:rsidR="004F27A2" w:rsidRPr="00DE54DA">
              <w:rPr>
                <w:rFonts w:ascii="Times New Roman" w:eastAsia="Times New Roman" w:hAnsi="Times New Roman" w:cs="Times New Roman"/>
                <w:bCs/>
                <w:sz w:val="24"/>
                <w:szCs w:val="24"/>
                <w:lang w:val="en-US"/>
              </w:rPr>
              <w:t>-2035</w:t>
            </w:r>
            <w:r w:rsidR="00A60B84" w:rsidRPr="00DE54DA">
              <w:rPr>
                <w:rFonts w:ascii="Times New Roman" w:eastAsia="Times New Roman" w:hAnsi="Times New Roman" w:cs="Times New Roman"/>
                <w:bCs/>
                <w:sz w:val="24"/>
                <w:szCs w:val="24"/>
                <w:lang w:val="en-US"/>
              </w:rPr>
              <w:t xml:space="preserve"> targets for recycling and reducing the amount of landfilled municipal waste</w:t>
            </w:r>
            <w:r w:rsidRPr="00DE54DA">
              <w:rPr>
                <w:rFonts w:ascii="Times New Roman" w:eastAsia="Times New Roman" w:hAnsi="Times New Roman" w:cs="Times New Roman"/>
                <w:bCs/>
                <w:sz w:val="24"/>
                <w:szCs w:val="24"/>
              </w:rPr>
              <w:t xml:space="preserve">; </w:t>
            </w:r>
          </w:p>
          <w:p w14:paraId="063AC29D" w14:textId="351118AA" w:rsidR="00552059" w:rsidRPr="00DE54DA" w:rsidRDefault="00B30ED4" w:rsidP="00FE6B4C">
            <w:pPr>
              <w:spacing w:before="120" w:after="120"/>
              <w:jc w:val="both"/>
              <w:rPr>
                <w:rFonts w:ascii="Times New Roman" w:eastAsia="Times New Roman" w:hAnsi="Times New Roman" w:cs="Times New Roman"/>
                <w:bCs/>
                <w:sz w:val="24"/>
                <w:szCs w:val="24"/>
                <w:lang w:val="en-US"/>
              </w:rPr>
            </w:pPr>
            <w:r w:rsidRPr="00DE54DA">
              <w:rPr>
                <w:rFonts w:ascii="Times New Roman" w:hAnsi="Times New Roman"/>
                <w:sz w:val="24"/>
              </w:rPr>
              <w:t xml:space="preserve">- </w:t>
            </w:r>
            <w:r w:rsidR="00552059" w:rsidRPr="00DE54DA">
              <w:rPr>
                <w:rFonts w:ascii="Times New Roman" w:eastAsia="Times New Roman" w:hAnsi="Times New Roman" w:cs="Times New Roman"/>
                <w:bCs/>
                <w:sz w:val="24"/>
                <w:szCs w:val="24"/>
                <w:lang w:val="en-US"/>
              </w:rPr>
              <w:t>Models for optimizing the process of municipal waste management by the municipalities in Bulgaria and testing the</w:t>
            </w:r>
            <w:r w:rsidR="004977CD" w:rsidRPr="00DE54DA">
              <w:rPr>
                <w:rFonts w:ascii="Times New Roman" w:eastAsia="Times New Roman" w:hAnsi="Times New Roman" w:cs="Times New Roman"/>
                <w:bCs/>
                <w:sz w:val="24"/>
                <w:szCs w:val="24"/>
                <w:lang w:val="en-US"/>
              </w:rPr>
              <w:t xml:space="preserve">se </w:t>
            </w:r>
            <w:r w:rsidR="00552059" w:rsidRPr="00DE54DA">
              <w:rPr>
                <w:rFonts w:ascii="Times New Roman" w:eastAsia="Times New Roman" w:hAnsi="Times New Roman" w:cs="Times New Roman"/>
                <w:bCs/>
                <w:sz w:val="24"/>
                <w:szCs w:val="24"/>
                <w:lang w:val="en-US"/>
              </w:rPr>
              <w:t>m</w:t>
            </w:r>
            <w:r w:rsidR="004977CD" w:rsidRPr="00DE54DA">
              <w:rPr>
                <w:rFonts w:ascii="Times New Roman" w:eastAsia="Times New Roman" w:hAnsi="Times New Roman" w:cs="Times New Roman"/>
                <w:bCs/>
                <w:sz w:val="24"/>
                <w:szCs w:val="24"/>
                <w:lang w:val="en-US"/>
              </w:rPr>
              <w:t>odels</w:t>
            </w:r>
            <w:r w:rsidR="00552059" w:rsidRPr="00DE54DA">
              <w:rPr>
                <w:rFonts w:ascii="Times New Roman" w:eastAsia="Times New Roman" w:hAnsi="Times New Roman" w:cs="Times New Roman"/>
                <w:bCs/>
                <w:sz w:val="24"/>
                <w:szCs w:val="24"/>
                <w:lang w:val="en-US"/>
              </w:rPr>
              <w:t xml:space="preserve"> in three regional waste management systems;</w:t>
            </w:r>
          </w:p>
          <w:p w14:paraId="6BB6C0EB" w14:textId="171CFE13" w:rsidR="00B30ED4" w:rsidRPr="00DE54DA" w:rsidRDefault="00B30ED4" w:rsidP="00FE6B4C">
            <w:pPr>
              <w:spacing w:before="120" w:after="120"/>
              <w:jc w:val="both"/>
              <w:rPr>
                <w:rFonts w:ascii="Times New Roman" w:eastAsia="Times New Roman" w:hAnsi="Times New Roman" w:cs="Times New Roman"/>
                <w:bCs/>
                <w:sz w:val="24"/>
                <w:szCs w:val="24"/>
              </w:rPr>
            </w:pPr>
            <w:r w:rsidRPr="00DE54DA">
              <w:rPr>
                <w:rFonts w:ascii="Times New Roman" w:eastAsia="Times New Roman" w:hAnsi="Times New Roman" w:cs="Times New Roman"/>
                <w:bCs/>
                <w:sz w:val="24"/>
                <w:szCs w:val="24"/>
              </w:rPr>
              <w:t xml:space="preserve">- </w:t>
            </w:r>
            <w:r w:rsidR="00C160CD" w:rsidRPr="00DE54DA">
              <w:rPr>
                <w:rFonts w:ascii="Times New Roman" w:eastAsia="Times New Roman" w:hAnsi="Times New Roman" w:cs="Times New Roman"/>
                <w:bCs/>
                <w:sz w:val="24"/>
                <w:szCs w:val="24"/>
              </w:rPr>
              <w:t>Raising awareness</w:t>
            </w:r>
            <w:r w:rsidRPr="00DE54DA">
              <w:rPr>
                <w:rFonts w:ascii="Times New Roman" w:eastAsia="Times New Roman" w:hAnsi="Times New Roman" w:cs="Times New Roman"/>
                <w:bCs/>
                <w:sz w:val="24"/>
                <w:szCs w:val="24"/>
              </w:rPr>
              <w:t xml:space="preserve"> </w:t>
            </w:r>
            <w:r w:rsidR="002F36E6" w:rsidRPr="00DE54DA">
              <w:rPr>
                <w:rFonts w:ascii="Times New Roman" w:eastAsia="Times New Roman" w:hAnsi="Times New Roman" w:cs="Times New Roman"/>
                <w:bCs/>
                <w:sz w:val="24"/>
                <w:szCs w:val="24"/>
              </w:rPr>
              <w:t>on</w:t>
            </w:r>
            <w:r w:rsidR="00C160CD" w:rsidRPr="00DE54DA">
              <w:rPr>
                <w:rFonts w:ascii="Times New Roman" w:eastAsia="Times New Roman" w:hAnsi="Times New Roman" w:cs="Times New Roman"/>
                <w:bCs/>
                <w:sz w:val="24"/>
                <w:szCs w:val="24"/>
              </w:rPr>
              <w:t xml:space="preserve"> practices and </w:t>
            </w:r>
            <w:r w:rsidR="00FE72F7" w:rsidRPr="00DE54DA">
              <w:rPr>
                <w:rFonts w:ascii="Times New Roman" w:eastAsia="Times New Roman" w:hAnsi="Times New Roman" w:cs="Times New Roman"/>
                <w:bCs/>
                <w:sz w:val="24"/>
                <w:szCs w:val="24"/>
              </w:rPr>
              <w:t>behavior in connection to sustainable</w:t>
            </w:r>
            <w:r w:rsidRPr="00DE54DA">
              <w:rPr>
                <w:rFonts w:ascii="Times New Roman" w:eastAsia="Times New Roman" w:hAnsi="Times New Roman" w:cs="Times New Roman"/>
                <w:bCs/>
                <w:sz w:val="24"/>
                <w:szCs w:val="24"/>
              </w:rPr>
              <w:t xml:space="preserve"> </w:t>
            </w:r>
            <w:r w:rsidR="00FE72F7" w:rsidRPr="00DE54DA">
              <w:rPr>
                <w:rFonts w:ascii="Times New Roman" w:eastAsia="Times New Roman" w:hAnsi="Times New Roman" w:cs="Times New Roman"/>
                <w:bCs/>
                <w:sz w:val="24"/>
                <w:szCs w:val="24"/>
              </w:rPr>
              <w:t>consumption</w:t>
            </w:r>
            <w:r w:rsidR="002F36E6" w:rsidRPr="00DE54DA">
              <w:rPr>
                <w:rFonts w:ascii="Times New Roman" w:eastAsia="Times New Roman" w:hAnsi="Times New Roman" w:cs="Times New Roman"/>
                <w:bCs/>
                <w:sz w:val="24"/>
                <w:szCs w:val="24"/>
              </w:rPr>
              <w:t>,</w:t>
            </w:r>
            <w:r w:rsidR="00FE72F7" w:rsidRPr="00DE54DA">
              <w:rPr>
                <w:rFonts w:ascii="Times New Roman" w:eastAsia="Times New Roman" w:hAnsi="Times New Roman" w:cs="Times New Roman"/>
                <w:bCs/>
                <w:sz w:val="24"/>
                <w:szCs w:val="24"/>
              </w:rPr>
              <w:t xml:space="preserve"> </w:t>
            </w:r>
            <w:r w:rsidR="0007796C" w:rsidRPr="00DE54DA">
              <w:rPr>
                <w:rFonts w:ascii="Times New Roman" w:eastAsia="Times New Roman" w:hAnsi="Times New Roman" w:cs="Times New Roman"/>
                <w:bCs/>
                <w:sz w:val="24"/>
                <w:szCs w:val="24"/>
              </w:rPr>
              <w:t>circular economy, waste monitoring</w:t>
            </w:r>
            <w:r w:rsidR="004977CD" w:rsidRPr="00DE54DA">
              <w:rPr>
                <w:rFonts w:ascii="Times New Roman" w:eastAsia="Times New Roman" w:hAnsi="Times New Roman" w:cs="Times New Roman"/>
                <w:bCs/>
                <w:sz w:val="24"/>
                <w:szCs w:val="24"/>
                <w:lang w:val="en-US"/>
              </w:rPr>
              <w:t>,</w:t>
            </w:r>
            <w:r w:rsidR="0007796C" w:rsidRPr="00DE54DA">
              <w:rPr>
                <w:rFonts w:ascii="Times New Roman" w:eastAsia="Times New Roman" w:hAnsi="Times New Roman" w:cs="Times New Roman"/>
                <w:bCs/>
                <w:sz w:val="24"/>
                <w:szCs w:val="24"/>
              </w:rPr>
              <w:t xml:space="preserve"> </w:t>
            </w:r>
            <w:r w:rsidR="002F36E6" w:rsidRPr="00DE54DA">
              <w:rPr>
                <w:rFonts w:ascii="Times New Roman" w:eastAsia="Times New Roman" w:hAnsi="Times New Roman" w:cs="Times New Roman"/>
                <w:bCs/>
                <w:sz w:val="24"/>
                <w:szCs w:val="24"/>
              </w:rPr>
              <w:t xml:space="preserve">as well as </w:t>
            </w:r>
            <w:r w:rsidR="00787AC4" w:rsidRPr="00DE54DA">
              <w:rPr>
                <w:rFonts w:ascii="Times New Roman" w:eastAsia="Times New Roman" w:hAnsi="Times New Roman" w:cs="Times New Roman"/>
                <w:bCs/>
                <w:sz w:val="24"/>
                <w:szCs w:val="24"/>
              </w:rPr>
              <w:t>information and awareness campaigns</w:t>
            </w:r>
            <w:r w:rsidR="001937A5" w:rsidRPr="00DE54DA">
              <w:rPr>
                <w:rFonts w:ascii="Times New Roman" w:eastAsia="Times New Roman" w:hAnsi="Times New Roman" w:cs="Times New Roman"/>
                <w:bCs/>
                <w:sz w:val="24"/>
                <w:szCs w:val="24"/>
                <w:lang w:val="en-US"/>
              </w:rPr>
              <w:t xml:space="preserve"> for</w:t>
            </w:r>
            <w:r w:rsidR="00787AC4" w:rsidRPr="00DE54DA">
              <w:rPr>
                <w:rFonts w:ascii="Times New Roman" w:eastAsia="Times New Roman" w:hAnsi="Times New Roman" w:cs="Times New Roman"/>
                <w:bCs/>
                <w:sz w:val="24"/>
                <w:szCs w:val="24"/>
              </w:rPr>
              <w:t xml:space="preserve"> </w:t>
            </w:r>
            <w:r w:rsidR="00853095" w:rsidRPr="00DE54DA">
              <w:rPr>
                <w:rFonts w:ascii="Times New Roman" w:eastAsia="Times New Roman" w:hAnsi="Times New Roman" w:cs="Times New Roman"/>
                <w:bCs/>
                <w:sz w:val="24"/>
                <w:szCs w:val="24"/>
              </w:rPr>
              <w:t>stakeholder</w:t>
            </w:r>
            <w:r w:rsidR="00787AC4" w:rsidRPr="00DE54DA">
              <w:rPr>
                <w:rFonts w:ascii="Times New Roman" w:eastAsia="Times New Roman" w:hAnsi="Times New Roman" w:cs="Times New Roman"/>
                <w:bCs/>
                <w:sz w:val="24"/>
                <w:szCs w:val="24"/>
              </w:rPr>
              <w:t>s and population</w:t>
            </w:r>
            <w:r w:rsidR="00A443C8" w:rsidRPr="00DE54DA">
              <w:rPr>
                <w:rFonts w:ascii="Times New Roman" w:eastAsia="Times New Roman" w:hAnsi="Times New Roman" w:cs="Times New Roman"/>
                <w:bCs/>
                <w:sz w:val="24"/>
                <w:szCs w:val="24"/>
                <w:lang w:val="en-US"/>
              </w:rPr>
              <w:t>;</w:t>
            </w:r>
          </w:p>
          <w:p w14:paraId="3DBC5FFD" w14:textId="3E43614B" w:rsidR="00215506" w:rsidRPr="00DE54DA" w:rsidRDefault="00215506" w:rsidP="00FE6B4C">
            <w:pPr>
              <w:spacing w:before="120" w:after="120"/>
              <w:jc w:val="both"/>
              <w:rPr>
                <w:rFonts w:ascii="Times New Roman" w:eastAsia="Times New Roman" w:hAnsi="Times New Roman" w:cs="Times New Roman"/>
                <w:bCs/>
                <w:sz w:val="24"/>
                <w:szCs w:val="24"/>
                <w:lang w:val="en-US"/>
              </w:rPr>
            </w:pPr>
            <w:r w:rsidRPr="00DE54DA">
              <w:rPr>
                <w:rFonts w:ascii="Times New Roman" w:eastAsia="Times New Roman" w:hAnsi="Times New Roman" w:cs="Times New Roman"/>
                <w:bCs/>
                <w:sz w:val="24"/>
                <w:szCs w:val="24"/>
                <w:lang w:val="en-US"/>
              </w:rPr>
              <w:t>- Other measures identified in the N</w:t>
            </w:r>
            <w:r w:rsidR="00BC72B8" w:rsidRPr="00DE54DA">
              <w:rPr>
                <w:rFonts w:ascii="Times New Roman" w:eastAsia="Times New Roman" w:hAnsi="Times New Roman" w:cs="Times New Roman"/>
                <w:bCs/>
                <w:sz w:val="24"/>
                <w:szCs w:val="24"/>
                <w:lang w:val="en-US"/>
              </w:rPr>
              <w:t>WMP</w:t>
            </w:r>
            <w:r w:rsidRPr="00DE54DA">
              <w:rPr>
                <w:rFonts w:ascii="Times New Roman" w:eastAsia="Times New Roman" w:hAnsi="Times New Roman" w:cs="Times New Roman"/>
                <w:bCs/>
                <w:sz w:val="24"/>
                <w:szCs w:val="24"/>
                <w:lang w:val="en-US"/>
              </w:rPr>
              <w:t xml:space="preserve"> 2021-2028 and in the Strategy and Action Plan for Transition to the </w:t>
            </w:r>
            <w:r w:rsidR="00326B73" w:rsidRPr="00DE54DA">
              <w:rPr>
                <w:rFonts w:ascii="Times New Roman" w:eastAsia="Times New Roman" w:hAnsi="Times New Roman" w:cs="Times New Roman"/>
                <w:bCs/>
                <w:sz w:val="24"/>
                <w:szCs w:val="24"/>
                <w:lang w:val="en-US"/>
              </w:rPr>
              <w:t>c</w:t>
            </w:r>
            <w:r w:rsidRPr="00DE54DA">
              <w:rPr>
                <w:rFonts w:ascii="Times New Roman" w:eastAsia="Times New Roman" w:hAnsi="Times New Roman" w:cs="Times New Roman"/>
                <w:bCs/>
                <w:sz w:val="24"/>
                <w:szCs w:val="24"/>
                <w:lang w:val="en-US"/>
              </w:rPr>
              <w:t xml:space="preserve">ircular </w:t>
            </w:r>
            <w:r w:rsidR="00326B73" w:rsidRPr="00DE54DA">
              <w:rPr>
                <w:rFonts w:ascii="Times New Roman" w:eastAsia="Times New Roman" w:hAnsi="Times New Roman" w:cs="Times New Roman"/>
                <w:bCs/>
                <w:sz w:val="24"/>
                <w:szCs w:val="24"/>
                <w:lang w:val="en-US"/>
              </w:rPr>
              <w:t>e</w:t>
            </w:r>
            <w:r w:rsidRPr="00DE54DA">
              <w:rPr>
                <w:rFonts w:ascii="Times New Roman" w:eastAsia="Times New Roman" w:hAnsi="Times New Roman" w:cs="Times New Roman"/>
                <w:bCs/>
                <w:sz w:val="24"/>
                <w:szCs w:val="24"/>
                <w:lang w:val="en-US"/>
              </w:rPr>
              <w:t xml:space="preserve">conomy of the Republic of Bulgaria for the period 2021 - 2027, the implementation of which will have a complementary contribution to achieving the </w:t>
            </w:r>
            <w:r w:rsidR="003F58B0" w:rsidRPr="00DE54DA">
              <w:rPr>
                <w:rFonts w:ascii="Times New Roman" w:eastAsia="Times New Roman" w:hAnsi="Times New Roman" w:cs="Times New Roman"/>
                <w:bCs/>
                <w:sz w:val="24"/>
                <w:szCs w:val="24"/>
                <w:lang w:val="en-US"/>
              </w:rPr>
              <w:t>targets</w:t>
            </w:r>
            <w:r w:rsidRPr="00DE54DA">
              <w:rPr>
                <w:rFonts w:ascii="Times New Roman" w:eastAsia="Times New Roman" w:hAnsi="Times New Roman" w:cs="Times New Roman"/>
                <w:bCs/>
                <w:sz w:val="24"/>
                <w:szCs w:val="24"/>
                <w:lang w:val="en-US"/>
              </w:rPr>
              <w:t xml:space="preserve"> by 2030</w:t>
            </w:r>
            <w:r w:rsidR="004F27A2" w:rsidRPr="00DE54DA">
              <w:rPr>
                <w:rFonts w:ascii="Times New Roman" w:eastAsia="Times New Roman" w:hAnsi="Times New Roman" w:cs="Times New Roman"/>
                <w:bCs/>
                <w:sz w:val="24"/>
                <w:szCs w:val="24"/>
                <w:lang w:val="en-US"/>
              </w:rPr>
              <w:t xml:space="preserve"> - 2035</w:t>
            </w:r>
            <w:r w:rsidR="0026165C" w:rsidRPr="00DE54DA">
              <w:rPr>
                <w:rFonts w:ascii="Times New Roman" w:eastAsia="Times New Roman" w:hAnsi="Times New Roman" w:cs="Times New Roman"/>
                <w:bCs/>
                <w:sz w:val="24"/>
                <w:szCs w:val="24"/>
                <w:lang w:val="en-US"/>
              </w:rPr>
              <w:t>.</w:t>
            </w:r>
          </w:p>
          <w:p w14:paraId="5D13D8C7" w14:textId="5BCDCF02" w:rsidR="00B30ED4" w:rsidRPr="00DE54DA" w:rsidRDefault="004977CD" w:rsidP="00FE6B4C">
            <w:pPr>
              <w:spacing w:before="120" w:after="120"/>
              <w:jc w:val="both"/>
              <w:rPr>
                <w:rFonts w:ascii="Times New Roman" w:eastAsia="Times New Roman" w:hAnsi="Times New Roman" w:cs="Times New Roman"/>
                <w:bCs/>
                <w:sz w:val="24"/>
                <w:szCs w:val="24"/>
              </w:rPr>
            </w:pPr>
            <w:r w:rsidRPr="00DE54DA">
              <w:rPr>
                <w:rFonts w:ascii="Times New Roman" w:eastAsia="Times New Roman" w:hAnsi="Times New Roman" w:cs="Times New Roman"/>
                <w:bCs/>
                <w:sz w:val="24"/>
                <w:szCs w:val="24"/>
                <w:lang w:val="en-US"/>
              </w:rPr>
              <w:t xml:space="preserve">The </w:t>
            </w:r>
            <w:r w:rsidRPr="00DE54DA">
              <w:rPr>
                <w:rFonts w:ascii="Times New Roman" w:eastAsia="Times New Roman" w:hAnsi="Times New Roman" w:cs="Times New Roman"/>
                <w:bCs/>
                <w:sz w:val="24"/>
                <w:szCs w:val="24"/>
              </w:rPr>
              <w:t xml:space="preserve">measures </w:t>
            </w:r>
            <w:r w:rsidR="003411CD" w:rsidRPr="00DE54DA">
              <w:rPr>
                <w:rFonts w:ascii="Times New Roman" w:eastAsia="Times New Roman" w:hAnsi="Times New Roman" w:cs="Times New Roman"/>
                <w:bCs/>
                <w:sz w:val="24"/>
                <w:szCs w:val="24"/>
              </w:rPr>
              <w:t xml:space="preserve">relate to </w:t>
            </w:r>
            <w:r w:rsidRPr="00DE54DA">
              <w:rPr>
                <w:rFonts w:ascii="Times New Roman" w:eastAsia="Times New Roman" w:hAnsi="Times New Roman" w:cs="Times New Roman"/>
                <w:bCs/>
                <w:sz w:val="24"/>
                <w:szCs w:val="24"/>
                <w:lang w:val="en-US"/>
              </w:rPr>
              <w:t xml:space="preserve">the </w:t>
            </w:r>
            <w:r w:rsidR="003411CD" w:rsidRPr="00DE54DA">
              <w:rPr>
                <w:rFonts w:ascii="Times New Roman" w:eastAsia="Times New Roman" w:hAnsi="Times New Roman" w:cs="Times New Roman"/>
                <w:bCs/>
                <w:sz w:val="24"/>
                <w:szCs w:val="24"/>
              </w:rPr>
              <w:t xml:space="preserve">waste </w:t>
            </w:r>
            <w:r w:rsidRPr="00DE54DA">
              <w:rPr>
                <w:rFonts w:ascii="Times New Roman" w:eastAsia="Times New Roman" w:hAnsi="Times New Roman" w:cs="Times New Roman"/>
                <w:bCs/>
                <w:sz w:val="24"/>
                <w:szCs w:val="24"/>
                <w:lang w:val="en-US"/>
              </w:rPr>
              <w:t>that fall with</w:t>
            </w:r>
            <w:r w:rsidR="003411CD" w:rsidRPr="00DE54DA">
              <w:rPr>
                <w:rFonts w:ascii="Times New Roman" w:eastAsia="Times New Roman" w:hAnsi="Times New Roman" w:cs="Times New Roman"/>
                <w:bCs/>
                <w:sz w:val="24"/>
                <w:szCs w:val="24"/>
              </w:rPr>
              <w:t xml:space="preserve">in the scope of the Waste Management Act (household, industrial, construction and hazardous) and aim to reduce the amount of landfilled municipal waste and increase the share of separately collected and recycled waste to support the transition to a circular economy. Priority is given to measures </w:t>
            </w:r>
            <w:r w:rsidR="00CD03BF" w:rsidRPr="00DE54DA">
              <w:rPr>
                <w:rFonts w:ascii="Times New Roman" w:eastAsia="Times New Roman" w:hAnsi="Times New Roman" w:cs="Times New Roman"/>
                <w:bCs/>
                <w:sz w:val="24"/>
                <w:szCs w:val="24"/>
              </w:rPr>
              <w:t xml:space="preserve">focused on municipal </w:t>
            </w:r>
            <w:r w:rsidR="007051DA" w:rsidRPr="00DE54DA">
              <w:rPr>
                <w:rFonts w:ascii="Times New Roman" w:eastAsia="Times New Roman" w:hAnsi="Times New Roman" w:cs="Times New Roman"/>
                <w:bCs/>
                <w:sz w:val="24"/>
                <w:szCs w:val="24"/>
              </w:rPr>
              <w:t>waste</w:t>
            </w:r>
            <w:r w:rsidR="00EF390F" w:rsidRPr="00DE54DA">
              <w:rPr>
                <w:rFonts w:ascii="Times New Roman" w:eastAsia="Times New Roman" w:hAnsi="Times New Roman" w:cs="Times New Roman"/>
                <w:bCs/>
                <w:sz w:val="24"/>
                <w:szCs w:val="24"/>
                <w:lang w:val="en-US"/>
              </w:rPr>
              <w:t xml:space="preserve">, </w:t>
            </w:r>
            <w:r w:rsidRPr="00DE54DA">
              <w:rPr>
                <w:rFonts w:ascii="Times New Roman" w:hAnsi="Times New Roman"/>
                <w:sz w:val="24"/>
                <w:lang w:val="en-US"/>
              </w:rPr>
              <w:t xml:space="preserve">as </w:t>
            </w:r>
            <w:r w:rsidRPr="00DE54DA">
              <w:rPr>
                <w:rFonts w:ascii="Times New Roman" w:eastAsia="Times New Roman" w:hAnsi="Times New Roman" w:cs="Times New Roman"/>
                <w:bCs/>
                <w:sz w:val="24"/>
                <w:szCs w:val="24"/>
                <w:lang w:val="en-US"/>
              </w:rPr>
              <w:t xml:space="preserve">its management is within the obligations of the municipalities </w:t>
            </w:r>
            <w:r w:rsidR="00215506" w:rsidRPr="00DE54DA">
              <w:rPr>
                <w:rFonts w:ascii="Times New Roman" w:eastAsia="Times New Roman" w:hAnsi="Times New Roman" w:cs="Times New Roman"/>
                <w:bCs/>
                <w:sz w:val="24"/>
                <w:szCs w:val="24"/>
                <w:lang w:val="en-US"/>
              </w:rPr>
              <w:t>(</w:t>
            </w:r>
            <w:r w:rsidRPr="00DE54DA">
              <w:rPr>
                <w:rFonts w:ascii="Times New Roman" w:eastAsia="Times New Roman" w:hAnsi="Times New Roman" w:cs="Times New Roman"/>
                <w:bCs/>
                <w:sz w:val="24"/>
                <w:szCs w:val="24"/>
                <w:lang w:val="en-US"/>
              </w:rPr>
              <w:t>“municipal waste” as per the definition</w:t>
            </w:r>
            <w:r w:rsidRPr="00DE54DA">
              <w:rPr>
                <w:rFonts w:ascii="Times New Roman" w:hAnsi="Times New Roman"/>
                <w:sz w:val="24"/>
                <w:lang w:val="en-US"/>
              </w:rPr>
              <w:t xml:space="preserve"> </w:t>
            </w:r>
            <w:r w:rsidR="00215506" w:rsidRPr="00DE54DA">
              <w:rPr>
                <w:rFonts w:ascii="Times New Roman" w:eastAsia="Times New Roman" w:hAnsi="Times New Roman" w:cs="Times New Roman"/>
                <w:bCs/>
                <w:sz w:val="24"/>
                <w:szCs w:val="24"/>
                <w:lang w:val="en-US"/>
              </w:rPr>
              <w:t>in Article 3 (2b) of Directive 2008/98</w:t>
            </w:r>
            <w:r w:rsidR="00215506" w:rsidRPr="00DE54DA">
              <w:rPr>
                <w:rFonts w:ascii="Times New Roman" w:eastAsia="Times New Roman" w:hAnsi="Times New Roman" w:cs="Times New Roman"/>
                <w:bCs/>
                <w:i/>
                <w:iCs/>
                <w:sz w:val="24"/>
                <w:szCs w:val="24"/>
                <w:lang w:val="en-US"/>
              </w:rPr>
              <w:t>/</w:t>
            </w:r>
            <w:r w:rsidR="00215506" w:rsidRPr="00DE54DA">
              <w:rPr>
                <w:rFonts w:ascii="Times New Roman" w:eastAsia="Times New Roman" w:hAnsi="Times New Roman" w:cs="Times New Roman"/>
                <w:bCs/>
                <w:sz w:val="24"/>
                <w:szCs w:val="24"/>
                <w:lang w:val="en-US"/>
              </w:rPr>
              <w:t>EC on waste and repealing certain Directives, as amended by Directive (EU) 2018/851</w:t>
            </w:r>
            <w:r w:rsidR="00B10C03">
              <w:rPr>
                <w:rFonts w:ascii="Times New Roman" w:eastAsia="Times New Roman" w:hAnsi="Times New Roman" w:cs="Times New Roman"/>
                <w:bCs/>
                <w:sz w:val="24"/>
                <w:szCs w:val="24"/>
                <w:lang w:val="en-US"/>
              </w:rPr>
              <w:t xml:space="preserve"> -</w:t>
            </w:r>
            <w:r w:rsidRPr="00DE54DA">
              <w:rPr>
                <w:rFonts w:ascii="Times New Roman" w:eastAsia="Times New Roman" w:hAnsi="Times New Roman" w:cs="Times New Roman"/>
                <w:bCs/>
                <w:sz w:val="24"/>
                <w:szCs w:val="24"/>
                <w:lang w:val="en-US"/>
              </w:rPr>
              <w:t xml:space="preserve"> </w:t>
            </w:r>
            <w:r w:rsidRPr="00CB0568">
              <w:rPr>
                <w:rFonts w:ascii="Times New Roman" w:eastAsia="Times New Roman" w:hAnsi="Times New Roman" w:cs="Times New Roman"/>
                <w:bCs/>
                <w:i/>
                <w:iCs/>
                <w:sz w:val="24"/>
                <w:szCs w:val="24"/>
              </w:rPr>
              <w:t>with exclusion of</w:t>
            </w:r>
            <w:r w:rsidR="008C737D" w:rsidRPr="00CB0568">
              <w:rPr>
                <w:rFonts w:ascii="Times New Roman" w:eastAsia="Times New Roman" w:hAnsi="Times New Roman" w:cs="Times New Roman"/>
                <w:bCs/>
                <w:i/>
                <w:iCs/>
                <w:sz w:val="24"/>
                <w:szCs w:val="24"/>
              </w:rPr>
              <w:t xml:space="preserve"> packaging waste, electrical and electronic equipment, batteries and accumulators</w:t>
            </w:r>
            <w:r w:rsidRPr="00CB0568">
              <w:rPr>
                <w:rFonts w:ascii="Times New Roman" w:eastAsia="Times New Roman" w:hAnsi="Times New Roman" w:cs="Times New Roman"/>
                <w:bCs/>
                <w:i/>
                <w:iCs/>
                <w:sz w:val="24"/>
                <w:szCs w:val="24"/>
              </w:rPr>
              <w:t xml:space="preserve"> and</w:t>
            </w:r>
            <w:r w:rsidR="008C737D" w:rsidRPr="00CB0568">
              <w:rPr>
                <w:rFonts w:ascii="Times New Roman" w:eastAsia="Times New Roman" w:hAnsi="Times New Roman" w:cs="Times New Roman"/>
                <w:bCs/>
                <w:i/>
                <w:iCs/>
                <w:sz w:val="24"/>
                <w:szCs w:val="24"/>
              </w:rPr>
              <w:t xml:space="preserve"> textiles</w:t>
            </w:r>
            <w:r w:rsidR="00CA59A5">
              <w:rPr>
                <w:rFonts w:ascii="Times New Roman" w:eastAsia="Times New Roman" w:hAnsi="Times New Roman" w:cs="Times New Roman"/>
                <w:bCs/>
                <w:sz w:val="24"/>
                <w:szCs w:val="24"/>
                <w:lang w:val="en-US"/>
              </w:rPr>
              <w:t>)</w:t>
            </w:r>
            <w:r w:rsidR="00B30ED4" w:rsidRPr="00DE54DA">
              <w:rPr>
                <w:rFonts w:ascii="Times New Roman" w:hAnsi="Times New Roman"/>
                <w:sz w:val="24"/>
              </w:rPr>
              <w:t>.</w:t>
            </w:r>
          </w:p>
          <w:p w14:paraId="08F957FC" w14:textId="699F7018" w:rsidR="00A652DE" w:rsidRPr="00D02E9F" w:rsidRDefault="00023E1D" w:rsidP="00FE6B4C">
            <w:pPr>
              <w:spacing w:before="120" w:after="120"/>
              <w:jc w:val="both"/>
              <w:rPr>
                <w:rFonts w:ascii="Times New Roman" w:hAnsi="Times New Roman"/>
                <w:sz w:val="24"/>
                <w:lang w:val="en-US"/>
              </w:rPr>
            </w:pPr>
            <w:r w:rsidRPr="00DE54DA">
              <w:rPr>
                <w:rFonts w:ascii="Times New Roman" w:eastAsia="Times New Roman" w:hAnsi="Times New Roman" w:cs="Times New Roman"/>
                <w:bCs/>
                <w:sz w:val="24"/>
                <w:szCs w:val="24"/>
              </w:rPr>
              <w:t xml:space="preserve">Measures for </w:t>
            </w:r>
            <w:r w:rsidR="00326B73" w:rsidRPr="00DE54DA">
              <w:rPr>
                <w:rFonts w:ascii="Times New Roman" w:eastAsia="Times New Roman" w:hAnsi="Times New Roman" w:cs="Times New Roman"/>
                <w:bCs/>
                <w:sz w:val="24"/>
                <w:szCs w:val="24"/>
                <w:lang w:val="en-US"/>
              </w:rPr>
              <w:t>household</w:t>
            </w:r>
            <w:r w:rsidRPr="00DE54DA">
              <w:rPr>
                <w:rFonts w:ascii="Times New Roman" w:eastAsia="Times New Roman" w:hAnsi="Times New Roman" w:cs="Times New Roman"/>
                <w:bCs/>
                <w:sz w:val="24"/>
                <w:szCs w:val="24"/>
              </w:rPr>
              <w:t xml:space="preserve"> waste management</w:t>
            </w:r>
            <w:r w:rsidRPr="00DE54DA">
              <w:rPr>
                <w:rFonts w:ascii="Times New Roman" w:eastAsia="Times New Roman" w:hAnsi="Times New Roman" w:cs="Times New Roman"/>
                <w:bCs/>
                <w:sz w:val="24"/>
                <w:szCs w:val="24"/>
                <w:lang w:val="en-US"/>
              </w:rPr>
              <w:t xml:space="preserve"> infrastructure </w:t>
            </w:r>
            <w:r w:rsidRPr="00DE54DA">
              <w:rPr>
                <w:rFonts w:ascii="Times New Roman" w:eastAsia="Times New Roman" w:hAnsi="Times New Roman" w:cs="Times New Roman"/>
                <w:bCs/>
                <w:sz w:val="24"/>
                <w:szCs w:val="24"/>
              </w:rPr>
              <w:t xml:space="preserve">focus mainly </w:t>
            </w:r>
            <w:r w:rsidR="00EF390F" w:rsidRPr="00DE54DA">
              <w:rPr>
                <w:rFonts w:ascii="Times New Roman" w:eastAsia="Times New Roman" w:hAnsi="Times New Roman" w:cs="Times New Roman"/>
                <w:bCs/>
                <w:sz w:val="24"/>
                <w:szCs w:val="24"/>
                <w:lang w:val="en-US"/>
              </w:rPr>
              <w:t>on</w:t>
            </w:r>
            <w:r w:rsidRPr="00DE54DA">
              <w:rPr>
                <w:rFonts w:ascii="Times New Roman" w:eastAsia="Times New Roman" w:hAnsi="Times New Roman" w:cs="Times New Roman"/>
                <w:bCs/>
                <w:sz w:val="24"/>
                <w:szCs w:val="24"/>
              </w:rPr>
              <w:t xml:space="preserve"> regions with needs to complete their waste management system</w:t>
            </w:r>
            <w:r w:rsidR="00EF390F" w:rsidRPr="00DE54DA">
              <w:rPr>
                <w:rFonts w:ascii="Times New Roman" w:eastAsia="Times New Roman" w:hAnsi="Times New Roman" w:cs="Times New Roman"/>
                <w:bCs/>
                <w:sz w:val="24"/>
                <w:szCs w:val="24"/>
                <w:lang w:val="en-US"/>
              </w:rPr>
              <w:t>s</w:t>
            </w:r>
            <w:r w:rsidRPr="00DE54DA">
              <w:rPr>
                <w:rFonts w:ascii="Times New Roman" w:eastAsia="Times New Roman" w:hAnsi="Times New Roman" w:cs="Times New Roman"/>
                <w:bCs/>
                <w:sz w:val="24"/>
                <w:szCs w:val="24"/>
              </w:rPr>
              <w:t xml:space="preserve"> to meet regulatory targets at regional level by 2030</w:t>
            </w:r>
            <w:r w:rsidR="003411CD" w:rsidRPr="00DE54DA">
              <w:rPr>
                <w:rFonts w:ascii="Times New Roman" w:eastAsia="Times New Roman" w:hAnsi="Times New Roman" w:cs="Times New Roman"/>
                <w:bCs/>
                <w:sz w:val="24"/>
                <w:szCs w:val="24"/>
              </w:rPr>
              <w:t>-2035</w:t>
            </w:r>
            <w:r w:rsidRPr="00DE54DA">
              <w:rPr>
                <w:rFonts w:ascii="Times New Roman" w:eastAsia="Times New Roman" w:hAnsi="Times New Roman" w:cs="Times New Roman"/>
                <w:bCs/>
                <w:sz w:val="24"/>
                <w:szCs w:val="24"/>
              </w:rPr>
              <w:t>, incl. but not only construction of recycling and separate waste collection facilities</w:t>
            </w:r>
            <w:r w:rsidR="00EF390F" w:rsidRPr="00DE54DA">
              <w:rPr>
                <w:rFonts w:ascii="Times New Roman" w:eastAsia="Times New Roman" w:hAnsi="Times New Roman" w:cs="Times New Roman"/>
                <w:bCs/>
                <w:sz w:val="24"/>
                <w:szCs w:val="24"/>
                <w:lang w:val="en-US"/>
              </w:rPr>
              <w:t>;</w:t>
            </w:r>
            <w:r w:rsidRPr="00DE54DA">
              <w:rPr>
                <w:rFonts w:ascii="Times New Roman" w:eastAsia="Times New Roman" w:hAnsi="Times New Roman" w:cs="Times New Roman"/>
                <w:bCs/>
                <w:sz w:val="24"/>
                <w:szCs w:val="24"/>
              </w:rPr>
              <w:t xml:space="preserve"> </w:t>
            </w:r>
            <w:r w:rsidR="00EF390F" w:rsidRPr="00DE54DA">
              <w:rPr>
                <w:rFonts w:ascii="Times New Roman" w:eastAsia="Times New Roman" w:hAnsi="Times New Roman" w:cs="Times New Roman"/>
                <w:bCs/>
                <w:sz w:val="24"/>
                <w:szCs w:val="24"/>
                <w:lang w:val="en-US"/>
              </w:rPr>
              <w:t>lacking</w:t>
            </w:r>
            <w:r w:rsidRPr="00DE54DA">
              <w:rPr>
                <w:rFonts w:ascii="Times New Roman" w:eastAsia="Times New Roman" w:hAnsi="Times New Roman" w:cs="Times New Roman"/>
                <w:bCs/>
                <w:sz w:val="24"/>
                <w:szCs w:val="24"/>
              </w:rPr>
              <w:t xml:space="preserve"> installations for pre-treatment of mixed </w:t>
            </w:r>
            <w:r w:rsidR="00326B73" w:rsidRPr="00DE54DA">
              <w:rPr>
                <w:rFonts w:ascii="Times New Roman" w:eastAsia="Times New Roman" w:hAnsi="Times New Roman" w:cs="Times New Roman"/>
                <w:bCs/>
                <w:sz w:val="24"/>
                <w:szCs w:val="24"/>
                <w:lang w:val="en-US"/>
              </w:rPr>
              <w:t>household</w:t>
            </w:r>
            <w:r w:rsidR="00326B73" w:rsidRPr="00DE54DA">
              <w:rPr>
                <w:rFonts w:ascii="Times New Roman" w:eastAsia="Times New Roman" w:hAnsi="Times New Roman" w:cs="Times New Roman"/>
                <w:bCs/>
                <w:sz w:val="24"/>
                <w:szCs w:val="24"/>
              </w:rPr>
              <w:t xml:space="preserve"> </w:t>
            </w:r>
            <w:r w:rsidRPr="00DE54DA">
              <w:rPr>
                <w:rFonts w:ascii="Times New Roman" w:eastAsia="Times New Roman" w:hAnsi="Times New Roman" w:cs="Times New Roman"/>
                <w:bCs/>
                <w:sz w:val="24"/>
                <w:szCs w:val="24"/>
              </w:rPr>
              <w:t xml:space="preserve">waste or </w:t>
            </w:r>
            <w:r w:rsidR="00EF390F" w:rsidRPr="00DE54DA">
              <w:rPr>
                <w:rFonts w:ascii="Times New Roman" w:eastAsia="Times New Roman" w:hAnsi="Times New Roman" w:cs="Times New Roman"/>
                <w:bCs/>
                <w:sz w:val="24"/>
                <w:szCs w:val="24"/>
                <w:lang w:val="en-US"/>
              </w:rPr>
              <w:t xml:space="preserve">with a </w:t>
            </w:r>
            <w:r w:rsidRPr="00DE54DA">
              <w:rPr>
                <w:rFonts w:ascii="Times New Roman" w:eastAsia="Times New Roman" w:hAnsi="Times New Roman" w:cs="Times New Roman"/>
                <w:bCs/>
                <w:sz w:val="24"/>
                <w:szCs w:val="24"/>
              </w:rPr>
              <w:t>need</w:t>
            </w:r>
            <w:r w:rsidR="00EF390F" w:rsidRPr="00DE54DA">
              <w:rPr>
                <w:rFonts w:ascii="Times New Roman" w:eastAsia="Times New Roman" w:hAnsi="Times New Roman" w:cs="Times New Roman"/>
                <w:bCs/>
                <w:sz w:val="24"/>
                <w:szCs w:val="24"/>
                <w:lang w:val="en-US"/>
              </w:rPr>
              <w:t xml:space="preserve"> </w:t>
            </w:r>
            <w:r w:rsidRPr="00DE54DA">
              <w:rPr>
                <w:rFonts w:ascii="Times New Roman" w:eastAsia="Times New Roman" w:hAnsi="Times New Roman" w:cs="Times New Roman"/>
                <w:bCs/>
                <w:sz w:val="24"/>
                <w:szCs w:val="24"/>
              </w:rPr>
              <w:t>to be upgrade</w:t>
            </w:r>
            <w:r w:rsidR="00EF390F" w:rsidRPr="00DE54DA">
              <w:rPr>
                <w:rFonts w:ascii="Times New Roman" w:eastAsia="Times New Roman" w:hAnsi="Times New Roman" w:cs="Times New Roman"/>
                <w:bCs/>
                <w:sz w:val="24"/>
                <w:szCs w:val="24"/>
                <w:lang w:val="en-US"/>
              </w:rPr>
              <w:t>d</w:t>
            </w:r>
            <w:r w:rsidRPr="00DE54DA">
              <w:t xml:space="preserve"> </w:t>
            </w:r>
            <w:r w:rsidRPr="00DE54DA">
              <w:rPr>
                <w:rFonts w:ascii="Times New Roman" w:eastAsia="Times New Roman" w:hAnsi="Times New Roman" w:cs="Times New Roman"/>
                <w:bCs/>
                <w:sz w:val="24"/>
                <w:szCs w:val="24"/>
              </w:rPr>
              <w:t>with additional section for stabilization of the organic fraction.</w:t>
            </w:r>
            <w:r w:rsidR="00A443C8" w:rsidRPr="00D02E9F">
              <w:t xml:space="preserve"> </w:t>
            </w:r>
            <w:r w:rsidR="00482F8E" w:rsidRPr="00DE54DA">
              <w:rPr>
                <w:rFonts w:ascii="Times New Roman" w:eastAsia="Times New Roman" w:hAnsi="Times New Roman" w:cs="Times New Roman"/>
                <w:bCs/>
                <w:sz w:val="24"/>
                <w:szCs w:val="24"/>
              </w:rPr>
              <w:t>Support</w:t>
            </w:r>
            <w:r w:rsidR="00A652DE" w:rsidRPr="00DE54DA">
              <w:rPr>
                <w:rFonts w:ascii="Times New Roman" w:eastAsia="Times New Roman" w:hAnsi="Times New Roman" w:cs="Times New Roman"/>
                <w:bCs/>
                <w:sz w:val="24"/>
                <w:szCs w:val="24"/>
              </w:rPr>
              <w:t xml:space="preserve"> will be </w:t>
            </w:r>
            <w:r w:rsidR="00482F8E" w:rsidRPr="00DE54DA">
              <w:rPr>
                <w:rFonts w:ascii="Times New Roman" w:eastAsia="Times New Roman" w:hAnsi="Times New Roman" w:cs="Times New Roman"/>
                <w:bCs/>
                <w:sz w:val="24"/>
                <w:szCs w:val="24"/>
                <w:lang w:val="en-US"/>
              </w:rPr>
              <w:t>provided</w:t>
            </w:r>
            <w:r w:rsidR="00A652DE" w:rsidRPr="00DE54DA">
              <w:rPr>
                <w:rFonts w:ascii="Times New Roman" w:eastAsia="Times New Roman" w:hAnsi="Times New Roman" w:cs="Times New Roman"/>
                <w:bCs/>
                <w:sz w:val="24"/>
                <w:szCs w:val="24"/>
              </w:rPr>
              <w:t xml:space="preserve"> to those waste management regions whose needs for completion/upgrading of infrastructure are identified in the NWMP 2021-2028</w:t>
            </w:r>
          </w:p>
          <w:p w14:paraId="5BBE5C25" w14:textId="4B7DA6AE" w:rsidR="00A652DE" w:rsidRPr="00DE54DA" w:rsidRDefault="002540A8" w:rsidP="00FE6B4C">
            <w:pPr>
              <w:spacing w:before="120" w:after="12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W</w:t>
            </w:r>
            <w:r w:rsidR="00482F8E" w:rsidRPr="00DE54DA">
              <w:rPr>
                <w:rFonts w:ascii="Times New Roman" w:eastAsia="Times New Roman" w:hAnsi="Times New Roman" w:cs="Times New Roman"/>
                <w:bCs/>
                <w:sz w:val="24"/>
                <w:szCs w:val="24"/>
              </w:rPr>
              <w:t xml:space="preserve">aste recycling measures </w:t>
            </w:r>
            <w:r>
              <w:rPr>
                <w:rFonts w:ascii="Times New Roman" w:eastAsia="Times New Roman" w:hAnsi="Times New Roman" w:cs="Times New Roman"/>
                <w:bCs/>
                <w:sz w:val="24"/>
                <w:szCs w:val="24"/>
                <w:lang w:val="en-US"/>
              </w:rPr>
              <w:t>carried out by</w:t>
            </w:r>
            <w:r w:rsidR="00482F8E" w:rsidRPr="00DE54DA">
              <w:rPr>
                <w:rFonts w:ascii="Times New Roman" w:eastAsia="Times New Roman" w:hAnsi="Times New Roman" w:cs="Times New Roman"/>
                <w:bCs/>
                <w:sz w:val="24"/>
                <w:szCs w:val="24"/>
              </w:rPr>
              <w:t xml:space="preserve"> recycling companies do not relate to waste that is generated by own production or manufacturing</w:t>
            </w:r>
            <w:r w:rsidR="00A652DE" w:rsidRPr="00DE54DA">
              <w:rPr>
                <w:rFonts w:ascii="Times New Roman" w:eastAsia="Times New Roman" w:hAnsi="Times New Roman" w:cs="Times New Roman"/>
                <w:bCs/>
                <w:sz w:val="24"/>
                <w:szCs w:val="24"/>
              </w:rPr>
              <w:t>. The</w:t>
            </w:r>
            <w:r w:rsidR="00482F8E" w:rsidRPr="00DE54DA">
              <w:rPr>
                <w:rFonts w:ascii="Times New Roman" w:eastAsia="Times New Roman" w:hAnsi="Times New Roman" w:cs="Times New Roman"/>
                <w:bCs/>
                <w:sz w:val="24"/>
                <w:szCs w:val="24"/>
                <w:lang w:val="en-US"/>
              </w:rPr>
              <w:t>se</w:t>
            </w:r>
            <w:r w:rsidR="00A652DE" w:rsidRPr="00DE54DA">
              <w:rPr>
                <w:rFonts w:ascii="Times New Roman" w:eastAsia="Times New Roman" w:hAnsi="Times New Roman" w:cs="Times New Roman"/>
                <w:bCs/>
                <w:sz w:val="24"/>
                <w:szCs w:val="24"/>
              </w:rPr>
              <w:t xml:space="preserve"> measures are also eligible in combination with pre-treatment and/or separate collection </w:t>
            </w:r>
            <w:r w:rsidR="00482F8E" w:rsidRPr="00DE54DA">
              <w:rPr>
                <w:rFonts w:ascii="Times New Roman" w:eastAsia="Times New Roman" w:hAnsi="Times New Roman" w:cs="Times New Roman"/>
                <w:bCs/>
                <w:sz w:val="24"/>
                <w:szCs w:val="24"/>
                <w:lang w:val="en-US"/>
              </w:rPr>
              <w:t>of</w:t>
            </w:r>
            <w:r w:rsidR="00A652DE" w:rsidRPr="00DE54DA">
              <w:rPr>
                <w:rFonts w:ascii="Times New Roman" w:eastAsia="Times New Roman" w:hAnsi="Times New Roman" w:cs="Times New Roman"/>
                <w:bCs/>
                <w:sz w:val="24"/>
                <w:szCs w:val="24"/>
              </w:rPr>
              <w:t xml:space="preserve"> the waste to be recycled. </w:t>
            </w:r>
            <w:r w:rsidR="00EC7C48" w:rsidRPr="00EC7C48">
              <w:rPr>
                <w:rFonts w:ascii="Times New Roman" w:eastAsia="Times New Roman" w:hAnsi="Times New Roman" w:cs="Times New Roman"/>
                <w:bCs/>
                <w:sz w:val="24"/>
                <w:szCs w:val="24"/>
                <w:lang w:val="en-US"/>
              </w:rPr>
              <w:t>M</w:t>
            </w:r>
            <w:r w:rsidR="00A652DE" w:rsidRPr="00EC7C48">
              <w:rPr>
                <w:rFonts w:ascii="Times New Roman" w:eastAsia="Times New Roman" w:hAnsi="Times New Roman" w:cs="Times New Roman"/>
                <w:bCs/>
                <w:sz w:val="24"/>
                <w:szCs w:val="24"/>
              </w:rPr>
              <w:t xml:space="preserve">easures for separate </w:t>
            </w:r>
            <w:r w:rsidR="00EC7C48" w:rsidRPr="00EC7C48">
              <w:rPr>
                <w:rFonts w:ascii="Times New Roman" w:eastAsia="Times New Roman" w:hAnsi="Times New Roman" w:cs="Times New Roman"/>
                <w:bCs/>
                <w:sz w:val="24"/>
                <w:szCs w:val="24"/>
                <w:lang w:val="en-US"/>
              </w:rPr>
              <w:t xml:space="preserve">waste </w:t>
            </w:r>
            <w:r w:rsidR="00A652DE" w:rsidRPr="00EC7C48">
              <w:rPr>
                <w:rFonts w:ascii="Times New Roman" w:eastAsia="Times New Roman" w:hAnsi="Times New Roman" w:cs="Times New Roman"/>
                <w:bCs/>
                <w:sz w:val="24"/>
                <w:szCs w:val="24"/>
              </w:rPr>
              <w:t xml:space="preserve">collection </w:t>
            </w:r>
            <w:r w:rsidR="00EC7C48" w:rsidRPr="00EC7C48">
              <w:rPr>
                <w:rFonts w:ascii="Times New Roman" w:eastAsia="Times New Roman" w:hAnsi="Times New Roman" w:cs="Times New Roman"/>
                <w:bCs/>
                <w:sz w:val="24"/>
                <w:szCs w:val="24"/>
                <w:lang w:val="en-US"/>
              </w:rPr>
              <w:t xml:space="preserve">in industrial zones </w:t>
            </w:r>
            <w:r w:rsidR="00EC7C48" w:rsidRPr="00EC7C48">
              <w:rPr>
                <w:rFonts w:ascii="Times New Roman" w:eastAsia="Times New Roman" w:hAnsi="Times New Roman" w:cs="Times New Roman"/>
                <w:bCs/>
                <w:sz w:val="24"/>
                <w:szCs w:val="24"/>
              </w:rPr>
              <w:t xml:space="preserve">will be supported </w:t>
            </w:r>
            <w:r w:rsidR="00EC7C48" w:rsidRPr="00EC7C48">
              <w:rPr>
                <w:rFonts w:ascii="Times New Roman" w:eastAsia="Times New Roman" w:hAnsi="Times New Roman" w:cs="Times New Roman"/>
                <w:bCs/>
                <w:sz w:val="24"/>
                <w:szCs w:val="24"/>
                <w:lang w:val="en-US"/>
              </w:rPr>
              <w:t>in combination, if necessary</w:t>
            </w:r>
            <w:r w:rsidR="00EC7C48">
              <w:rPr>
                <w:rFonts w:ascii="Times New Roman" w:eastAsia="Times New Roman" w:hAnsi="Times New Roman" w:cs="Times New Roman"/>
                <w:bCs/>
                <w:sz w:val="24"/>
                <w:szCs w:val="24"/>
                <w:lang w:val="en-US"/>
              </w:rPr>
              <w:t>,</w:t>
            </w:r>
            <w:r w:rsidR="00EC7C48" w:rsidRPr="00EC7C48">
              <w:rPr>
                <w:rFonts w:ascii="Times New Roman" w:eastAsia="Times New Roman" w:hAnsi="Times New Roman" w:cs="Times New Roman"/>
                <w:bCs/>
                <w:sz w:val="24"/>
                <w:szCs w:val="24"/>
                <w:lang w:val="en-US"/>
              </w:rPr>
              <w:t xml:space="preserve"> with </w:t>
            </w:r>
            <w:r w:rsidR="00A652DE" w:rsidRPr="00EC7C48">
              <w:rPr>
                <w:rFonts w:ascii="Times New Roman" w:eastAsia="Times New Roman" w:hAnsi="Times New Roman" w:cs="Times New Roman"/>
                <w:bCs/>
                <w:sz w:val="24"/>
                <w:szCs w:val="24"/>
              </w:rPr>
              <w:t xml:space="preserve">recycling of waste </w:t>
            </w:r>
            <w:r w:rsidR="00EC7C48" w:rsidRPr="00EC7C48">
              <w:rPr>
                <w:rFonts w:ascii="Times New Roman" w:eastAsia="Times New Roman" w:hAnsi="Times New Roman" w:cs="Times New Roman"/>
                <w:bCs/>
                <w:sz w:val="24"/>
                <w:szCs w:val="24"/>
                <w:lang w:val="en-US"/>
              </w:rPr>
              <w:t>(</w:t>
            </w:r>
            <w:r w:rsidR="00A652DE" w:rsidRPr="00EC7C48">
              <w:rPr>
                <w:rFonts w:ascii="Times New Roman" w:eastAsia="Times New Roman" w:hAnsi="Times New Roman" w:cs="Times New Roman"/>
                <w:bCs/>
                <w:sz w:val="24"/>
                <w:szCs w:val="24"/>
              </w:rPr>
              <w:t>with the exception of industrial and hazardous waste, packaging waste, electrical and electronic equipment, batteries and accumulators, textiles</w:t>
            </w:r>
            <w:r w:rsidR="00EC7C48" w:rsidRPr="00EC7C48">
              <w:rPr>
                <w:rFonts w:ascii="Times New Roman" w:eastAsia="Times New Roman" w:hAnsi="Times New Roman" w:cs="Times New Roman"/>
                <w:bCs/>
                <w:sz w:val="24"/>
                <w:szCs w:val="24"/>
                <w:lang w:val="en-US"/>
              </w:rPr>
              <w:t>,</w:t>
            </w:r>
            <w:r w:rsidR="006A595D" w:rsidRPr="00EC7C48">
              <w:rPr>
                <w:rFonts w:ascii="Times New Roman" w:eastAsia="Times New Roman" w:hAnsi="Times New Roman" w:cs="Times New Roman"/>
                <w:bCs/>
                <w:sz w:val="24"/>
                <w:szCs w:val="24"/>
              </w:rPr>
              <w:t xml:space="preserve"> which will be covered by </w:t>
            </w:r>
            <w:r w:rsidR="00BF27B4">
              <w:rPr>
                <w:rFonts w:ascii="Times New Roman" w:eastAsia="Times New Roman" w:hAnsi="Times New Roman" w:cs="Times New Roman"/>
                <w:bCs/>
                <w:sz w:val="24"/>
                <w:szCs w:val="24"/>
                <w:lang w:val="en-US"/>
              </w:rPr>
              <w:t xml:space="preserve">the </w:t>
            </w:r>
            <w:r w:rsidR="00A10CDE" w:rsidRPr="004254B1">
              <w:rPr>
                <w:rFonts w:ascii="Times New Roman" w:eastAsia="Times New Roman" w:hAnsi="Times New Roman" w:cs="Times New Roman"/>
                <w:bCs/>
                <w:sz w:val="24"/>
                <w:szCs w:val="24"/>
              </w:rPr>
              <w:t xml:space="preserve">Programme “Competitiveness and Innovation in Enterprises” 2021-2027 (PCIE) </w:t>
            </w:r>
            <w:r w:rsidR="006A595D" w:rsidRPr="00500681">
              <w:rPr>
                <w:rFonts w:ascii="Times New Roman" w:eastAsia="Times New Roman" w:hAnsi="Times New Roman" w:cs="Times New Roman"/>
                <w:bCs/>
                <w:sz w:val="24"/>
                <w:szCs w:val="24"/>
              </w:rPr>
              <w:t xml:space="preserve">and </w:t>
            </w:r>
            <w:r w:rsidR="00EC7C48" w:rsidRPr="00EC7C48">
              <w:rPr>
                <w:rFonts w:ascii="Times New Roman" w:eastAsia="Times New Roman" w:hAnsi="Times New Roman" w:cs="Times New Roman"/>
                <w:bCs/>
                <w:sz w:val="24"/>
                <w:szCs w:val="24"/>
                <w:lang w:val="en-US"/>
              </w:rPr>
              <w:t xml:space="preserve">by the </w:t>
            </w:r>
            <w:r w:rsidR="006A595D" w:rsidRPr="00EC7C48">
              <w:rPr>
                <w:rFonts w:ascii="Times New Roman" w:eastAsia="Times New Roman" w:hAnsi="Times New Roman" w:cs="Times New Roman"/>
                <w:bCs/>
                <w:sz w:val="24"/>
                <w:szCs w:val="24"/>
              </w:rPr>
              <w:t>RRP)</w:t>
            </w:r>
            <w:r w:rsidR="00A652DE" w:rsidRPr="00BF27B4">
              <w:rPr>
                <w:rFonts w:ascii="Times New Roman" w:eastAsia="Times New Roman" w:hAnsi="Times New Roman" w:cs="Times New Roman"/>
                <w:bCs/>
                <w:sz w:val="24"/>
                <w:szCs w:val="24"/>
              </w:rPr>
              <w:t>.</w:t>
            </w:r>
          </w:p>
          <w:p w14:paraId="649E3D01" w14:textId="50B52CD0" w:rsidR="00A652DE" w:rsidRPr="00DE54DA" w:rsidRDefault="00A652DE" w:rsidP="00FE6B4C">
            <w:pPr>
              <w:spacing w:before="120" w:after="120"/>
              <w:jc w:val="both"/>
              <w:rPr>
                <w:rFonts w:ascii="Times New Roman" w:eastAsia="Times New Roman" w:hAnsi="Times New Roman" w:cs="Times New Roman"/>
                <w:bCs/>
                <w:sz w:val="24"/>
                <w:szCs w:val="24"/>
                <w:lang w:val="en-US"/>
              </w:rPr>
            </w:pPr>
            <w:r w:rsidRPr="00DE54DA">
              <w:rPr>
                <w:rFonts w:ascii="Times New Roman" w:eastAsia="Times New Roman" w:hAnsi="Times New Roman" w:cs="Times New Roman"/>
                <w:bCs/>
                <w:sz w:val="24"/>
                <w:szCs w:val="24"/>
              </w:rPr>
              <w:t>The eligible measures do not apply to activities financed from product fees</w:t>
            </w:r>
            <w:r w:rsidR="002540A8">
              <w:rPr>
                <w:rFonts w:ascii="Times New Roman" w:eastAsia="Times New Roman" w:hAnsi="Times New Roman" w:cs="Times New Roman"/>
                <w:bCs/>
                <w:sz w:val="24"/>
                <w:szCs w:val="24"/>
                <w:lang w:val="en-US"/>
              </w:rPr>
              <w:t>/</w:t>
            </w:r>
            <w:r w:rsidR="002540A8" w:rsidRPr="002540A8">
              <w:rPr>
                <w:rFonts w:ascii="Times New Roman" w:eastAsia="Times New Roman" w:hAnsi="Times New Roman" w:cs="Times New Roman"/>
                <w:bCs/>
                <w:sz w:val="24"/>
                <w:szCs w:val="24"/>
                <w:lang w:val="en-US"/>
              </w:rPr>
              <w:t>royalties</w:t>
            </w:r>
            <w:r w:rsidR="00D8756C" w:rsidRPr="00DE54DA">
              <w:rPr>
                <w:rStyle w:val="FootnoteReference"/>
                <w:rFonts w:ascii="Times New Roman" w:eastAsia="Times New Roman" w:hAnsi="Times New Roman" w:cs="Times New Roman"/>
                <w:bCs/>
                <w:sz w:val="24"/>
                <w:szCs w:val="24"/>
              </w:rPr>
              <w:footnoteReference w:id="9"/>
            </w:r>
            <w:r w:rsidRPr="00DE54DA">
              <w:rPr>
                <w:rFonts w:ascii="Times New Roman" w:eastAsia="Times New Roman" w:hAnsi="Times New Roman" w:cs="Times New Roman"/>
                <w:bCs/>
                <w:sz w:val="24"/>
                <w:szCs w:val="24"/>
              </w:rPr>
              <w:t xml:space="preserve"> and in this regard no support is allowed for recovery organizations under the Waste Management Act. The construction of instalations for incineration and/or other recovery of waste with energy production will not be supported.</w:t>
            </w:r>
          </w:p>
          <w:p w14:paraId="645D2345" w14:textId="5E98882E" w:rsidR="000F6AEE" w:rsidRPr="00DE54DA" w:rsidRDefault="000F6098" w:rsidP="00FE6B4C">
            <w:pPr>
              <w:spacing w:before="120" w:after="120"/>
              <w:jc w:val="both"/>
              <w:rPr>
                <w:rFonts w:ascii="Times New Roman" w:eastAsia="Times New Roman" w:hAnsi="Times New Roman" w:cs="Times New Roman"/>
                <w:sz w:val="24"/>
                <w:szCs w:val="20"/>
                <w:lang w:val="en-US" w:eastAsia="en-US" w:bidi="ar-SA"/>
              </w:rPr>
            </w:pPr>
            <w:r w:rsidRPr="00DE54DA">
              <w:rPr>
                <w:rFonts w:ascii="Times New Roman" w:eastAsia="Times New Roman" w:hAnsi="Times New Roman" w:cs="Times New Roman"/>
                <w:sz w:val="24"/>
                <w:szCs w:val="20"/>
              </w:rPr>
              <w:t xml:space="preserve">The measures will be implemented </w:t>
            </w:r>
            <w:r w:rsidR="00B23B13" w:rsidRPr="00DE54DA">
              <w:rPr>
                <w:rFonts w:ascii="Times New Roman" w:eastAsia="Times New Roman" w:hAnsi="Times New Roman" w:cs="Times New Roman"/>
                <w:sz w:val="24"/>
                <w:szCs w:val="20"/>
                <w:lang w:val="en-US"/>
              </w:rPr>
              <w:t xml:space="preserve">in </w:t>
            </w:r>
            <w:r w:rsidR="00713132" w:rsidRPr="00DE54DA">
              <w:rPr>
                <w:rFonts w:ascii="Times New Roman" w:eastAsia="Times New Roman" w:hAnsi="Times New Roman" w:cs="Times New Roman"/>
                <w:sz w:val="24"/>
                <w:szCs w:val="20"/>
              </w:rPr>
              <w:t>complementar</w:t>
            </w:r>
            <w:r w:rsidR="00713132" w:rsidRPr="00DE54DA">
              <w:rPr>
                <w:rFonts w:ascii="Times New Roman" w:eastAsia="Times New Roman" w:hAnsi="Times New Roman" w:cs="Times New Roman"/>
                <w:sz w:val="24"/>
                <w:szCs w:val="20"/>
                <w:lang w:val="en-US"/>
              </w:rPr>
              <w:t>ity</w:t>
            </w:r>
            <w:r w:rsidR="00713132" w:rsidRPr="00DE54DA">
              <w:rPr>
                <w:rFonts w:ascii="Times New Roman" w:eastAsia="Times New Roman" w:hAnsi="Times New Roman" w:cs="Times New Roman"/>
                <w:sz w:val="24"/>
                <w:szCs w:val="20"/>
              </w:rPr>
              <w:t xml:space="preserve"> </w:t>
            </w:r>
            <w:r w:rsidRPr="00DE54DA">
              <w:rPr>
                <w:rFonts w:ascii="Times New Roman" w:eastAsia="Times New Roman" w:hAnsi="Times New Roman" w:cs="Times New Roman"/>
                <w:sz w:val="24"/>
                <w:szCs w:val="20"/>
              </w:rPr>
              <w:t xml:space="preserve">and </w:t>
            </w:r>
            <w:r w:rsidR="00555DFB" w:rsidRPr="00DE54DA">
              <w:rPr>
                <w:rFonts w:ascii="Times New Roman" w:eastAsia="Times New Roman" w:hAnsi="Times New Roman" w:cs="Times New Roman"/>
                <w:sz w:val="24"/>
                <w:szCs w:val="20"/>
              </w:rPr>
              <w:t xml:space="preserve">in </w:t>
            </w:r>
            <w:r w:rsidRPr="00DE54DA">
              <w:rPr>
                <w:rFonts w:ascii="Times New Roman" w:eastAsia="Times New Roman" w:hAnsi="Times New Roman" w:cs="Times New Roman"/>
                <w:sz w:val="24"/>
                <w:szCs w:val="20"/>
              </w:rPr>
              <w:t>demarcation</w:t>
            </w:r>
            <w:r w:rsidR="00555DFB" w:rsidRPr="00DE54DA">
              <w:rPr>
                <w:rFonts w:ascii="Times New Roman" w:eastAsia="Times New Roman" w:hAnsi="Times New Roman" w:cs="Times New Roman"/>
                <w:sz w:val="24"/>
                <w:szCs w:val="20"/>
              </w:rPr>
              <w:t>,</w:t>
            </w:r>
            <w:r w:rsidRPr="00DE54DA">
              <w:rPr>
                <w:rFonts w:ascii="Times New Roman" w:eastAsia="Times New Roman" w:hAnsi="Times New Roman" w:cs="Times New Roman"/>
                <w:sz w:val="24"/>
                <w:szCs w:val="20"/>
              </w:rPr>
              <w:t xml:space="preserve"> according to the N</w:t>
            </w:r>
            <w:r w:rsidR="00BC72B8" w:rsidRPr="00DE54DA">
              <w:rPr>
                <w:rFonts w:ascii="Times New Roman" w:eastAsia="Times New Roman" w:hAnsi="Times New Roman" w:cs="Times New Roman"/>
                <w:sz w:val="24"/>
                <w:szCs w:val="20"/>
                <w:lang w:val="en-US"/>
              </w:rPr>
              <w:t>WMP</w:t>
            </w:r>
            <w:r w:rsidR="00555DFB" w:rsidRPr="00DE54DA">
              <w:rPr>
                <w:rFonts w:ascii="Times New Roman" w:eastAsia="Times New Roman" w:hAnsi="Times New Roman" w:cs="Times New Roman"/>
                <w:sz w:val="24"/>
                <w:szCs w:val="20"/>
              </w:rPr>
              <w:t xml:space="preserve"> </w:t>
            </w:r>
            <w:r w:rsidRPr="00DE54DA">
              <w:rPr>
                <w:rFonts w:ascii="Times New Roman" w:eastAsia="Times New Roman" w:hAnsi="Times New Roman" w:cs="Times New Roman"/>
                <w:sz w:val="24"/>
                <w:szCs w:val="20"/>
              </w:rPr>
              <w:t>2021-202</w:t>
            </w:r>
            <w:r w:rsidR="009A2E89" w:rsidRPr="00DE54DA">
              <w:rPr>
                <w:rFonts w:ascii="Times New Roman" w:eastAsia="Times New Roman" w:hAnsi="Times New Roman" w:cs="Times New Roman"/>
                <w:sz w:val="24"/>
                <w:szCs w:val="20"/>
                <w:lang w:val="en-US"/>
              </w:rPr>
              <w:t>8</w:t>
            </w:r>
            <w:r w:rsidRPr="00DE54DA">
              <w:rPr>
                <w:rFonts w:ascii="Times New Roman" w:eastAsia="Times New Roman" w:hAnsi="Times New Roman" w:cs="Times New Roman"/>
                <w:sz w:val="24"/>
                <w:szCs w:val="20"/>
              </w:rPr>
              <w:t xml:space="preserve"> and the </w:t>
            </w:r>
            <w:r w:rsidR="00555DFB" w:rsidRPr="00DE54DA">
              <w:rPr>
                <w:rFonts w:ascii="Times New Roman" w:eastAsia="Times New Roman" w:hAnsi="Times New Roman" w:cs="Times New Roman"/>
                <w:sz w:val="24"/>
                <w:szCs w:val="20"/>
              </w:rPr>
              <w:t xml:space="preserve">Strategy and </w:t>
            </w:r>
            <w:r w:rsidR="00BC72B8" w:rsidRPr="00DE54DA">
              <w:rPr>
                <w:rFonts w:ascii="Times New Roman" w:eastAsia="Times New Roman" w:hAnsi="Times New Roman" w:cs="Times New Roman"/>
                <w:sz w:val="24"/>
                <w:szCs w:val="20"/>
                <w:lang w:val="en-US"/>
              </w:rPr>
              <w:t>A</w:t>
            </w:r>
            <w:r w:rsidR="00555DFB" w:rsidRPr="00DE54DA">
              <w:rPr>
                <w:rFonts w:ascii="Times New Roman" w:eastAsia="Times New Roman" w:hAnsi="Times New Roman" w:cs="Times New Roman"/>
                <w:sz w:val="24"/>
                <w:szCs w:val="20"/>
              </w:rPr>
              <w:t xml:space="preserve">ction </w:t>
            </w:r>
            <w:r w:rsidR="00BC72B8" w:rsidRPr="00DE54DA">
              <w:rPr>
                <w:rFonts w:ascii="Times New Roman" w:eastAsia="Times New Roman" w:hAnsi="Times New Roman" w:cs="Times New Roman"/>
                <w:sz w:val="24"/>
                <w:szCs w:val="20"/>
                <w:lang w:val="en-US"/>
              </w:rPr>
              <w:t>P</w:t>
            </w:r>
            <w:r w:rsidR="00555DFB" w:rsidRPr="00DE54DA">
              <w:rPr>
                <w:rFonts w:ascii="Times New Roman" w:eastAsia="Times New Roman" w:hAnsi="Times New Roman" w:cs="Times New Roman"/>
                <w:sz w:val="24"/>
                <w:szCs w:val="20"/>
              </w:rPr>
              <w:t xml:space="preserve">lan for </w:t>
            </w:r>
            <w:r w:rsidR="00BC72B8" w:rsidRPr="00DE54DA">
              <w:rPr>
                <w:rFonts w:ascii="Times New Roman" w:eastAsia="Times New Roman" w:hAnsi="Times New Roman" w:cs="Times New Roman"/>
                <w:sz w:val="24"/>
                <w:szCs w:val="20"/>
                <w:lang w:val="en-US"/>
              </w:rPr>
              <w:t>C</w:t>
            </w:r>
            <w:r w:rsidR="00555DFB" w:rsidRPr="00DE54DA">
              <w:rPr>
                <w:rFonts w:ascii="Times New Roman" w:eastAsia="Times New Roman" w:hAnsi="Times New Roman" w:cs="Times New Roman"/>
                <w:sz w:val="24"/>
                <w:szCs w:val="20"/>
              </w:rPr>
              <w:t xml:space="preserve">ircular </w:t>
            </w:r>
            <w:r w:rsidR="00BC72B8" w:rsidRPr="00DE54DA">
              <w:rPr>
                <w:rFonts w:ascii="Times New Roman" w:eastAsia="Times New Roman" w:hAnsi="Times New Roman" w:cs="Times New Roman"/>
                <w:sz w:val="24"/>
                <w:szCs w:val="20"/>
                <w:lang w:val="en-US"/>
              </w:rPr>
              <w:t>E</w:t>
            </w:r>
            <w:r w:rsidR="00555DFB" w:rsidRPr="00DE54DA">
              <w:rPr>
                <w:rFonts w:ascii="Times New Roman" w:eastAsia="Times New Roman" w:hAnsi="Times New Roman" w:cs="Times New Roman"/>
                <w:sz w:val="24"/>
                <w:szCs w:val="20"/>
              </w:rPr>
              <w:t>conomy</w:t>
            </w:r>
            <w:r w:rsidRPr="00DE54DA">
              <w:rPr>
                <w:rFonts w:ascii="Times New Roman" w:eastAsia="Times New Roman" w:hAnsi="Times New Roman" w:cs="Times New Roman"/>
                <w:sz w:val="24"/>
                <w:szCs w:val="20"/>
              </w:rPr>
              <w:t xml:space="preserve"> of Republic of Bulgaria for 2021-</w:t>
            </w:r>
            <w:r w:rsidR="00E93F27" w:rsidRPr="00DE54DA">
              <w:rPr>
                <w:rFonts w:ascii="Times New Roman" w:eastAsia="Times New Roman" w:hAnsi="Times New Roman" w:cs="Times New Roman"/>
                <w:sz w:val="24"/>
                <w:szCs w:val="20"/>
              </w:rPr>
              <w:t>202</w:t>
            </w:r>
            <w:r w:rsidR="00234054" w:rsidRPr="00DE54DA">
              <w:rPr>
                <w:rFonts w:ascii="Times New Roman" w:eastAsia="Times New Roman" w:hAnsi="Times New Roman" w:cs="Times New Roman"/>
                <w:sz w:val="24"/>
                <w:szCs w:val="20"/>
                <w:lang w:val="en-US"/>
              </w:rPr>
              <w:t>7</w:t>
            </w:r>
            <w:r w:rsidRPr="00DE54DA">
              <w:rPr>
                <w:rFonts w:ascii="Times New Roman" w:eastAsia="Times New Roman" w:hAnsi="Times New Roman" w:cs="Times New Roman"/>
                <w:sz w:val="24"/>
                <w:szCs w:val="20"/>
              </w:rPr>
              <w:t>. Synerg</w:t>
            </w:r>
            <w:r w:rsidR="00B23B13" w:rsidRPr="00DE54DA">
              <w:rPr>
                <w:rFonts w:ascii="Times New Roman" w:eastAsia="Times New Roman" w:hAnsi="Times New Roman" w:cs="Times New Roman"/>
                <w:sz w:val="24"/>
                <w:szCs w:val="20"/>
                <w:lang w:val="en-US"/>
              </w:rPr>
              <w:t>y</w:t>
            </w:r>
            <w:r w:rsidRPr="00DE54DA">
              <w:rPr>
                <w:rFonts w:ascii="Times New Roman" w:eastAsia="Times New Roman" w:hAnsi="Times New Roman" w:cs="Times New Roman"/>
                <w:sz w:val="24"/>
                <w:szCs w:val="20"/>
              </w:rPr>
              <w:t xml:space="preserve"> of the measures towards </w:t>
            </w:r>
            <w:r w:rsidR="005D31B2" w:rsidRPr="00DE54DA">
              <w:rPr>
                <w:rFonts w:ascii="Times New Roman" w:eastAsia="Times New Roman" w:hAnsi="Times New Roman" w:cs="Times New Roman"/>
                <w:sz w:val="24"/>
                <w:szCs w:val="20"/>
              </w:rPr>
              <w:t>promoti</w:t>
            </w:r>
            <w:r w:rsidR="005D31B2" w:rsidRPr="00DE54DA">
              <w:rPr>
                <w:rFonts w:ascii="Times New Roman" w:eastAsia="Times New Roman" w:hAnsi="Times New Roman" w:cs="Times New Roman"/>
                <w:sz w:val="24"/>
                <w:szCs w:val="20"/>
                <w:lang w:val="en-US"/>
              </w:rPr>
              <w:t>ng</w:t>
            </w:r>
            <w:r w:rsidR="005D31B2" w:rsidRPr="00DE54DA">
              <w:rPr>
                <w:rFonts w:ascii="Times New Roman" w:eastAsia="Times New Roman" w:hAnsi="Times New Roman" w:cs="Times New Roman"/>
                <w:sz w:val="24"/>
                <w:szCs w:val="20"/>
              </w:rPr>
              <w:t xml:space="preserve"> </w:t>
            </w:r>
            <w:r w:rsidRPr="00DE54DA">
              <w:rPr>
                <w:rFonts w:ascii="Times New Roman" w:eastAsia="Times New Roman" w:hAnsi="Times New Roman" w:cs="Times New Roman"/>
                <w:sz w:val="24"/>
                <w:szCs w:val="20"/>
              </w:rPr>
              <w:t xml:space="preserve">the transition to a circular economy will be achieved by ensuring complementarity </w:t>
            </w:r>
            <w:r w:rsidR="005D31B2" w:rsidRPr="00DE54DA">
              <w:rPr>
                <w:rFonts w:ascii="Times New Roman" w:eastAsia="Times New Roman" w:hAnsi="Times New Roman" w:cs="Times New Roman"/>
                <w:sz w:val="24"/>
                <w:szCs w:val="20"/>
                <w:lang w:val="en-US"/>
              </w:rPr>
              <w:t>between</w:t>
            </w:r>
            <w:r w:rsidR="005D31B2" w:rsidRPr="00DE54DA">
              <w:rPr>
                <w:rFonts w:ascii="Times New Roman" w:eastAsia="Times New Roman" w:hAnsi="Times New Roman" w:cs="Times New Roman"/>
                <w:sz w:val="24"/>
                <w:szCs w:val="20"/>
              </w:rPr>
              <w:t xml:space="preserve"> </w:t>
            </w:r>
            <w:r w:rsidRPr="00DE54DA">
              <w:rPr>
                <w:rFonts w:ascii="Times New Roman" w:eastAsia="Times New Roman" w:hAnsi="Times New Roman" w:cs="Times New Roman"/>
                <w:sz w:val="24"/>
                <w:szCs w:val="20"/>
              </w:rPr>
              <w:t>PE and PC</w:t>
            </w:r>
            <w:r w:rsidR="00CC4812" w:rsidRPr="00DE54DA">
              <w:rPr>
                <w:rFonts w:ascii="Times New Roman" w:eastAsia="Times New Roman" w:hAnsi="Times New Roman" w:cs="Times New Roman"/>
                <w:sz w:val="24"/>
                <w:szCs w:val="20"/>
                <w:lang w:val="en-US"/>
              </w:rPr>
              <w:t>I</w:t>
            </w:r>
            <w:r w:rsidR="00E53BE0" w:rsidRPr="00DE54DA">
              <w:rPr>
                <w:rFonts w:ascii="Times New Roman" w:eastAsia="Times New Roman" w:hAnsi="Times New Roman" w:cs="Times New Roman"/>
                <w:sz w:val="24"/>
                <w:szCs w:val="20"/>
                <w:lang w:val="en-US"/>
              </w:rPr>
              <w:t>E</w:t>
            </w:r>
            <w:r w:rsidRPr="00DE54DA">
              <w:rPr>
                <w:rFonts w:ascii="Times New Roman" w:eastAsia="Times New Roman" w:hAnsi="Times New Roman" w:cs="Times New Roman"/>
                <w:sz w:val="24"/>
                <w:szCs w:val="20"/>
              </w:rPr>
              <w:t xml:space="preserve"> support, following </w:t>
            </w:r>
            <w:r w:rsidR="00B23B13" w:rsidRPr="00DE54DA">
              <w:rPr>
                <w:rFonts w:ascii="Times New Roman" w:eastAsia="Times New Roman" w:hAnsi="Times New Roman" w:cs="Times New Roman"/>
                <w:sz w:val="24"/>
                <w:szCs w:val="20"/>
                <w:lang w:val="en-US"/>
              </w:rPr>
              <w:t xml:space="preserve">the </w:t>
            </w:r>
            <w:r w:rsidRPr="00DE54DA">
              <w:rPr>
                <w:rFonts w:ascii="Times New Roman" w:eastAsia="Times New Roman" w:hAnsi="Times New Roman" w:cs="Times New Roman"/>
                <w:sz w:val="24"/>
                <w:szCs w:val="20"/>
              </w:rPr>
              <w:t>demarcation</w:t>
            </w:r>
            <w:r w:rsidR="00B0043A" w:rsidRPr="00DE54DA">
              <w:rPr>
                <w:rFonts w:ascii="Times New Roman" w:eastAsia="Times New Roman" w:hAnsi="Times New Roman" w:cs="Times New Roman"/>
                <w:sz w:val="24"/>
                <w:szCs w:val="20"/>
                <w:lang w:val="en-US"/>
              </w:rPr>
              <w:t xml:space="preserve"> with regard to enterprises</w:t>
            </w:r>
            <w:r w:rsidRPr="00DE54DA">
              <w:rPr>
                <w:rFonts w:ascii="Times New Roman" w:eastAsia="Times New Roman" w:hAnsi="Times New Roman" w:cs="Times New Roman"/>
                <w:sz w:val="24"/>
                <w:szCs w:val="20"/>
              </w:rPr>
              <w:t xml:space="preserve">: PE </w:t>
            </w:r>
            <w:r w:rsidR="007A1D26" w:rsidRPr="00DE54DA">
              <w:rPr>
                <w:rFonts w:ascii="Times New Roman" w:eastAsia="Times New Roman" w:hAnsi="Times New Roman" w:cs="Times New Roman"/>
                <w:sz w:val="24"/>
                <w:szCs w:val="20"/>
              </w:rPr>
              <w:t xml:space="preserve">will support recycling activities for waste within the scope of the Waste Management Act </w:t>
            </w:r>
            <w:r w:rsidR="00A10CDE" w:rsidRPr="00DE54DA">
              <w:rPr>
                <w:rFonts w:ascii="Times New Roman" w:eastAsia="Times New Roman" w:hAnsi="Times New Roman" w:cs="Times New Roman"/>
                <w:sz w:val="24"/>
                <w:szCs w:val="20"/>
                <w:lang w:val="en-US"/>
              </w:rPr>
              <w:t xml:space="preserve">that are </w:t>
            </w:r>
            <w:r w:rsidR="007A1D26" w:rsidRPr="00DE54DA">
              <w:rPr>
                <w:rFonts w:ascii="Times New Roman" w:eastAsia="Times New Roman" w:hAnsi="Times New Roman" w:cs="Times New Roman"/>
                <w:sz w:val="24"/>
                <w:szCs w:val="20"/>
              </w:rPr>
              <w:t xml:space="preserve">carried out by recycling </w:t>
            </w:r>
            <w:r w:rsidR="00A10CDE" w:rsidRPr="00DE54DA">
              <w:rPr>
                <w:rFonts w:ascii="Times New Roman" w:eastAsia="Times New Roman" w:hAnsi="Times New Roman" w:cs="Times New Roman"/>
                <w:sz w:val="24"/>
                <w:szCs w:val="20"/>
                <w:lang w:val="en-US"/>
              </w:rPr>
              <w:t>companies</w:t>
            </w:r>
            <w:r w:rsidR="007A1D26" w:rsidRPr="00DE54DA">
              <w:rPr>
                <w:rFonts w:ascii="Times New Roman" w:eastAsia="Times New Roman" w:hAnsi="Times New Roman" w:cs="Times New Roman"/>
                <w:sz w:val="24"/>
                <w:szCs w:val="20"/>
              </w:rPr>
              <w:t xml:space="preserve">, </w:t>
            </w:r>
            <w:r w:rsidR="00A10CDE" w:rsidRPr="00DE54DA">
              <w:rPr>
                <w:rFonts w:ascii="Times New Roman" w:eastAsia="Times New Roman" w:hAnsi="Times New Roman" w:cs="Times New Roman"/>
                <w:sz w:val="24"/>
                <w:szCs w:val="20"/>
                <w:lang w:val="en-US"/>
              </w:rPr>
              <w:t xml:space="preserve">with </w:t>
            </w:r>
            <w:r w:rsidR="007A1D26" w:rsidRPr="00DE54DA">
              <w:rPr>
                <w:rFonts w:ascii="Times New Roman" w:eastAsia="Times New Roman" w:hAnsi="Times New Roman" w:cs="Times New Roman"/>
                <w:sz w:val="24"/>
                <w:szCs w:val="20"/>
              </w:rPr>
              <w:t>exclu</w:t>
            </w:r>
            <w:r w:rsidR="00A10CDE" w:rsidRPr="00DE54DA">
              <w:rPr>
                <w:rFonts w:ascii="Times New Roman" w:eastAsia="Times New Roman" w:hAnsi="Times New Roman" w:cs="Times New Roman"/>
                <w:sz w:val="24"/>
                <w:szCs w:val="20"/>
                <w:lang w:val="en-US"/>
              </w:rPr>
              <w:t>sion of the</w:t>
            </w:r>
            <w:r w:rsidR="007A1D26" w:rsidRPr="00DE54DA">
              <w:rPr>
                <w:rFonts w:ascii="Times New Roman" w:eastAsia="Times New Roman" w:hAnsi="Times New Roman" w:cs="Times New Roman"/>
                <w:sz w:val="24"/>
                <w:szCs w:val="20"/>
              </w:rPr>
              <w:t xml:space="preserve"> waste generated from own production</w:t>
            </w:r>
            <w:r w:rsidR="00A10CDE" w:rsidRPr="00DE54DA">
              <w:rPr>
                <w:rFonts w:ascii="Times New Roman" w:eastAsia="Times New Roman" w:hAnsi="Times New Roman" w:cs="Times New Roman"/>
                <w:sz w:val="24"/>
                <w:szCs w:val="20"/>
                <w:lang w:val="en-US"/>
              </w:rPr>
              <w:t xml:space="preserve"> or manufacturing</w:t>
            </w:r>
            <w:r w:rsidR="007A1D26" w:rsidRPr="00DE54DA">
              <w:rPr>
                <w:rFonts w:ascii="Times New Roman" w:eastAsia="Times New Roman" w:hAnsi="Times New Roman" w:cs="Times New Roman"/>
                <w:sz w:val="24"/>
                <w:szCs w:val="20"/>
              </w:rPr>
              <w:t xml:space="preserve">; </w:t>
            </w:r>
            <w:r w:rsidR="00DE3577">
              <w:rPr>
                <w:rFonts w:ascii="Times New Roman" w:eastAsia="Times New Roman" w:hAnsi="Times New Roman" w:cs="Times New Roman"/>
                <w:sz w:val="24"/>
                <w:szCs w:val="20"/>
                <w:lang w:val="en-US"/>
              </w:rPr>
              <w:t>t</w:t>
            </w:r>
            <w:r w:rsidR="007A1D26" w:rsidRPr="00DE54DA">
              <w:rPr>
                <w:rFonts w:ascii="Times New Roman" w:eastAsia="Times New Roman" w:hAnsi="Times New Roman" w:cs="Times New Roman"/>
                <w:sz w:val="24"/>
                <w:szCs w:val="20"/>
              </w:rPr>
              <w:t xml:space="preserve">he PCIE and the Economic Transformation Program, proposed by the Ministry of Economy for funding under the </w:t>
            </w:r>
            <w:r w:rsidR="00E91410" w:rsidRPr="00DE54DA">
              <w:rPr>
                <w:rFonts w:ascii="Times New Roman" w:eastAsia="Times New Roman" w:hAnsi="Times New Roman" w:cs="Times New Roman"/>
                <w:sz w:val="24"/>
                <w:szCs w:val="20"/>
              </w:rPr>
              <w:t xml:space="preserve">Recovery and Resilience </w:t>
            </w:r>
            <w:r w:rsidR="00DE3577" w:rsidRPr="00DE3577">
              <w:rPr>
                <w:rFonts w:ascii="Times New Roman" w:eastAsia="Times New Roman" w:hAnsi="Times New Roman" w:cs="Times New Roman"/>
                <w:sz w:val="24"/>
                <w:szCs w:val="20"/>
              </w:rPr>
              <w:t>Plan</w:t>
            </w:r>
            <w:r w:rsidR="007A1D26" w:rsidRPr="00DE54DA">
              <w:rPr>
                <w:rFonts w:ascii="Times New Roman" w:eastAsia="Times New Roman" w:hAnsi="Times New Roman" w:cs="Times New Roman"/>
                <w:sz w:val="24"/>
                <w:szCs w:val="20"/>
              </w:rPr>
              <w:t>, will support measures in enterprises in the field of product design, production processes and waste management. Improving waste management includes preventi</w:t>
            </w:r>
            <w:r w:rsidR="00E91410" w:rsidRPr="00DE54DA">
              <w:rPr>
                <w:rFonts w:ascii="Times New Roman" w:eastAsia="Times New Roman" w:hAnsi="Times New Roman" w:cs="Times New Roman"/>
                <w:sz w:val="24"/>
                <w:szCs w:val="20"/>
              </w:rPr>
              <w:t>on</w:t>
            </w:r>
            <w:r w:rsidR="007A1D26" w:rsidRPr="00DE54DA">
              <w:rPr>
                <w:rFonts w:ascii="Times New Roman" w:eastAsia="Times New Roman" w:hAnsi="Times New Roman" w:cs="Times New Roman"/>
                <w:sz w:val="24"/>
                <w:szCs w:val="20"/>
              </w:rPr>
              <w:t xml:space="preserve"> and reduc</w:t>
            </w:r>
            <w:r w:rsidR="00E91410" w:rsidRPr="00DE54DA">
              <w:rPr>
                <w:rFonts w:ascii="Times New Roman" w:eastAsia="Times New Roman" w:hAnsi="Times New Roman" w:cs="Times New Roman"/>
                <w:sz w:val="24"/>
                <w:szCs w:val="20"/>
              </w:rPr>
              <w:t xml:space="preserve">tion of </w:t>
            </w:r>
            <w:r w:rsidR="007A1D26" w:rsidRPr="00DE54DA">
              <w:rPr>
                <w:rFonts w:ascii="Times New Roman" w:eastAsia="Times New Roman" w:hAnsi="Times New Roman" w:cs="Times New Roman"/>
                <w:sz w:val="24"/>
                <w:szCs w:val="20"/>
              </w:rPr>
              <w:t>waste generation, prepar</w:t>
            </w:r>
            <w:r w:rsidR="00E91410" w:rsidRPr="00DE54DA">
              <w:rPr>
                <w:rFonts w:ascii="Times New Roman" w:eastAsia="Times New Roman" w:hAnsi="Times New Roman" w:cs="Times New Roman"/>
                <w:sz w:val="24"/>
                <w:szCs w:val="20"/>
              </w:rPr>
              <w:t xml:space="preserve">ion </w:t>
            </w:r>
            <w:r w:rsidR="007A1D26" w:rsidRPr="00DE54DA">
              <w:rPr>
                <w:rFonts w:ascii="Times New Roman" w:eastAsia="Times New Roman" w:hAnsi="Times New Roman" w:cs="Times New Roman"/>
                <w:sz w:val="24"/>
                <w:szCs w:val="20"/>
              </w:rPr>
              <w:t>for re-use and recycling, as well as industrial symbiosis, with recycling within the enterprise itself, i</w:t>
            </w:r>
            <w:r w:rsidR="00E91410" w:rsidRPr="00DE54DA">
              <w:rPr>
                <w:rFonts w:ascii="Times New Roman" w:eastAsia="Times New Roman" w:hAnsi="Times New Roman" w:cs="Times New Roman"/>
                <w:sz w:val="24"/>
                <w:szCs w:val="20"/>
              </w:rPr>
              <w:t>.</w:t>
            </w:r>
            <w:r w:rsidR="007A1D26" w:rsidRPr="00DE54DA">
              <w:rPr>
                <w:rFonts w:ascii="Times New Roman" w:eastAsia="Times New Roman" w:hAnsi="Times New Roman" w:cs="Times New Roman"/>
                <w:sz w:val="24"/>
                <w:szCs w:val="20"/>
              </w:rPr>
              <w:t xml:space="preserve">e. the use of waste back into production. Support for technological development, innovation and resource efficiency for waste pre-treatment </w:t>
            </w:r>
            <w:r w:rsidR="00E91410" w:rsidRPr="00DE54DA">
              <w:rPr>
                <w:rFonts w:ascii="Times New Roman" w:eastAsia="Times New Roman" w:hAnsi="Times New Roman" w:cs="Times New Roman"/>
                <w:sz w:val="24"/>
                <w:szCs w:val="20"/>
              </w:rPr>
              <w:t>enterprises</w:t>
            </w:r>
            <w:r w:rsidR="007A1D26" w:rsidRPr="00DE54DA">
              <w:rPr>
                <w:rFonts w:ascii="Times New Roman" w:eastAsia="Times New Roman" w:hAnsi="Times New Roman" w:cs="Times New Roman"/>
                <w:sz w:val="24"/>
                <w:szCs w:val="20"/>
              </w:rPr>
              <w:t xml:space="preserve"> is also envisaged as part of the recycling sector.</w:t>
            </w:r>
            <w:r w:rsidR="00E91410" w:rsidRPr="00DE54DA">
              <w:rPr>
                <w:rFonts w:ascii="Times New Roman" w:eastAsia="Times New Roman" w:hAnsi="Times New Roman" w:cs="Times New Roman"/>
                <w:sz w:val="24"/>
                <w:szCs w:val="20"/>
              </w:rPr>
              <w:t xml:space="preserve"> </w:t>
            </w:r>
            <w:r w:rsidR="009B2DF8" w:rsidRPr="00DE54DA">
              <w:rPr>
                <w:rFonts w:ascii="Times New Roman" w:hAnsi="Times New Roman"/>
                <w:sz w:val="24"/>
              </w:rPr>
              <w:t xml:space="preserve"> </w:t>
            </w:r>
            <w:r w:rsidR="00272107" w:rsidRPr="00DE54DA">
              <w:rPr>
                <w:rFonts w:ascii="Times New Roman" w:hAnsi="Times New Roman"/>
                <w:sz w:val="24"/>
              </w:rPr>
              <w:t>Thus, complementarity of investments towards circular economy will be ensured at national level.</w:t>
            </w:r>
          </w:p>
        </w:tc>
      </w:tr>
    </w:tbl>
    <w:p w14:paraId="484F01B4" w14:textId="77777777" w:rsidR="002B42EB" w:rsidRPr="00DE54DA" w:rsidRDefault="002B42EB" w:rsidP="002B42EB">
      <w:pPr>
        <w:spacing w:before="240" w:line="240" w:lineRule="auto"/>
        <w:rPr>
          <w:rFonts w:ascii="Times New Roman" w:eastAsia="Calibri" w:hAnsi="Times New Roman" w:cs="Times New Roman"/>
          <w:i/>
          <w:sz w:val="24"/>
          <w:szCs w:val="20"/>
          <w:lang w:eastAsia="bg-BG" w:bidi="bg-BG"/>
        </w:rPr>
      </w:pPr>
      <w:r w:rsidRPr="00DE54DA">
        <w:rPr>
          <w:rFonts w:ascii="Times New Roman" w:eastAsia="Calibri" w:hAnsi="Times New Roman" w:cs="Times New Roman"/>
          <w:i/>
          <w:sz w:val="24"/>
          <w:szCs w:val="20"/>
          <w:lang w:eastAsia="bg-BG" w:bidi="bg-BG"/>
        </w:rPr>
        <w:t>List of planned operations of strategic importance- Article 17(3)(d)(i):</w:t>
      </w:r>
    </w:p>
    <w:p w14:paraId="1A0142D1" w14:textId="77777777" w:rsidR="002B42EB" w:rsidRPr="00DE54DA" w:rsidRDefault="002B42EB" w:rsidP="002B42EB">
      <w:pPr>
        <w:pBdr>
          <w:top w:val="single" w:sz="4" w:space="1" w:color="auto"/>
          <w:left w:val="single" w:sz="4" w:space="4" w:color="auto"/>
          <w:bottom w:val="single" w:sz="4" w:space="1" w:color="auto"/>
          <w:right w:val="single" w:sz="4" w:space="4" w:color="auto"/>
        </w:pBdr>
        <w:spacing w:line="240" w:lineRule="auto"/>
        <w:rPr>
          <w:rFonts w:ascii="Times New Roman" w:eastAsia="Calibri" w:hAnsi="Times New Roman" w:cs="Times New Roman"/>
          <w:iCs/>
          <w:sz w:val="24"/>
          <w:szCs w:val="20"/>
          <w:lang w:eastAsia="bg-BG" w:bidi="bg-BG"/>
        </w:rPr>
      </w:pPr>
      <w:r w:rsidRPr="00DE54DA">
        <w:rPr>
          <w:rFonts w:ascii="Times New Roman" w:eastAsia="Calibri" w:hAnsi="Times New Roman" w:cs="Times New Roman"/>
          <w:i/>
          <w:sz w:val="24"/>
          <w:szCs w:val="20"/>
          <w:lang w:eastAsia="bg-BG" w:bidi="bg-BG"/>
        </w:rPr>
        <w:t>Text field [2 000]</w:t>
      </w:r>
    </w:p>
    <w:p w14:paraId="2F62D430" w14:textId="0DD45956" w:rsidR="00380438" w:rsidRPr="00DE54DA" w:rsidRDefault="00DF2AF6" w:rsidP="00F61259">
      <w:pPr>
        <w:spacing w:before="120" w:after="120" w:line="240" w:lineRule="auto"/>
        <w:jc w:val="both"/>
        <w:rPr>
          <w:rFonts w:ascii="Times New Roman" w:eastAsia="Calibri" w:hAnsi="Times New Roman" w:cs="Times New Roman"/>
          <w:i/>
          <w:sz w:val="24"/>
          <w:szCs w:val="20"/>
          <w:lang w:eastAsia="bg-BG" w:bidi="bg-BG"/>
        </w:rPr>
      </w:pPr>
      <w:r w:rsidRPr="00DE54DA">
        <w:rPr>
          <w:rFonts w:ascii="Times New Roman" w:eastAsia="Calibri" w:hAnsi="Times New Roman" w:cs="Times New Roman"/>
          <w:i/>
          <w:sz w:val="24"/>
          <w:szCs w:val="20"/>
          <w:lang w:eastAsia="bg-BG" w:bidi="bg-BG"/>
        </w:rPr>
        <w:t>The main target groups - Article 17(3)(d)(iii):</w:t>
      </w:r>
    </w:p>
    <w:p w14:paraId="13E681D0" w14:textId="77777777" w:rsidR="00B2087D" w:rsidRPr="00DE54DA" w:rsidRDefault="00DF2AF6"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eastAsia="bg-BG" w:bidi="bg-BG"/>
        </w:rPr>
      </w:pPr>
      <w:r w:rsidRPr="00DE54DA">
        <w:rPr>
          <w:rFonts w:ascii="Times New Roman" w:hAnsi="Times New Roman" w:cs="Times New Roman"/>
          <w:i/>
          <w:iCs/>
          <w:sz w:val="23"/>
          <w:szCs w:val="23"/>
        </w:rPr>
        <w:t xml:space="preserve">Text field </w:t>
      </w:r>
      <w:r w:rsidR="00380438" w:rsidRPr="00DE54DA">
        <w:rPr>
          <w:rFonts w:ascii="Times New Roman" w:eastAsia="Calibri" w:hAnsi="Times New Roman" w:cs="Times New Roman"/>
          <w:i/>
          <w:sz w:val="24"/>
          <w:szCs w:val="20"/>
          <w:lang w:eastAsia="bg-BG" w:bidi="bg-BG"/>
        </w:rPr>
        <w:t>[1</w:t>
      </w:r>
      <w:r w:rsidR="00B2087D" w:rsidRPr="00DE54DA">
        <w:rPr>
          <w:rFonts w:ascii="Times New Roman" w:eastAsia="Calibri" w:hAnsi="Times New Roman" w:cs="Times New Roman"/>
          <w:i/>
          <w:sz w:val="24"/>
          <w:szCs w:val="20"/>
          <w:lang w:eastAsia="bg-BG" w:bidi="bg-BG"/>
        </w:rPr>
        <w:t> </w:t>
      </w:r>
      <w:r w:rsidR="00380438" w:rsidRPr="00DE54DA">
        <w:rPr>
          <w:rFonts w:ascii="Times New Roman" w:eastAsia="Calibri" w:hAnsi="Times New Roman" w:cs="Times New Roman"/>
          <w:i/>
          <w:sz w:val="24"/>
          <w:szCs w:val="20"/>
          <w:lang w:eastAsia="bg-BG" w:bidi="bg-BG"/>
        </w:rPr>
        <w:t>000]</w:t>
      </w:r>
    </w:p>
    <w:p w14:paraId="7D72F3C6" w14:textId="1ED8743E" w:rsidR="00380438" w:rsidRPr="00DE54DA" w:rsidRDefault="00B84567"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val="bg-BG" w:eastAsia="bg-BG" w:bidi="bg-BG"/>
        </w:rPr>
      </w:pPr>
      <w:r w:rsidRPr="007A4C83">
        <w:rPr>
          <w:rFonts w:ascii="Times New Roman" w:eastAsia="Calibri" w:hAnsi="Times New Roman" w:cs="Times New Roman"/>
          <w:iCs/>
          <w:sz w:val="24"/>
          <w:szCs w:val="24"/>
          <w:lang w:eastAsia="bg-BG" w:bidi="bg-BG"/>
        </w:rPr>
        <w:t>The main target groups are</w:t>
      </w:r>
      <w:r w:rsidRPr="007A4C83">
        <w:rPr>
          <w:rFonts w:ascii="Times New Roman" w:eastAsia="Calibri" w:hAnsi="Times New Roman" w:cs="Times New Roman"/>
          <w:i/>
          <w:sz w:val="24"/>
          <w:szCs w:val="24"/>
          <w:lang w:eastAsia="bg-BG" w:bidi="bg-BG"/>
        </w:rPr>
        <w:t xml:space="preserve"> </w:t>
      </w:r>
      <w:r w:rsidRPr="007A4C83">
        <w:rPr>
          <w:rFonts w:ascii="Times New Roman" w:eastAsia="Calibri" w:hAnsi="Times New Roman" w:cs="Times New Roman"/>
          <w:iCs/>
          <w:sz w:val="24"/>
          <w:szCs w:val="24"/>
          <w:lang w:eastAsia="bg-BG" w:bidi="bg-BG"/>
        </w:rPr>
        <w:t>the p</w:t>
      </w:r>
      <w:r w:rsidR="00F569CD" w:rsidRPr="007A4C83">
        <w:rPr>
          <w:rFonts w:ascii="Times New Roman" w:eastAsia="Calibri" w:hAnsi="Times New Roman" w:cs="Times New Roman"/>
          <w:iCs/>
          <w:sz w:val="24"/>
          <w:szCs w:val="24"/>
          <w:lang w:eastAsia="bg-BG" w:bidi="bg-BG"/>
        </w:rPr>
        <w:t>opulation of Republic of Bulga</w:t>
      </w:r>
      <w:r w:rsidR="00B47C08" w:rsidRPr="007A4C83">
        <w:rPr>
          <w:rFonts w:ascii="Times New Roman" w:eastAsia="Calibri" w:hAnsi="Times New Roman" w:cs="Times New Roman"/>
          <w:iCs/>
          <w:sz w:val="24"/>
          <w:szCs w:val="24"/>
          <w:lang w:eastAsia="bg-BG" w:bidi="bg-BG"/>
        </w:rPr>
        <w:t>r</w:t>
      </w:r>
      <w:r w:rsidR="00F569CD" w:rsidRPr="007A4C83">
        <w:rPr>
          <w:rFonts w:ascii="Times New Roman" w:eastAsia="Calibri" w:hAnsi="Times New Roman" w:cs="Times New Roman"/>
          <w:iCs/>
          <w:sz w:val="24"/>
          <w:szCs w:val="24"/>
          <w:lang w:eastAsia="bg-BG" w:bidi="bg-BG"/>
        </w:rPr>
        <w:t>i</w:t>
      </w:r>
      <w:r w:rsidR="0064357C" w:rsidRPr="007A4C83">
        <w:rPr>
          <w:rFonts w:ascii="Times New Roman" w:eastAsia="Calibri" w:hAnsi="Times New Roman" w:cs="Times New Roman"/>
          <w:iCs/>
          <w:sz w:val="24"/>
          <w:szCs w:val="24"/>
          <w:lang w:eastAsia="bg-BG" w:bidi="bg-BG"/>
        </w:rPr>
        <w:t xml:space="preserve">a, </w:t>
      </w:r>
      <w:r w:rsidR="00A10CDE" w:rsidRPr="007A4C83">
        <w:rPr>
          <w:rFonts w:ascii="Times New Roman" w:eastAsia="Calibri" w:hAnsi="Times New Roman" w:cs="Times New Roman"/>
          <w:iCs/>
          <w:sz w:val="24"/>
          <w:szCs w:val="24"/>
          <w:lang w:eastAsia="bg-BG" w:bidi="bg-BG"/>
        </w:rPr>
        <w:t xml:space="preserve">the </w:t>
      </w:r>
      <w:r w:rsidR="0064357C" w:rsidRPr="007A4C83">
        <w:rPr>
          <w:rFonts w:ascii="Times New Roman" w:eastAsia="Calibri" w:hAnsi="Times New Roman" w:cs="Times New Roman"/>
          <w:iCs/>
          <w:sz w:val="24"/>
          <w:szCs w:val="24"/>
          <w:lang w:eastAsia="bg-BG" w:bidi="bg-BG"/>
        </w:rPr>
        <w:t xml:space="preserve">business, </w:t>
      </w:r>
      <w:r w:rsidR="00A10CDE" w:rsidRPr="00A40819">
        <w:rPr>
          <w:rFonts w:ascii="Times New Roman" w:eastAsia="Calibri" w:hAnsi="Times New Roman" w:cs="Times New Roman"/>
          <w:iCs/>
          <w:sz w:val="24"/>
          <w:szCs w:val="24"/>
          <w:lang w:eastAsia="bg-BG" w:bidi="bg-BG"/>
        </w:rPr>
        <w:t xml:space="preserve">the </w:t>
      </w:r>
      <w:r w:rsidR="0064357C" w:rsidRPr="00A40819">
        <w:rPr>
          <w:rFonts w:ascii="Times New Roman" w:eastAsia="Calibri" w:hAnsi="Times New Roman" w:cs="Times New Roman"/>
          <w:iCs/>
          <w:sz w:val="24"/>
          <w:szCs w:val="24"/>
          <w:lang w:eastAsia="bg-BG" w:bidi="bg-BG"/>
        </w:rPr>
        <w:t>municipalities</w:t>
      </w:r>
      <w:r w:rsidR="00097186">
        <w:rPr>
          <w:rFonts w:ascii="Times New Roman" w:eastAsia="Calibri" w:hAnsi="Times New Roman" w:cs="Times New Roman"/>
          <w:iCs/>
          <w:sz w:val="24"/>
          <w:szCs w:val="24"/>
          <w:lang w:val="bg-BG" w:eastAsia="bg-BG" w:bidi="bg-BG"/>
        </w:rPr>
        <w:t xml:space="preserve">, </w:t>
      </w:r>
      <w:r w:rsidR="00097186">
        <w:rPr>
          <w:rFonts w:ascii="Times New Roman" w:eastAsia="Calibri" w:hAnsi="Times New Roman" w:cs="Times New Roman"/>
          <w:iCs/>
          <w:sz w:val="24"/>
          <w:szCs w:val="24"/>
          <w:lang w:eastAsia="bg-BG" w:bidi="bg-BG"/>
        </w:rPr>
        <w:t>including</w:t>
      </w:r>
      <w:r w:rsidRPr="007A4C83">
        <w:rPr>
          <w:sz w:val="24"/>
          <w:szCs w:val="24"/>
        </w:rPr>
        <w:t xml:space="preserve"> </w:t>
      </w:r>
      <w:r w:rsidRPr="007A4C83">
        <w:rPr>
          <w:rFonts w:ascii="Times New Roman" w:eastAsia="Calibri" w:hAnsi="Times New Roman" w:cs="Times New Roman"/>
          <w:iCs/>
          <w:sz w:val="24"/>
          <w:szCs w:val="24"/>
          <w:lang w:eastAsia="bg-BG" w:bidi="bg-BG"/>
        </w:rPr>
        <w:t>consolidated in waste management regions.</w:t>
      </w:r>
      <w:r w:rsidR="00E91410" w:rsidRPr="007A4C83">
        <w:rPr>
          <w:sz w:val="24"/>
          <w:szCs w:val="24"/>
        </w:rPr>
        <w:t xml:space="preserve"> </w:t>
      </w:r>
      <w:r w:rsidR="00792AE5" w:rsidRPr="007A4C83">
        <w:rPr>
          <w:rFonts w:ascii="Times New Roman" w:hAnsi="Times New Roman" w:cs="Times New Roman"/>
          <w:sz w:val="24"/>
          <w:szCs w:val="24"/>
        </w:rPr>
        <w:t xml:space="preserve">The support will be directed mainly to the bodies responsible for implementation of the respective policy, e.g. </w:t>
      </w:r>
      <w:r w:rsidR="0091368A">
        <w:rPr>
          <w:rFonts w:ascii="Times New Roman" w:hAnsi="Times New Roman" w:cs="Times New Roman"/>
          <w:sz w:val="24"/>
          <w:szCs w:val="24"/>
        </w:rPr>
        <w:t xml:space="preserve">to </w:t>
      </w:r>
      <w:r w:rsidR="00792AE5" w:rsidRPr="007A4C83">
        <w:rPr>
          <w:rFonts w:ascii="Times New Roman" w:hAnsi="Times New Roman" w:cs="Times New Roman"/>
          <w:sz w:val="24"/>
          <w:szCs w:val="24"/>
        </w:rPr>
        <w:t xml:space="preserve">municipalities </w:t>
      </w:r>
      <w:r w:rsidR="00A40819">
        <w:rPr>
          <w:rFonts w:ascii="Times New Roman" w:hAnsi="Times New Roman" w:cs="Times New Roman"/>
          <w:sz w:val="24"/>
          <w:szCs w:val="24"/>
        </w:rPr>
        <w:t xml:space="preserve">that need to improve the waste management systems </w:t>
      </w:r>
      <w:r w:rsidR="00792AE5" w:rsidRPr="007A4C83">
        <w:rPr>
          <w:rFonts w:ascii="Times New Roman" w:hAnsi="Times New Roman" w:cs="Times New Roman"/>
          <w:sz w:val="24"/>
          <w:szCs w:val="24"/>
        </w:rPr>
        <w:t>and to the recycling business respect</w:t>
      </w:r>
      <w:r w:rsidR="0091368A">
        <w:rPr>
          <w:rFonts w:ascii="Times New Roman" w:hAnsi="Times New Roman" w:cs="Times New Roman"/>
          <w:sz w:val="24"/>
          <w:szCs w:val="24"/>
        </w:rPr>
        <w:t>ing</w:t>
      </w:r>
      <w:r w:rsidR="00792AE5" w:rsidRPr="007A4C83">
        <w:rPr>
          <w:rFonts w:ascii="Times New Roman" w:hAnsi="Times New Roman" w:cs="Times New Roman"/>
          <w:sz w:val="24"/>
          <w:szCs w:val="24"/>
        </w:rPr>
        <w:t xml:space="preserve"> the demarcation and complementarity with othere EU f</w:t>
      </w:r>
      <w:r w:rsidR="0091368A">
        <w:rPr>
          <w:rFonts w:ascii="Times New Roman" w:hAnsi="Times New Roman" w:cs="Times New Roman"/>
          <w:sz w:val="24"/>
          <w:szCs w:val="24"/>
        </w:rPr>
        <w:t>inancial instruments</w:t>
      </w:r>
      <w:r w:rsidR="00792AE5" w:rsidRPr="007A4C83">
        <w:rPr>
          <w:rFonts w:ascii="Times New Roman" w:hAnsi="Times New Roman" w:cs="Times New Roman"/>
          <w:sz w:val="24"/>
          <w:szCs w:val="24"/>
        </w:rPr>
        <w:t xml:space="preserve">ding. </w:t>
      </w:r>
      <w:r w:rsidR="00DA1848" w:rsidRPr="00DA1848">
        <w:rPr>
          <w:rFonts w:ascii="Times New Roman" w:hAnsi="Times New Roman" w:cs="Times New Roman"/>
          <w:sz w:val="24"/>
          <w:szCs w:val="24"/>
        </w:rPr>
        <w:t>Non-profit legal entities may be supported to implement information and awareness campaign measures.</w:t>
      </w:r>
      <w:r w:rsidR="00DA1848">
        <w:rPr>
          <w:rFonts w:ascii="Times New Roman" w:hAnsi="Times New Roman" w:cs="Times New Roman"/>
          <w:sz w:val="24"/>
          <w:szCs w:val="24"/>
        </w:rPr>
        <w:t xml:space="preserve"> </w:t>
      </w:r>
      <w:r w:rsidR="00792AE5" w:rsidRPr="007A4C83">
        <w:rPr>
          <w:rFonts w:ascii="Times New Roman" w:hAnsi="Times New Roman" w:cs="Times New Roman"/>
          <w:sz w:val="24"/>
          <w:szCs w:val="24"/>
        </w:rPr>
        <w:t xml:space="preserve">In addition, </w:t>
      </w:r>
      <w:r w:rsidR="00792AE5" w:rsidRPr="007A4C83">
        <w:rPr>
          <w:rFonts w:ascii="Times New Roman" w:eastAsia="Calibri" w:hAnsi="Times New Roman" w:cs="Times New Roman"/>
          <w:iCs/>
          <w:sz w:val="24"/>
          <w:szCs w:val="24"/>
          <w:lang w:eastAsia="bg-BG" w:bidi="bg-BG"/>
        </w:rPr>
        <w:t xml:space="preserve">the </w:t>
      </w:r>
      <w:r w:rsidR="00E91410" w:rsidRPr="00A40819">
        <w:rPr>
          <w:rFonts w:ascii="Times New Roman" w:eastAsia="Calibri" w:hAnsi="Times New Roman" w:cs="Times New Roman"/>
          <w:iCs/>
          <w:sz w:val="24"/>
          <w:szCs w:val="24"/>
          <w:lang w:eastAsia="bg-BG" w:bidi="bg-BG"/>
        </w:rPr>
        <w:t xml:space="preserve">National Association of the Municipalities in Republic of Bulgaria is directly involved in assisting </w:t>
      </w:r>
      <w:r w:rsidR="00A10CDE" w:rsidRPr="00A40819">
        <w:rPr>
          <w:rFonts w:ascii="Times New Roman" w:eastAsia="Calibri" w:hAnsi="Times New Roman" w:cs="Times New Roman"/>
          <w:iCs/>
          <w:sz w:val="24"/>
          <w:szCs w:val="24"/>
          <w:lang w:eastAsia="bg-BG" w:bidi="bg-BG"/>
        </w:rPr>
        <w:t xml:space="preserve">the </w:t>
      </w:r>
      <w:r w:rsidR="00E91410" w:rsidRPr="00A40819">
        <w:rPr>
          <w:rFonts w:ascii="Times New Roman" w:eastAsia="Calibri" w:hAnsi="Times New Roman" w:cs="Times New Roman"/>
          <w:iCs/>
          <w:sz w:val="24"/>
          <w:szCs w:val="24"/>
          <w:lang w:eastAsia="bg-BG" w:bidi="bg-BG"/>
        </w:rPr>
        <w:t>municipalities in developing models for optimizing the process of municipal waste management in Bulgaria</w:t>
      </w:r>
      <w:r w:rsidR="00DA1848">
        <w:rPr>
          <w:rFonts w:ascii="Times New Roman" w:eastAsia="Calibri" w:hAnsi="Times New Roman" w:cs="Times New Roman"/>
          <w:iCs/>
          <w:sz w:val="24"/>
          <w:szCs w:val="24"/>
          <w:lang w:eastAsia="bg-BG" w:bidi="bg-BG"/>
        </w:rPr>
        <w:t>, t</w:t>
      </w:r>
      <w:r w:rsidR="00A10CDE" w:rsidRPr="0091368A">
        <w:rPr>
          <w:rFonts w:ascii="Times New Roman" w:eastAsia="Calibri" w:hAnsi="Times New Roman" w:cs="Times New Roman"/>
          <w:iCs/>
          <w:sz w:val="24"/>
          <w:szCs w:val="24"/>
          <w:lang w:eastAsia="bg-BG" w:bidi="bg-BG"/>
        </w:rPr>
        <w:t xml:space="preserve">herefore </w:t>
      </w:r>
      <w:r w:rsidR="00E91410" w:rsidRPr="00DA1848">
        <w:rPr>
          <w:rFonts w:ascii="Times New Roman" w:eastAsia="Calibri" w:hAnsi="Times New Roman" w:cs="Times New Roman"/>
          <w:iCs/>
          <w:sz w:val="24"/>
          <w:szCs w:val="24"/>
          <w:lang w:eastAsia="bg-BG" w:bidi="bg-BG"/>
        </w:rPr>
        <w:t xml:space="preserve">it is envisaged </w:t>
      </w:r>
      <w:r w:rsidR="00A10CDE" w:rsidRPr="00DA1848">
        <w:rPr>
          <w:rFonts w:ascii="Times New Roman" w:eastAsia="Calibri" w:hAnsi="Times New Roman" w:cs="Times New Roman"/>
          <w:iCs/>
          <w:sz w:val="24"/>
          <w:szCs w:val="24"/>
          <w:lang w:eastAsia="bg-BG" w:bidi="bg-BG"/>
        </w:rPr>
        <w:t xml:space="preserve">to provide </w:t>
      </w:r>
      <w:r w:rsidR="00DA1848">
        <w:rPr>
          <w:rFonts w:ascii="Times New Roman" w:eastAsia="Calibri" w:hAnsi="Times New Roman" w:cs="Times New Roman"/>
          <w:iCs/>
          <w:sz w:val="24"/>
          <w:szCs w:val="24"/>
          <w:lang w:eastAsia="bg-BG" w:bidi="bg-BG"/>
        </w:rPr>
        <w:t xml:space="preserve">a </w:t>
      </w:r>
      <w:r w:rsidR="007105F7" w:rsidRPr="00DA1848">
        <w:rPr>
          <w:rFonts w:ascii="Times New Roman" w:eastAsia="Calibri" w:hAnsi="Times New Roman" w:cs="Times New Roman"/>
          <w:iCs/>
          <w:sz w:val="24"/>
          <w:szCs w:val="24"/>
          <w:lang w:eastAsia="bg-BG" w:bidi="bg-BG"/>
        </w:rPr>
        <w:t xml:space="preserve">direct financing to the Association </w:t>
      </w:r>
      <w:r w:rsidR="00E91410" w:rsidRPr="00DA1848">
        <w:rPr>
          <w:rFonts w:ascii="Times New Roman" w:eastAsia="Calibri" w:hAnsi="Times New Roman" w:cs="Times New Roman"/>
          <w:iCs/>
          <w:sz w:val="24"/>
          <w:szCs w:val="24"/>
          <w:lang w:eastAsia="bg-BG" w:bidi="bg-BG"/>
        </w:rPr>
        <w:t>for the implementation of this measure</w:t>
      </w:r>
      <w:r w:rsidR="00E91410" w:rsidRPr="00DE54DA">
        <w:rPr>
          <w:rFonts w:ascii="Times New Roman" w:eastAsia="Calibri" w:hAnsi="Times New Roman" w:cs="Times New Roman"/>
          <w:iCs/>
          <w:sz w:val="24"/>
          <w:szCs w:val="20"/>
          <w:lang w:eastAsia="bg-BG" w:bidi="bg-BG"/>
        </w:rPr>
        <w:t>.</w:t>
      </w:r>
      <w:r w:rsidR="00792AE5" w:rsidRPr="00DE54DA">
        <w:rPr>
          <w:rFonts w:ascii="Times New Roman" w:eastAsia="Calibri" w:hAnsi="Times New Roman" w:cs="Times New Roman"/>
          <w:iCs/>
          <w:sz w:val="24"/>
          <w:szCs w:val="20"/>
          <w:lang w:eastAsia="bg-BG" w:bidi="bg-BG"/>
        </w:rPr>
        <w:t xml:space="preserve"> </w:t>
      </w:r>
    </w:p>
    <w:p w14:paraId="1B002533" w14:textId="76F0B018" w:rsidR="00F96051" w:rsidRPr="00DE54DA" w:rsidRDefault="00853095" w:rsidP="00F61259">
      <w:pPr>
        <w:spacing w:before="120" w:after="240" w:line="240" w:lineRule="auto"/>
        <w:jc w:val="both"/>
        <w:rPr>
          <w:rFonts w:ascii="Times New Roman" w:eastAsia="Calibri" w:hAnsi="Times New Roman" w:cs="Times New Roman"/>
          <w:i/>
          <w:sz w:val="24"/>
          <w:szCs w:val="20"/>
          <w:lang w:eastAsia="bg-BG" w:bidi="bg-BG"/>
        </w:rPr>
      </w:pPr>
      <w:bookmarkStart w:id="9" w:name="_Hlk27408386"/>
      <w:r w:rsidRPr="00DE54DA">
        <w:rPr>
          <w:rFonts w:ascii="Times New Roman" w:eastAsia="Calibri" w:hAnsi="Times New Roman" w:cs="Times New Roman"/>
          <w:i/>
          <w:sz w:val="24"/>
          <w:szCs w:val="20"/>
          <w:lang w:eastAsia="bg-BG" w:bidi="bg-BG"/>
        </w:rPr>
        <w:t>Actions safeguarding equality, inclusion and non-discrimination – Article 17(3)(d)(iiia) CPR</w:t>
      </w:r>
      <w:bookmarkEnd w:id="9"/>
    </w:p>
    <w:tbl>
      <w:tblPr>
        <w:tblStyle w:val="TableGrid"/>
        <w:tblW w:w="9640" w:type="dxa"/>
        <w:tblInd w:w="-147" w:type="dxa"/>
        <w:tblLook w:val="04A0" w:firstRow="1" w:lastRow="0" w:firstColumn="1" w:lastColumn="0" w:noHBand="0" w:noVBand="1"/>
      </w:tblPr>
      <w:tblGrid>
        <w:gridCol w:w="9640"/>
      </w:tblGrid>
      <w:tr w:rsidR="00CB79EC" w:rsidRPr="00DE54DA" w14:paraId="4296FACA" w14:textId="77777777" w:rsidTr="00E9339B">
        <w:tc>
          <w:tcPr>
            <w:tcW w:w="9640" w:type="dxa"/>
            <w:tcBorders>
              <w:top w:val="single" w:sz="4" w:space="0" w:color="auto"/>
              <w:left w:val="single" w:sz="4" w:space="0" w:color="auto"/>
              <w:bottom w:val="single" w:sz="4" w:space="0" w:color="auto"/>
              <w:right w:val="single" w:sz="4" w:space="0" w:color="auto"/>
            </w:tcBorders>
            <w:hideMark/>
          </w:tcPr>
          <w:p w14:paraId="351D5D74" w14:textId="4AC32545" w:rsidR="00CB79EC" w:rsidRPr="00DE54DA" w:rsidRDefault="00CB79EC" w:rsidP="004B1A6B">
            <w:pPr>
              <w:spacing w:before="120" w:after="200"/>
              <w:jc w:val="both"/>
              <w:rPr>
                <w:rFonts w:ascii="Times New Roman" w:eastAsia="Calibri" w:hAnsi="Times New Roman" w:cs="Times New Roman"/>
                <w:iCs/>
                <w:sz w:val="24"/>
                <w:szCs w:val="20"/>
                <w:lang w:val="en-US"/>
              </w:rPr>
            </w:pPr>
            <w:bookmarkStart w:id="10" w:name="_Hlk28686729"/>
            <w:r w:rsidRPr="00DE54DA">
              <w:rPr>
                <w:rFonts w:ascii="Times New Roman" w:eastAsia="Calibri" w:hAnsi="Times New Roman" w:cs="Times New Roman"/>
                <w:i/>
                <w:sz w:val="24"/>
                <w:szCs w:val="20"/>
              </w:rPr>
              <w:t xml:space="preserve">Text field [2 000] </w:t>
            </w:r>
            <w:r w:rsidRPr="00DE54DA">
              <w:rPr>
                <w:rFonts w:ascii="Times New Roman" w:eastAsia="Calibri" w:hAnsi="Times New Roman" w:cs="Times New Roman"/>
                <w:iCs/>
                <w:sz w:val="24"/>
                <w:szCs w:val="20"/>
              </w:rPr>
              <w:t>Environment</w:t>
            </w:r>
            <w:r w:rsidR="006B00DA" w:rsidRPr="00DE54DA">
              <w:rPr>
                <w:rFonts w:ascii="Times New Roman" w:eastAsia="Calibri" w:hAnsi="Times New Roman" w:cs="Times New Roman"/>
                <w:iCs/>
                <w:sz w:val="24"/>
                <w:szCs w:val="20"/>
                <w:lang w:val="en-US"/>
              </w:rPr>
              <w:t>al</w:t>
            </w:r>
            <w:r w:rsidRPr="00DE54DA">
              <w:rPr>
                <w:rFonts w:ascii="Times New Roman" w:eastAsia="Calibri" w:hAnsi="Times New Roman" w:cs="Times New Roman"/>
                <w:iCs/>
                <w:sz w:val="24"/>
                <w:szCs w:val="20"/>
              </w:rPr>
              <w:t xml:space="preserve"> protection an</w:t>
            </w:r>
            <w:r w:rsidR="00087CAC" w:rsidRPr="00DE54DA">
              <w:rPr>
                <w:rFonts w:ascii="Times New Roman" w:eastAsia="Calibri" w:hAnsi="Times New Roman" w:cs="Times New Roman"/>
                <w:iCs/>
                <w:sz w:val="24"/>
                <w:szCs w:val="20"/>
              </w:rPr>
              <w:t>d</w:t>
            </w:r>
            <w:r w:rsidRPr="00DE54DA">
              <w:rPr>
                <w:rFonts w:ascii="Times New Roman" w:eastAsia="Calibri" w:hAnsi="Times New Roman" w:cs="Times New Roman"/>
                <w:iCs/>
                <w:sz w:val="24"/>
                <w:szCs w:val="20"/>
              </w:rPr>
              <w:t xml:space="preserve"> climate change adaptation are horizontal policies, </w:t>
            </w:r>
            <w:r w:rsidR="006B00DA" w:rsidRPr="00DE54DA">
              <w:rPr>
                <w:rFonts w:ascii="Times New Roman" w:eastAsia="Calibri" w:hAnsi="Times New Roman" w:cs="Times New Roman"/>
                <w:iCs/>
                <w:sz w:val="24"/>
                <w:szCs w:val="20"/>
                <w:lang w:val="en-US"/>
              </w:rPr>
              <w:t>focused on</w:t>
            </w:r>
            <w:r w:rsidRPr="00DE54DA">
              <w:rPr>
                <w:rFonts w:ascii="Times New Roman" w:eastAsia="Calibri" w:hAnsi="Times New Roman" w:cs="Times New Roman"/>
                <w:iCs/>
                <w:sz w:val="24"/>
                <w:szCs w:val="20"/>
              </w:rPr>
              <w:t xml:space="preserve"> Bulgarian citizens as a main target group, regardless of their sex, race, or ethnicity, religion or belief, disability, age or sexual orientation. During the planning, assessment and implementation of </w:t>
            </w:r>
            <w:r w:rsidR="006B00DA" w:rsidRPr="00DE54DA">
              <w:rPr>
                <w:rFonts w:ascii="Times New Roman" w:eastAsia="Calibri" w:hAnsi="Times New Roman" w:cs="Times New Roman"/>
                <w:iCs/>
                <w:sz w:val="24"/>
                <w:szCs w:val="20"/>
                <w:lang w:val="en-US"/>
              </w:rPr>
              <w:t xml:space="preserve">the </w:t>
            </w:r>
            <w:r w:rsidRPr="00DE54DA">
              <w:rPr>
                <w:rFonts w:ascii="Times New Roman" w:eastAsia="Calibri" w:hAnsi="Times New Roman" w:cs="Times New Roman"/>
                <w:iCs/>
                <w:sz w:val="24"/>
                <w:szCs w:val="20"/>
              </w:rPr>
              <w:t>measure</w:t>
            </w:r>
            <w:r w:rsidR="006B00DA" w:rsidRPr="00DE54DA">
              <w:rPr>
                <w:rFonts w:ascii="Times New Roman" w:eastAsia="Calibri" w:hAnsi="Times New Roman" w:cs="Times New Roman"/>
                <w:iCs/>
                <w:sz w:val="24"/>
                <w:szCs w:val="20"/>
                <w:lang w:val="en-US"/>
              </w:rPr>
              <w:t>s</w:t>
            </w:r>
            <w:r w:rsidRPr="00DE54DA">
              <w:rPr>
                <w:rFonts w:ascii="Times New Roman" w:eastAsia="Calibri" w:hAnsi="Times New Roman" w:cs="Times New Roman"/>
                <w:iCs/>
                <w:sz w:val="24"/>
                <w:szCs w:val="20"/>
              </w:rPr>
              <w:t xml:space="preserve"> supported within this priority </w:t>
            </w:r>
            <w:r w:rsidR="006B00DA" w:rsidRPr="00DE54DA">
              <w:rPr>
                <w:rFonts w:ascii="Times New Roman" w:eastAsia="Calibri" w:hAnsi="Times New Roman" w:cs="Times New Roman"/>
                <w:iCs/>
                <w:sz w:val="24"/>
                <w:szCs w:val="20"/>
              </w:rPr>
              <w:t xml:space="preserve">the equality, inclusion and non-discrimination principles </w:t>
            </w:r>
            <w:r w:rsidRPr="00DE54DA">
              <w:rPr>
                <w:rFonts w:ascii="Times New Roman" w:eastAsia="Calibri" w:hAnsi="Times New Roman" w:cs="Times New Roman"/>
                <w:iCs/>
                <w:sz w:val="24"/>
                <w:szCs w:val="20"/>
              </w:rPr>
              <w:t>are going to be applied. Th</w:t>
            </w:r>
            <w:r w:rsidR="00CF648E" w:rsidRPr="00DE54DA">
              <w:rPr>
                <w:rFonts w:ascii="Times New Roman" w:eastAsia="Calibri" w:hAnsi="Times New Roman" w:cs="Times New Roman"/>
                <w:iCs/>
                <w:sz w:val="24"/>
                <w:szCs w:val="20"/>
              </w:rPr>
              <w:t>is</w:t>
            </w:r>
            <w:r w:rsidRPr="00DE54DA">
              <w:rPr>
                <w:rFonts w:ascii="Times New Roman" w:eastAsia="Calibri" w:hAnsi="Times New Roman" w:cs="Times New Roman"/>
                <w:iCs/>
                <w:sz w:val="24"/>
                <w:szCs w:val="20"/>
              </w:rPr>
              <w:t xml:space="preserve"> priority supports transition to circular economy, decre</w:t>
            </w:r>
            <w:r w:rsidR="00CF648E" w:rsidRPr="00DE54DA">
              <w:rPr>
                <w:rFonts w:ascii="Times New Roman" w:eastAsia="Calibri" w:hAnsi="Times New Roman" w:cs="Times New Roman"/>
                <w:iCs/>
                <w:sz w:val="24"/>
                <w:szCs w:val="20"/>
              </w:rPr>
              <w:t>as</w:t>
            </w:r>
            <w:r w:rsidRPr="00DE54DA">
              <w:rPr>
                <w:rFonts w:ascii="Times New Roman" w:eastAsia="Calibri" w:hAnsi="Times New Roman" w:cs="Times New Roman"/>
                <w:iCs/>
                <w:sz w:val="24"/>
                <w:szCs w:val="20"/>
              </w:rPr>
              <w:t xml:space="preserve">e of </w:t>
            </w:r>
            <w:r w:rsidR="006B00DA" w:rsidRPr="00DE54DA">
              <w:rPr>
                <w:rFonts w:ascii="Times New Roman" w:eastAsia="Calibri" w:hAnsi="Times New Roman" w:cs="Times New Roman"/>
                <w:iCs/>
                <w:sz w:val="24"/>
                <w:szCs w:val="20"/>
                <w:lang w:val="en-US"/>
              </w:rPr>
              <w:t xml:space="preserve">the </w:t>
            </w:r>
            <w:r w:rsidRPr="00DE54DA">
              <w:rPr>
                <w:rFonts w:ascii="Times New Roman" w:eastAsia="Calibri" w:hAnsi="Times New Roman" w:cs="Times New Roman"/>
                <w:iCs/>
                <w:sz w:val="24"/>
                <w:szCs w:val="20"/>
              </w:rPr>
              <w:t xml:space="preserve">generated </w:t>
            </w:r>
            <w:r w:rsidR="006B00DA" w:rsidRPr="00DE54DA">
              <w:rPr>
                <w:rFonts w:ascii="Times New Roman" w:eastAsia="Calibri" w:hAnsi="Times New Roman" w:cs="Times New Roman"/>
                <w:iCs/>
                <w:sz w:val="24"/>
                <w:szCs w:val="20"/>
                <w:lang w:val="en-US"/>
              </w:rPr>
              <w:t xml:space="preserve">waste </w:t>
            </w:r>
            <w:r w:rsidRPr="00DE54DA">
              <w:rPr>
                <w:rFonts w:ascii="Times New Roman" w:eastAsia="Calibri" w:hAnsi="Times New Roman" w:cs="Times New Roman"/>
                <w:iCs/>
                <w:sz w:val="24"/>
                <w:szCs w:val="20"/>
              </w:rPr>
              <w:t>and</w:t>
            </w:r>
            <w:r w:rsidR="006B00DA" w:rsidRPr="00DE54DA">
              <w:rPr>
                <w:rFonts w:ascii="Times New Roman" w:eastAsia="Calibri" w:hAnsi="Times New Roman" w:cs="Times New Roman"/>
                <w:iCs/>
                <w:sz w:val="24"/>
                <w:szCs w:val="20"/>
                <w:lang w:val="en-US"/>
              </w:rPr>
              <w:t xml:space="preserve"> of the</w:t>
            </w:r>
            <w:r w:rsidRPr="00DE54DA">
              <w:rPr>
                <w:rFonts w:ascii="Times New Roman" w:eastAsia="Calibri" w:hAnsi="Times New Roman" w:cs="Times New Roman"/>
                <w:iCs/>
                <w:sz w:val="24"/>
                <w:szCs w:val="20"/>
              </w:rPr>
              <w:t xml:space="preserve"> waste </w:t>
            </w:r>
            <w:r w:rsidR="006B00DA" w:rsidRPr="00DE54DA">
              <w:rPr>
                <w:rFonts w:ascii="Times New Roman" w:eastAsia="Calibri" w:hAnsi="Times New Roman" w:cs="Times New Roman"/>
                <w:iCs/>
                <w:sz w:val="24"/>
                <w:szCs w:val="20"/>
                <w:lang w:val="en-US"/>
              </w:rPr>
              <w:t>going to landfils</w:t>
            </w:r>
            <w:r w:rsidR="00CF648E" w:rsidRPr="00DE54DA">
              <w:rPr>
                <w:rFonts w:ascii="Times New Roman" w:eastAsia="Calibri" w:hAnsi="Times New Roman" w:cs="Times New Roman"/>
                <w:iCs/>
                <w:sz w:val="24"/>
                <w:szCs w:val="20"/>
              </w:rPr>
              <w:t xml:space="preserve">, increace of </w:t>
            </w:r>
            <w:r w:rsidR="006B00DA" w:rsidRPr="00DE54DA">
              <w:rPr>
                <w:rFonts w:ascii="Times New Roman" w:eastAsia="Calibri" w:hAnsi="Times New Roman" w:cs="Times New Roman"/>
                <w:iCs/>
                <w:sz w:val="24"/>
                <w:szCs w:val="20"/>
                <w:lang w:val="en-US"/>
              </w:rPr>
              <w:t xml:space="preserve">the </w:t>
            </w:r>
            <w:r w:rsidR="00CF648E" w:rsidRPr="00DE54DA">
              <w:rPr>
                <w:rFonts w:ascii="Times New Roman" w:eastAsia="Calibri" w:hAnsi="Times New Roman" w:cs="Times New Roman"/>
                <w:iCs/>
                <w:sz w:val="24"/>
                <w:szCs w:val="20"/>
              </w:rPr>
              <w:t>recycled waste, etc.</w:t>
            </w:r>
            <w:r w:rsidRPr="00DE54DA">
              <w:rPr>
                <w:rFonts w:ascii="Times New Roman" w:eastAsia="Calibri" w:hAnsi="Times New Roman" w:cs="Times New Roman"/>
                <w:iCs/>
                <w:sz w:val="24"/>
                <w:szCs w:val="20"/>
              </w:rPr>
              <w:t xml:space="preserve"> </w:t>
            </w:r>
            <w:bookmarkEnd w:id="10"/>
          </w:p>
        </w:tc>
      </w:tr>
    </w:tbl>
    <w:p w14:paraId="2053B32A" w14:textId="460D129F" w:rsidR="00F96051" w:rsidRPr="00DE54DA" w:rsidRDefault="00CB79EC" w:rsidP="00F61259">
      <w:pPr>
        <w:spacing w:before="120" w:after="240" w:line="240" w:lineRule="auto"/>
        <w:jc w:val="both"/>
        <w:rPr>
          <w:rFonts w:ascii="Times New Roman" w:eastAsia="Calibri" w:hAnsi="Times New Roman" w:cs="Times New Roman"/>
          <w:i/>
          <w:sz w:val="24"/>
          <w:szCs w:val="20"/>
          <w:lang w:eastAsia="bg-BG" w:bidi="bg-BG"/>
        </w:rPr>
      </w:pPr>
      <w:bookmarkStart w:id="11" w:name="_Hlk28691251"/>
      <w:r w:rsidRPr="00DE54DA">
        <w:rPr>
          <w:rFonts w:ascii="Times New Roman" w:eastAsia="Calibri" w:hAnsi="Times New Roman" w:cs="Times New Roman"/>
          <w:i/>
          <w:sz w:val="24"/>
          <w:szCs w:val="20"/>
          <w:lang w:eastAsia="bg-BG" w:bidi="bg-BG"/>
        </w:rPr>
        <w:t xml:space="preserve">Indication of the specific </w:t>
      </w:r>
      <w:bookmarkEnd w:id="11"/>
      <w:r w:rsidRPr="00DE54DA">
        <w:rPr>
          <w:rFonts w:ascii="Times New Roman" w:eastAsia="Calibri" w:hAnsi="Times New Roman" w:cs="Times New Roman"/>
          <w:i/>
          <w:sz w:val="24"/>
          <w:szCs w:val="20"/>
          <w:lang w:eastAsia="bg-BG" w:bidi="bg-BG"/>
        </w:rPr>
        <w:t>territories targeted, including the planned use of territorial tools – Article 17(3)(d)(iv) CPR</w:t>
      </w:r>
      <w:r w:rsidRPr="00DE54DA" w:rsidDel="00CB79EC">
        <w:rPr>
          <w:rFonts w:ascii="Times New Roman" w:eastAsia="Calibri" w:hAnsi="Times New Roman" w:cs="Times New Roman"/>
          <w:i/>
          <w:sz w:val="24"/>
          <w:szCs w:val="20"/>
          <w:lang w:eastAsia="bg-BG" w:bidi="bg-BG"/>
        </w:rPr>
        <w:t xml:space="preserve"> </w:t>
      </w:r>
    </w:p>
    <w:p w14:paraId="797A28D1" w14:textId="6E67FB1E" w:rsidR="00380438" w:rsidRPr="00DE54DA" w:rsidRDefault="00DF2AF6"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eastAsia="bg-BG" w:bidi="bg-BG"/>
        </w:rPr>
      </w:pPr>
      <w:r w:rsidRPr="00DE54DA">
        <w:rPr>
          <w:rFonts w:ascii="Times New Roman" w:eastAsia="Calibri" w:hAnsi="Times New Roman" w:cs="Times New Roman"/>
          <w:i/>
          <w:sz w:val="24"/>
          <w:szCs w:val="20"/>
          <w:lang w:eastAsia="bg-BG" w:bidi="bg-BG"/>
        </w:rPr>
        <w:t xml:space="preserve">Text field </w:t>
      </w:r>
      <w:r w:rsidR="00380438" w:rsidRPr="00DE54DA">
        <w:rPr>
          <w:rFonts w:ascii="Times New Roman" w:eastAsia="Calibri" w:hAnsi="Times New Roman" w:cs="Times New Roman"/>
          <w:i/>
          <w:sz w:val="24"/>
          <w:szCs w:val="20"/>
          <w:lang w:eastAsia="bg-BG" w:bidi="bg-BG"/>
        </w:rPr>
        <w:t>[2 000]</w:t>
      </w:r>
    </w:p>
    <w:p w14:paraId="7BB6B3C6" w14:textId="48F3190C" w:rsidR="005F1FCF" w:rsidRDefault="00AF1243"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eastAsia="bg-BG" w:bidi="bg-BG"/>
        </w:rPr>
      </w:pPr>
      <w:r w:rsidRPr="00DE54DA">
        <w:rPr>
          <w:rFonts w:ascii="Times New Roman" w:eastAsia="Calibri" w:hAnsi="Times New Roman" w:cs="Times New Roman"/>
          <w:iCs/>
          <w:sz w:val="24"/>
          <w:szCs w:val="20"/>
          <w:lang w:eastAsia="bg-BG" w:bidi="bg-BG"/>
        </w:rPr>
        <w:t xml:space="preserve">Measures under the Priority </w:t>
      </w:r>
      <w:r w:rsidR="00766236" w:rsidRPr="00DE54DA">
        <w:rPr>
          <w:rFonts w:ascii="Times New Roman" w:eastAsia="Calibri" w:hAnsi="Times New Roman" w:cs="Times New Roman"/>
          <w:iCs/>
          <w:sz w:val="24"/>
          <w:szCs w:val="20"/>
          <w:lang w:eastAsia="bg-BG" w:bidi="bg-BG"/>
        </w:rPr>
        <w:t>can be implemented at territorial level through the ITI</w:t>
      </w:r>
      <w:r w:rsidR="00EC72C8" w:rsidRPr="00BC7EF7">
        <w:rPr>
          <w:rFonts w:ascii="Times New Roman" w:hAnsi="Times New Roman"/>
          <w:sz w:val="24"/>
          <w:lang w:val="bg-BG"/>
        </w:rPr>
        <w:t xml:space="preserve"> </w:t>
      </w:r>
      <w:r w:rsidR="00766236" w:rsidRPr="00DE54DA">
        <w:rPr>
          <w:rFonts w:ascii="Times New Roman" w:eastAsia="Calibri" w:hAnsi="Times New Roman" w:cs="Times New Roman"/>
          <w:iCs/>
          <w:sz w:val="24"/>
          <w:szCs w:val="20"/>
          <w:lang w:eastAsia="bg-BG" w:bidi="bg-BG"/>
        </w:rPr>
        <w:t xml:space="preserve">approach at the NUTS 2 </w:t>
      </w:r>
      <w:r w:rsidR="00E93F27" w:rsidRPr="00DE54DA">
        <w:rPr>
          <w:rFonts w:ascii="Times New Roman" w:eastAsia="Calibri" w:hAnsi="Times New Roman" w:cs="Times New Roman"/>
          <w:iCs/>
          <w:sz w:val="24"/>
          <w:szCs w:val="20"/>
          <w:lang w:eastAsia="bg-BG" w:bidi="bg-BG"/>
        </w:rPr>
        <w:t>region</w:t>
      </w:r>
      <w:r w:rsidR="00766236" w:rsidRPr="00DE54DA">
        <w:rPr>
          <w:rFonts w:ascii="Times New Roman" w:eastAsia="Calibri" w:hAnsi="Times New Roman" w:cs="Times New Roman"/>
          <w:iCs/>
          <w:sz w:val="24"/>
          <w:szCs w:val="20"/>
          <w:lang w:eastAsia="bg-BG" w:bidi="bg-BG"/>
        </w:rPr>
        <w:t xml:space="preserve">. According to </w:t>
      </w:r>
      <w:r w:rsidRPr="00DE54DA">
        <w:rPr>
          <w:rFonts w:ascii="Times New Roman" w:eastAsia="Calibri" w:hAnsi="Times New Roman" w:cs="Times New Roman"/>
          <w:iCs/>
          <w:sz w:val="24"/>
          <w:szCs w:val="20"/>
          <w:lang w:eastAsia="bg-BG" w:bidi="bg-BG"/>
        </w:rPr>
        <w:t xml:space="preserve">PE </w:t>
      </w:r>
      <w:r w:rsidR="00DD6654" w:rsidRPr="00DE54DA">
        <w:rPr>
          <w:rFonts w:ascii="Times New Roman" w:eastAsia="Calibri" w:hAnsi="Times New Roman" w:cs="Times New Roman"/>
          <w:iCs/>
          <w:sz w:val="24"/>
          <w:szCs w:val="20"/>
          <w:lang w:eastAsia="bg-BG" w:bidi="bg-BG"/>
        </w:rPr>
        <w:t xml:space="preserve">MA </w:t>
      </w:r>
      <w:r w:rsidR="00766236" w:rsidRPr="00DE54DA">
        <w:rPr>
          <w:rFonts w:ascii="Times New Roman" w:eastAsia="Calibri" w:hAnsi="Times New Roman" w:cs="Times New Roman"/>
          <w:iCs/>
          <w:sz w:val="24"/>
          <w:szCs w:val="20"/>
          <w:lang w:eastAsia="bg-BG" w:bidi="bg-BG"/>
        </w:rPr>
        <w:t xml:space="preserve">preliminary </w:t>
      </w:r>
      <w:r w:rsidRPr="00DE54DA">
        <w:rPr>
          <w:rFonts w:ascii="Times New Roman" w:eastAsia="Calibri" w:hAnsi="Times New Roman" w:cs="Times New Roman"/>
          <w:iCs/>
          <w:sz w:val="24"/>
          <w:szCs w:val="20"/>
          <w:lang w:eastAsia="bg-BG" w:bidi="bg-BG"/>
        </w:rPr>
        <w:t>assessment</w:t>
      </w:r>
      <w:r w:rsidR="00766236" w:rsidRPr="00DE54DA">
        <w:rPr>
          <w:rFonts w:ascii="Times New Roman" w:eastAsia="Calibri" w:hAnsi="Times New Roman" w:cs="Times New Roman"/>
          <w:iCs/>
          <w:sz w:val="24"/>
          <w:szCs w:val="20"/>
          <w:lang w:eastAsia="bg-BG" w:bidi="bg-BG"/>
        </w:rPr>
        <w:t xml:space="preserve">, </w:t>
      </w:r>
      <w:r w:rsidR="005F1FCF">
        <w:rPr>
          <w:rFonts w:ascii="Times New Roman" w:eastAsia="Calibri" w:hAnsi="Times New Roman" w:cs="Times New Roman"/>
          <w:iCs/>
          <w:sz w:val="24"/>
          <w:szCs w:val="20"/>
          <w:lang w:eastAsia="bg-BG" w:bidi="bg-BG"/>
        </w:rPr>
        <w:t xml:space="preserve">the following </w:t>
      </w:r>
      <w:r w:rsidR="00E24755" w:rsidRPr="00DE54DA">
        <w:rPr>
          <w:rFonts w:ascii="Times New Roman" w:eastAsia="Calibri" w:hAnsi="Times New Roman" w:cs="Times New Roman"/>
          <w:iCs/>
          <w:sz w:val="24"/>
          <w:szCs w:val="20"/>
          <w:lang w:eastAsia="bg-BG" w:bidi="bg-BG"/>
        </w:rPr>
        <w:t>measure</w:t>
      </w:r>
      <w:r w:rsidR="0016477B" w:rsidRPr="00DE54DA">
        <w:rPr>
          <w:rFonts w:ascii="Times New Roman" w:eastAsia="Calibri" w:hAnsi="Times New Roman" w:cs="Times New Roman"/>
          <w:iCs/>
          <w:sz w:val="24"/>
          <w:szCs w:val="20"/>
          <w:lang w:eastAsia="bg-BG" w:bidi="bg-BG"/>
        </w:rPr>
        <w:t>s</w:t>
      </w:r>
      <w:r w:rsidR="00E24755" w:rsidRPr="00DE54DA">
        <w:rPr>
          <w:rFonts w:ascii="Times New Roman" w:eastAsia="Calibri" w:hAnsi="Times New Roman" w:cs="Times New Roman"/>
          <w:iCs/>
          <w:sz w:val="24"/>
          <w:szCs w:val="20"/>
          <w:lang w:eastAsia="bg-BG" w:bidi="bg-BG"/>
        </w:rPr>
        <w:t xml:space="preserve"> </w:t>
      </w:r>
      <w:r w:rsidR="00967E2A" w:rsidRPr="00DE54DA">
        <w:rPr>
          <w:rFonts w:ascii="Times New Roman" w:eastAsia="Calibri" w:hAnsi="Times New Roman" w:cs="Times New Roman"/>
          <w:iCs/>
          <w:sz w:val="24"/>
          <w:szCs w:val="20"/>
          <w:lang w:eastAsia="bg-BG" w:bidi="bg-BG"/>
        </w:rPr>
        <w:t>are identified as eligible</w:t>
      </w:r>
      <w:r w:rsidR="005F1FCF">
        <w:rPr>
          <w:rFonts w:ascii="Times New Roman" w:eastAsia="Calibri" w:hAnsi="Times New Roman" w:cs="Times New Roman"/>
          <w:iCs/>
          <w:sz w:val="24"/>
          <w:szCs w:val="20"/>
          <w:lang w:eastAsia="bg-BG" w:bidi="bg-BG"/>
        </w:rPr>
        <w:t>:</w:t>
      </w:r>
    </w:p>
    <w:p w14:paraId="58174729" w14:textId="41D41F3A" w:rsidR="005F1FCF" w:rsidRDefault="005F1FCF"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eastAsia="bg-BG" w:bidi="bg-BG"/>
        </w:rPr>
      </w:pPr>
      <w:r>
        <w:rPr>
          <w:rFonts w:ascii="Times New Roman" w:eastAsia="Calibri" w:hAnsi="Times New Roman" w:cs="Times New Roman"/>
          <w:iCs/>
          <w:sz w:val="24"/>
          <w:szCs w:val="20"/>
          <w:lang w:eastAsia="bg-BG" w:bidi="bg-BG"/>
        </w:rPr>
        <w:t>-</w:t>
      </w:r>
      <w:r w:rsidR="00766236" w:rsidRPr="00DE54DA">
        <w:rPr>
          <w:rFonts w:ascii="Times New Roman" w:eastAsia="Calibri" w:hAnsi="Times New Roman" w:cs="Times New Roman"/>
          <w:iCs/>
          <w:sz w:val="24"/>
          <w:szCs w:val="20"/>
          <w:lang w:eastAsia="bg-BG" w:bidi="bg-BG"/>
        </w:rPr>
        <w:t xml:space="preserve"> </w:t>
      </w:r>
      <w:r w:rsidR="00ED38BB" w:rsidRPr="00DE54DA">
        <w:rPr>
          <w:rFonts w:ascii="Times New Roman" w:eastAsia="Calibri" w:hAnsi="Times New Roman" w:cs="Times New Roman"/>
          <w:iCs/>
          <w:sz w:val="24"/>
          <w:szCs w:val="20"/>
          <w:lang w:eastAsia="bg-BG" w:bidi="bg-BG"/>
        </w:rPr>
        <w:t>construction of centers for preparation for reuse and repair,</w:t>
      </w:r>
    </w:p>
    <w:p w14:paraId="28D09AA7" w14:textId="02FA4628" w:rsidR="00766236" w:rsidRPr="00DE54DA" w:rsidRDefault="005F1FCF"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eastAsia="bg-BG" w:bidi="bg-BG"/>
        </w:rPr>
      </w:pPr>
      <w:r>
        <w:rPr>
          <w:rFonts w:ascii="Times New Roman" w:eastAsia="Calibri" w:hAnsi="Times New Roman" w:cs="Times New Roman"/>
          <w:iCs/>
          <w:sz w:val="24"/>
          <w:szCs w:val="20"/>
          <w:lang w:eastAsia="bg-BG" w:bidi="bg-BG"/>
        </w:rPr>
        <w:t xml:space="preserve">- </w:t>
      </w:r>
      <w:r w:rsidR="00766236" w:rsidRPr="00DE54DA">
        <w:rPr>
          <w:rFonts w:ascii="Times New Roman" w:eastAsia="Calibri" w:hAnsi="Times New Roman" w:cs="Times New Roman"/>
          <w:iCs/>
          <w:sz w:val="24"/>
          <w:szCs w:val="20"/>
          <w:lang w:eastAsia="bg-BG" w:bidi="bg-BG"/>
        </w:rPr>
        <w:t xml:space="preserve">ensuring separate </w:t>
      </w:r>
      <w:r w:rsidR="00097186">
        <w:rPr>
          <w:rFonts w:ascii="Times New Roman" w:eastAsia="Calibri" w:hAnsi="Times New Roman" w:cs="Times New Roman"/>
          <w:iCs/>
          <w:sz w:val="24"/>
          <w:szCs w:val="20"/>
          <w:lang w:eastAsia="bg-BG" w:bidi="bg-BG"/>
        </w:rPr>
        <w:t xml:space="preserve">waste </w:t>
      </w:r>
      <w:r w:rsidR="00766236" w:rsidRPr="00DE54DA">
        <w:rPr>
          <w:rFonts w:ascii="Times New Roman" w:eastAsia="Calibri" w:hAnsi="Times New Roman" w:cs="Times New Roman"/>
          <w:iCs/>
          <w:sz w:val="24"/>
          <w:szCs w:val="20"/>
          <w:lang w:eastAsia="bg-BG" w:bidi="bg-BG"/>
        </w:rPr>
        <w:t xml:space="preserve">collection </w:t>
      </w:r>
      <w:r w:rsidR="00097186">
        <w:rPr>
          <w:rFonts w:ascii="Times New Roman" w:eastAsia="Calibri" w:hAnsi="Times New Roman" w:cs="Times New Roman"/>
          <w:iCs/>
          <w:sz w:val="24"/>
          <w:szCs w:val="20"/>
          <w:lang w:eastAsia="bg-BG" w:bidi="bg-BG"/>
        </w:rPr>
        <w:t>in combination</w:t>
      </w:r>
      <w:r>
        <w:rPr>
          <w:rFonts w:ascii="Times New Roman" w:eastAsia="Calibri" w:hAnsi="Times New Roman" w:cs="Times New Roman"/>
          <w:iCs/>
          <w:sz w:val="24"/>
          <w:szCs w:val="20"/>
          <w:lang w:eastAsia="bg-BG" w:bidi="bg-BG"/>
        </w:rPr>
        <w:t xml:space="preserve">, if necessary, </w:t>
      </w:r>
      <w:r w:rsidR="00097186">
        <w:rPr>
          <w:rFonts w:ascii="Times New Roman" w:eastAsia="Calibri" w:hAnsi="Times New Roman" w:cs="Times New Roman"/>
          <w:iCs/>
          <w:sz w:val="24"/>
          <w:szCs w:val="20"/>
          <w:lang w:eastAsia="bg-BG" w:bidi="bg-BG"/>
        </w:rPr>
        <w:t xml:space="preserve">with </w:t>
      </w:r>
      <w:r w:rsidR="00766236" w:rsidRPr="00DE54DA">
        <w:rPr>
          <w:rFonts w:ascii="Times New Roman" w:eastAsia="Calibri" w:hAnsi="Times New Roman" w:cs="Times New Roman"/>
          <w:iCs/>
          <w:sz w:val="24"/>
          <w:szCs w:val="20"/>
          <w:lang w:eastAsia="bg-BG" w:bidi="bg-BG"/>
        </w:rPr>
        <w:t xml:space="preserve">recycling of waste in industrial zones </w:t>
      </w:r>
      <w:r w:rsidR="007105F7" w:rsidRPr="00DE54DA">
        <w:rPr>
          <w:rFonts w:ascii="Times New Roman" w:eastAsia="Calibri" w:hAnsi="Times New Roman" w:cs="Times New Roman"/>
          <w:iCs/>
          <w:sz w:val="24"/>
          <w:szCs w:val="20"/>
          <w:lang w:eastAsia="bg-BG" w:bidi="bg-BG"/>
        </w:rPr>
        <w:t>(excluding industrial and hazardous waste, packaging waste, electrical and electronic equipment, batteries and accumulators, textile)</w:t>
      </w:r>
      <w:r w:rsidR="00766236" w:rsidRPr="00DE54DA">
        <w:rPr>
          <w:rFonts w:ascii="Times New Roman" w:eastAsia="Calibri" w:hAnsi="Times New Roman" w:cs="Times New Roman"/>
          <w:iCs/>
          <w:sz w:val="24"/>
          <w:szCs w:val="20"/>
          <w:lang w:eastAsia="bg-BG" w:bidi="bg-BG"/>
        </w:rPr>
        <w:t>.</w:t>
      </w:r>
    </w:p>
    <w:p w14:paraId="11B4485C" w14:textId="1942624D" w:rsidR="007127E6" w:rsidRPr="00DE54DA" w:rsidRDefault="00713132"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eastAsia="bg-BG" w:bidi="bg-BG"/>
        </w:rPr>
      </w:pPr>
      <w:r w:rsidRPr="00DE54DA">
        <w:rPr>
          <w:rFonts w:ascii="Times New Roman" w:eastAsia="Calibri" w:hAnsi="Times New Roman" w:cs="Times New Roman"/>
          <w:sz w:val="24"/>
          <w:szCs w:val="20"/>
          <w:lang w:eastAsia="bg-BG" w:bidi="bg-BG"/>
        </w:rPr>
        <w:t xml:space="preserve">The need </w:t>
      </w:r>
      <w:r w:rsidR="007127E6" w:rsidRPr="00DE54DA">
        <w:rPr>
          <w:rFonts w:ascii="Times New Roman" w:eastAsia="Calibri" w:hAnsi="Times New Roman" w:cs="Times New Roman"/>
          <w:sz w:val="24"/>
          <w:szCs w:val="20"/>
          <w:lang w:eastAsia="bg-BG" w:bidi="bg-BG"/>
        </w:rPr>
        <w:t xml:space="preserve">for such </w:t>
      </w:r>
      <w:r w:rsidR="008F2F8C" w:rsidRPr="00DE54DA">
        <w:rPr>
          <w:rFonts w:ascii="Times New Roman" w:eastAsia="Calibri" w:hAnsi="Times New Roman" w:cs="Times New Roman"/>
          <w:sz w:val="24"/>
          <w:szCs w:val="20"/>
          <w:lang w:eastAsia="bg-BG" w:bidi="bg-BG"/>
        </w:rPr>
        <w:t xml:space="preserve">measures </w:t>
      </w:r>
      <w:r w:rsidR="007127E6" w:rsidRPr="00DE54DA">
        <w:rPr>
          <w:rFonts w:ascii="Times New Roman" w:eastAsia="Calibri" w:hAnsi="Times New Roman" w:cs="Times New Roman"/>
          <w:sz w:val="24"/>
          <w:szCs w:val="20"/>
          <w:lang w:eastAsia="bg-BG" w:bidi="bg-BG"/>
        </w:rPr>
        <w:t xml:space="preserve">at local and regional level </w:t>
      </w:r>
      <w:r w:rsidR="00921CF1" w:rsidRPr="00DE54DA">
        <w:rPr>
          <w:rFonts w:ascii="Times New Roman" w:eastAsia="Calibri" w:hAnsi="Times New Roman" w:cs="Times New Roman"/>
          <w:sz w:val="24"/>
          <w:szCs w:val="20"/>
          <w:lang w:eastAsia="bg-BG" w:bidi="bg-BG"/>
        </w:rPr>
        <w:t xml:space="preserve">should </w:t>
      </w:r>
      <w:r w:rsidR="007127E6" w:rsidRPr="00DE54DA">
        <w:rPr>
          <w:rFonts w:ascii="Times New Roman" w:eastAsia="Calibri" w:hAnsi="Times New Roman" w:cs="Times New Roman"/>
          <w:sz w:val="24"/>
          <w:szCs w:val="20"/>
          <w:lang w:eastAsia="bg-BG" w:bidi="bg-BG"/>
        </w:rPr>
        <w:t>be identified</w:t>
      </w:r>
      <w:r w:rsidR="007127E6" w:rsidRPr="00DE54DA">
        <w:t xml:space="preserve"> </w:t>
      </w:r>
      <w:r w:rsidR="007127E6" w:rsidRPr="00DE54DA">
        <w:rPr>
          <w:rFonts w:ascii="Times New Roman" w:eastAsia="Calibri" w:hAnsi="Times New Roman" w:cs="Times New Roman"/>
          <w:sz w:val="24"/>
          <w:szCs w:val="20"/>
          <w:lang w:eastAsia="bg-BG" w:bidi="bg-BG"/>
        </w:rPr>
        <w:br/>
        <w:t xml:space="preserve">in the </w:t>
      </w:r>
      <w:r w:rsidR="00F44A07" w:rsidRPr="00DE54DA">
        <w:rPr>
          <w:rFonts w:ascii="Times New Roman" w:eastAsia="Calibri" w:hAnsi="Times New Roman" w:cs="Times New Roman"/>
          <w:sz w:val="24"/>
          <w:szCs w:val="20"/>
          <w:lang w:eastAsia="bg-BG" w:bidi="bg-BG"/>
        </w:rPr>
        <w:t>i</w:t>
      </w:r>
      <w:r w:rsidR="007127E6" w:rsidRPr="00DE54DA">
        <w:rPr>
          <w:rFonts w:ascii="Times New Roman" w:eastAsia="Calibri" w:hAnsi="Times New Roman" w:cs="Times New Roman"/>
          <w:sz w:val="24"/>
          <w:szCs w:val="20"/>
          <w:lang w:eastAsia="bg-BG" w:bidi="bg-BG"/>
        </w:rPr>
        <w:t xml:space="preserve">ntegrated territorial development strategies </w:t>
      </w:r>
      <w:r w:rsidR="008F2F8C" w:rsidRPr="00DE54DA">
        <w:rPr>
          <w:rFonts w:ascii="Times New Roman" w:eastAsia="Calibri" w:hAnsi="Times New Roman" w:cs="Times New Roman"/>
          <w:sz w:val="24"/>
          <w:szCs w:val="20"/>
          <w:lang w:eastAsia="bg-BG" w:bidi="bg-BG"/>
        </w:rPr>
        <w:t>for NUTS2</w:t>
      </w:r>
      <w:r w:rsidR="007127E6" w:rsidRPr="00DE54DA">
        <w:rPr>
          <w:rFonts w:ascii="Times New Roman" w:eastAsia="Calibri" w:hAnsi="Times New Roman" w:cs="Times New Roman"/>
          <w:sz w:val="24"/>
          <w:szCs w:val="20"/>
          <w:lang w:eastAsia="bg-BG" w:bidi="bg-BG"/>
        </w:rPr>
        <w:t xml:space="preserve"> regions. The PE projects eligible under the ITI approach will be implemented on integrated concepts basis, which should be developed and implemented in partnership between different local stakeholders. The PE projects will be implemented in co-ordination with the projects under the other program</w:t>
      </w:r>
      <w:r w:rsidR="00D77DCD" w:rsidRPr="00DE54DA">
        <w:rPr>
          <w:rFonts w:ascii="Times New Roman" w:eastAsia="Calibri" w:hAnsi="Times New Roman" w:cs="Times New Roman"/>
          <w:sz w:val="24"/>
          <w:szCs w:val="20"/>
          <w:lang w:eastAsia="bg-BG" w:bidi="bg-BG"/>
        </w:rPr>
        <w:t>me</w:t>
      </w:r>
      <w:r w:rsidR="007127E6" w:rsidRPr="00DE54DA">
        <w:rPr>
          <w:rFonts w:ascii="Times New Roman" w:eastAsia="Calibri" w:hAnsi="Times New Roman" w:cs="Times New Roman"/>
          <w:sz w:val="24"/>
          <w:szCs w:val="20"/>
          <w:lang w:eastAsia="bg-BG" w:bidi="bg-BG"/>
        </w:rPr>
        <w:t>s, financing the relevant integrated concept.</w:t>
      </w:r>
    </w:p>
    <w:p w14:paraId="0435BA3D" w14:textId="6B6FEC52" w:rsidR="009940B2" w:rsidRPr="00DE54DA" w:rsidRDefault="007127E6"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eastAsia="bg-BG" w:bidi="bg-BG"/>
        </w:rPr>
      </w:pPr>
      <w:r w:rsidRPr="00DE54DA">
        <w:rPr>
          <w:rFonts w:ascii="Times New Roman" w:eastAsia="Calibri" w:hAnsi="Times New Roman" w:cs="Times New Roman"/>
          <w:sz w:val="24"/>
          <w:szCs w:val="20"/>
          <w:lang w:eastAsia="bg-BG" w:bidi="bg-BG"/>
        </w:rPr>
        <w:t xml:space="preserve">A specific demarcation between programmes and avoiding the risk of double financing will be provided at pre-selection stage of ITI concepts by Regional </w:t>
      </w:r>
      <w:r w:rsidR="00F44A07" w:rsidRPr="00DE54DA">
        <w:rPr>
          <w:rFonts w:ascii="Times New Roman" w:eastAsia="Calibri" w:hAnsi="Times New Roman" w:cs="Times New Roman"/>
          <w:sz w:val="24"/>
          <w:szCs w:val="20"/>
          <w:lang w:eastAsia="bg-BG" w:bidi="bg-BG"/>
        </w:rPr>
        <w:t>D</w:t>
      </w:r>
      <w:r w:rsidRPr="00DE54DA">
        <w:rPr>
          <w:rFonts w:ascii="Times New Roman" w:eastAsia="Calibri" w:hAnsi="Times New Roman" w:cs="Times New Roman"/>
          <w:sz w:val="24"/>
          <w:szCs w:val="20"/>
          <w:lang w:eastAsia="bg-BG" w:bidi="bg-BG"/>
        </w:rPr>
        <w:t xml:space="preserve">evelopment </w:t>
      </w:r>
      <w:r w:rsidR="00F44A07" w:rsidRPr="00DE54DA">
        <w:rPr>
          <w:rFonts w:ascii="Times New Roman" w:eastAsia="Calibri" w:hAnsi="Times New Roman" w:cs="Times New Roman"/>
          <w:sz w:val="24"/>
          <w:szCs w:val="20"/>
          <w:lang w:eastAsia="bg-BG" w:bidi="bg-BG"/>
        </w:rPr>
        <w:t>C</w:t>
      </w:r>
      <w:r w:rsidRPr="00DE54DA">
        <w:rPr>
          <w:rFonts w:ascii="Times New Roman" w:eastAsia="Calibri" w:hAnsi="Times New Roman" w:cs="Times New Roman"/>
          <w:sz w:val="24"/>
          <w:szCs w:val="20"/>
          <w:lang w:eastAsia="bg-BG" w:bidi="bg-BG"/>
        </w:rPr>
        <w:t xml:space="preserve">ouncils. Demarcation will also be ensured at the stage of project proposals selection, </w:t>
      </w:r>
      <w:r w:rsidR="008F2F8C" w:rsidRPr="00DE54DA">
        <w:rPr>
          <w:rFonts w:ascii="Times New Roman" w:eastAsia="Calibri" w:hAnsi="Times New Roman" w:cs="Times New Roman"/>
          <w:sz w:val="24"/>
          <w:szCs w:val="20"/>
          <w:lang w:eastAsia="bg-BG" w:bidi="bg-BG"/>
        </w:rPr>
        <w:t>implemented</w:t>
      </w:r>
      <w:r w:rsidRPr="00DE54DA">
        <w:rPr>
          <w:rFonts w:ascii="Times New Roman" w:eastAsia="Calibri" w:hAnsi="Times New Roman" w:cs="Times New Roman"/>
          <w:sz w:val="24"/>
          <w:szCs w:val="20"/>
          <w:lang w:eastAsia="bg-BG" w:bidi="bg-BG"/>
        </w:rPr>
        <w:t xml:space="preserve"> by each MA before signing the grant contracts</w:t>
      </w:r>
      <w:r w:rsidR="009940B2" w:rsidRPr="00DE54DA">
        <w:rPr>
          <w:rFonts w:ascii="Times New Roman" w:eastAsia="Calibri" w:hAnsi="Times New Roman" w:cs="Times New Roman"/>
          <w:sz w:val="24"/>
          <w:szCs w:val="20"/>
          <w:lang w:eastAsia="bg-BG" w:bidi="bg-BG"/>
        </w:rPr>
        <w:t>.</w:t>
      </w:r>
    </w:p>
    <w:p w14:paraId="43102580" w14:textId="570CB087" w:rsidR="00DF2AF6" w:rsidRPr="00DE54DA" w:rsidRDefault="00DF2AF6" w:rsidP="00F61259">
      <w:pPr>
        <w:spacing w:before="120" w:after="240" w:line="240" w:lineRule="auto"/>
        <w:jc w:val="both"/>
        <w:rPr>
          <w:rFonts w:ascii="Times New Roman" w:eastAsia="Calibri" w:hAnsi="Times New Roman" w:cs="Times New Roman"/>
          <w:i/>
          <w:sz w:val="24"/>
          <w:szCs w:val="20"/>
          <w:lang w:eastAsia="bg-BG" w:bidi="bg-BG"/>
        </w:rPr>
      </w:pPr>
      <w:r w:rsidRPr="00DE54DA">
        <w:rPr>
          <w:rFonts w:ascii="Times New Roman" w:eastAsia="Calibri" w:hAnsi="Times New Roman" w:cs="Times New Roman"/>
          <w:i/>
          <w:sz w:val="24"/>
          <w:szCs w:val="20"/>
          <w:lang w:eastAsia="bg-BG" w:bidi="bg-BG"/>
        </w:rPr>
        <w:t>The interregional and transnational actions –Article – 17(3)(d)(v)</w:t>
      </w:r>
    </w:p>
    <w:p w14:paraId="787B0247" w14:textId="74B73A03" w:rsidR="00380438" w:rsidRPr="00DE54DA" w:rsidRDefault="00DF2AF6"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sz w:val="24"/>
          <w:szCs w:val="20"/>
          <w:lang w:eastAsia="bg-BG" w:bidi="bg-BG"/>
        </w:rPr>
      </w:pPr>
      <w:r w:rsidRPr="00DE54DA">
        <w:rPr>
          <w:rFonts w:ascii="Times New Roman" w:eastAsia="Calibri" w:hAnsi="Times New Roman" w:cs="Times New Roman"/>
          <w:i/>
          <w:sz w:val="24"/>
          <w:szCs w:val="20"/>
          <w:lang w:eastAsia="bg-BG" w:bidi="bg-BG"/>
        </w:rPr>
        <w:t xml:space="preserve">Text field </w:t>
      </w:r>
      <w:r w:rsidR="00380438" w:rsidRPr="00DE54DA">
        <w:rPr>
          <w:rFonts w:ascii="Times New Roman" w:eastAsia="Calibri" w:hAnsi="Times New Roman" w:cs="Times New Roman"/>
          <w:i/>
          <w:sz w:val="24"/>
          <w:szCs w:val="20"/>
          <w:lang w:eastAsia="bg-BG" w:bidi="bg-BG"/>
        </w:rPr>
        <w:t>[2 000]</w:t>
      </w:r>
      <w:r w:rsidRPr="00DE54DA">
        <w:rPr>
          <w:rFonts w:ascii="Times New Roman" w:eastAsia="Calibri" w:hAnsi="Times New Roman" w:cs="Times New Roman"/>
          <w:i/>
          <w:sz w:val="24"/>
          <w:szCs w:val="20"/>
          <w:lang w:eastAsia="bg-BG" w:bidi="bg-BG"/>
        </w:rPr>
        <w:t xml:space="preserve"> </w:t>
      </w:r>
      <w:r w:rsidRPr="00DE54DA">
        <w:rPr>
          <w:rFonts w:ascii="Times New Roman" w:eastAsia="Calibri" w:hAnsi="Times New Roman" w:cs="Times New Roman"/>
          <w:iCs/>
          <w:sz w:val="24"/>
          <w:szCs w:val="20"/>
          <w:lang w:eastAsia="bg-BG" w:bidi="bg-BG"/>
        </w:rPr>
        <w:t>NA</w:t>
      </w:r>
    </w:p>
    <w:p w14:paraId="5DCAADF7" w14:textId="3B7B95A0" w:rsidR="00DF2AF6" w:rsidRPr="00DE54DA" w:rsidRDefault="00DF2AF6" w:rsidP="00F61259">
      <w:pPr>
        <w:spacing w:before="120" w:after="240" w:line="240" w:lineRule="auto"/>
        <w:jc w:val="both"/>
        <w:rPr>
          <w:rFonts w:ascii="Times New Roman" w:eastAsia="Calibri" w:hAnsi="Times New Roman" w:cs="Times New Roman"/>
          <w:i/>
          <w:sz w:val="24"/>
          <w:szCs w:val="20"/>
          <w:lang w:eastAsia="bg-BG" w:bidi="bg-BG"/>
        </w:rPr>
      </w:pPr>
      <w:r w:rsidRPr="00DE54DA">
        <w:rPr>
          <w:rFonts w:ascii="Times New Roman" w:eastAsia="Calibri" w:hAnsi="Times New Roman" w:cs="Times New Roman"/>
          <w:i/>
          <w:sz w:val="24"/>
          <w:szCs w:val="20"/>
          <w:lang w:eastAsia="bg-BG" w:bidi="bg-BG"/>
        </w:rPr>
        <w:t>The planned use of financial instruments – Article – 17(3)(d)(vi)</w:t>
      </w:r>
    </w:p>
    <w:p w14:paraId="5178F8B4" w14:textId="77777777" w:rsidR="00E96EA8" w:rsidRPr="00DE54DA" w:rsidRDefault="00DF2AF6"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eastAsia="bg-BG" w:bidi="bg-BG"/>
        </w:rPr>
      </w:pPr>
      <w:r w:rsidRPr="00DE54DA">
        <w:rPr>
          <w:rFonts w:ascii="Times New Roman" w:eastAsia="Calibri" w:hAnsi="Times New Roman" w:cs="Times New Roman"/>
          <w:i/>
          <w:sz w:val="24"/>
          <w:szCs w:val="20"/>
          <w:lang w:eastAsia="bg-BG" w:bidi="bg-BG"/>
        </w:rPr>
        <w:t xml:space="preserve">Text field </w:t>
      </w:r>
      <w:r w:rsidR="00380438" w:rsidRPr="00DE54DA">
        <w:rPr>
          <w:rFonts w:ascii="Times New Roman" w:eastAsia="Calibri" w:hAnsi="Times New Roman" w:cs="Times New Roman"/>
          <w:i/>
          <w:sz w:val="24"/>
          <w:szCs w:val="20"/>
          <w:lang w:eastAsia="bg-BG" w:bidi="bg-BG"/>
        </w:rPr>
        <w:t>[1</w:t>
      </w:r>
      <w:r w:rsidR="00E96EA8" w:rsidRPr="00DE54DA">
        <w:rPr>
          <w:rFonts w:ascii="Times New Roman" w:eastAsia="Calibri" w:hAnsi="Times New Roman" w:cs="Times New Roman"/>
          <w:i/>
          <w:sz w:val="24"/>
          <w:szCs w:val="20"/>
          <w:lang w:eastAsia="bg-BG" w:bidi="bg-BG"/>
        </w:rPr>
        <w:t> </w:t>
      </w:r>
      <w:r w:rsidR="00380438" w:rsidRPr="00DE54DA">
        <w:rPr>
          <w:rFonts w:ascii="Times New Roman" w:eastAsia="Calibri" w:hAnsi="Times New Roman" w:cs="Times New Roman"/>
          <w:i/>
          <w:sz w:val="24"/>
          <w:szCs w:val="20"/>
          <w:lang w:eastAsia="bg-BG" w:bidi="bg-BG"/>
        </w:rPr>
        <w:t>000]</w:t>
      </w:r>
      <w:bookmarkStart w:id="12" w:name="_Hlk22570226"/>
    </w:p>
    <w:bookmarkEnd w:id="12"/>
    <w:p w14:paraId="7DF80929" w14:textId="1F143E91" w:rsidR="00E96EA8" w:rsidRPr="00DE54DA" w:rsidRDefault="00016A68"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sz w:val="24"/>
          <w:szCs w:val="20"/>
          <w:lang w:eastAsia="bg-BG" w:bidi="bg-BG"/>
        </w:rPr>
      </w:pPr>
      <w:r w:rsidRPr="00DE54DA">
        <w:rPr>
          <w:rFonts w:ascii="Times New Roman" w:eastAsia="Calibri" w:hAnsi="Times New Roman" w:cs="Times New Roman"/>
          <w:iCs/>
          <w:sz w:val="24"/>
          <w:szCs w:val="20"/>
          <w:lang w:eastAsia="bg-BG" w:bidi="bg-BG"/>
        </w:rPr>
        <w:t>FIs are planned in supporting</w:t>
      </w:r>
      <w:r w:rsidR="00C65B82" w:rsidRPr="00DE54DA">
        <w:rPr>
          <w:rFonts w:ascii="Times New Roman" w:eastAsia="Calibri" w:hAnsi="Times New Roman" w:cs="Times New Roman"/>
          <w:iCs/>
          <w:sz w:val="24"/>
          <w:szCs w:val="20"/>
          <w:lang w:eastAsia="bg-BG" w:bidi="bg-BG"/>
        </w:rPr>
        <w:t xml:space="preserve"> </w:t>
      </w:r>
      <w:r w:rsidR="00596387" w:rsidRPr="00F96DB1">
        <w:rPr>
          <w:rFonts w:ascii="Times New Roman" w:eastAsia="Calibri" w:hAnsi="Times New Roman" w:cs="Times New Roman"/>
          <w:iCs/>
          <w:noProof/>
          <w:sz w:val="24"/>
          <w:szCs w:val="20"/>
          <w:lang w:eastAsia="bg-BG" w:bidi="bg-BG"/>
        </w:rPr>
        <w:t>financially viable investments</w:t>
      </w:r>
      <w:r w:rsidR="00596387">
        <w:rPr>
          <w:rFonts w:ascii="Times New Roman" w:eastAsia="Calibri" w:hAnsi="Times New Roman" w:cs="Times New Roman"/>
          <w:iCs/>
          <w:noProof/>
          <w:sz w:val="24"/>
          <w:szCs w:val="20"/>
          <w:lang w:eastAsia="bg-BG" w:bidi="bg-BG"/>
        </w:rPr>
        <w:t xml:space="preserve">, more concretely </w:t>
      </w:r>
      <w:r w:rsidR="00C65B82" w:rsidRPr="00DE54DA">
        <w:rPr>
          <w:rFonts w:ascii="Times New Roman" w:eastAsia="Calibri" w:hAnsi="Times New Roman" w:cs="Times New Roman"/>
          <w:iCs/>
          <w:sz w:val="24"/>
          <w:szCs w:val="20"/>
          <w:lang w:eastAsia="bg-BG" w:bidi="bg-BG"/>
        </w:rPr>
        <w:t>the eligible</w:t>
      </w:r>
      <w:r w:rsidRPr="00DE54DA">
        <w:rPr>
          <w:rFonts w:ascii="Times New Roman" w:eastAsia="Calibri" w:hAnsi="Times New Roman" w:cs="Times New Roman"/>
          <w:iCs/>
          <w:sz w:val="24"/>
          <w:szCs w:val="20"/>
          <w:lang w:eastAsia="bg-BG" w:bidi="bg-BG"/>
        </w:rPr>
        <w:t xml:space="preserve"> waste management activities </w:t>
      </w:r>
      <w:r w:rsidR="00C65B82" w:rsidRPr="00DE54DA">
        <w:rPr>
          <w:rFonts w:ascii="Times New Roman" w:eastAsia="Calibri" w:hAnsi="Times New Roman" w:cs="Times New Roman"/>
          <w:iCs/>
          <w:sz w:val="24"/>
          <w:szCs w:val="20"/>
          <w:lang w:eastAsia="bg-BG" w:bidi="bg-BG"/>
        </w:rPr>
        <w:t xml:space="preserve">under priority </w:t>
      </w:r>
      <w:r w:rsidR="00673775">
        <w:rPr>
          <w:rFonts w:ascii="Times New Roman" w:eastAsia="Calibri" w:hAnsi="Times New Roman" w:cs="Times New Roman"/>
          <w:iCs/>
          <w:sz w:val="24"/>
          <w:szCs w:val="20"/>
          <w:lang w:eastAsia="bg-BG" w:bidi="bg-BG"/>
        </w:rPr>
        <w:t xml:space="preserve">2, </w:t>
      </w:r>
      <w:r w:rsidRPr="00DE54DA">
        <w:rPr>
          <w:rFonts w:ascii="Times New Roman" w:eastAsia="Calibri" w:hAnsi="Times New Roman" w:cs="Times New Roman"/>
          <w:iCs/>
          <w:sz w:val="24"/>
          <w:szCs w:val="20"/>
          <w:lang w:eastAsia="bg-BG" w:bidi="bg-BG"/>
        </w:rPr>
        <w:t>taking into account the 2014-2020 lessons learnt. The type</w:t>
      </w:r>
      <w:r w:rsidR="00E53BE0" w:rsidRPr="00DE54DA">
        <w:rPr>
          <w:rFonts w:ascii="Times New Roman" w:eastAsia="Calibri" w:hAnsi="Times New Roman" w:cs="Times New Roman"/>
          <w:iCs/>
          <w:sz w:val="24"/>
          <w:szCs w:val="20"/>
          <w:lang w:eastAsia="bg-BG" w:bidi="bg-BG"/>
        </w:rPr>
        <w:t>, the scope</w:t>
      </w:r>
      <w:r w:rsidRPr="00DE54DA">
        <w:rPr>
          <w:rFonts w:ascii="Times New Roman" w:eastAsia="Calibri" w:hAnsi="Times New Roman" w:cs="Times New Roman"/>
          <w:iCs/>
          <w:sz w:val="24"/>
          <w:szCs w:val="20"/>
          <w:lang w:eastAsia="bg-BG" w:bidi="bg-BG"/>
        </w:rPr>
        <w:t xml:space="preserve"> and the amount of the FIs will be determined based </w:t>
      </w:r>
      <w:r w:rsidR="005D0D78" w:rsidRPr="00DE54DA">
        <w:rPr>
          <w:rFonts w:ascii="Times New Roman" w:eastAsia="Calibri" w:hAnsi="Times New Roman" w:cs="Times New Roman"/>
          <w:iCs/>
          <w:sz w:val="24"/>
          <w:szCs w:val="20"/>
          <w:lang w:eastAsia="bg-BG" w:bidi="bg-BG"/>
        </w:rPr>
        <w:t>on</w:t>
      </w:r>
      <w:r w:rsidR="00F85D56" w:rsidRPr="00DE54DA">
        <w:t xml:space="preserve"> </w:t>
      </w:r>
      <w:r w:rsidR="00F85D56" w:rsidRPr="00DE54DA">
        <w:rPr>
          <w:rFonts w:ascii="Times New Roman" w:eastAsia="Calibri" w:hAnsi="Times New Roman" w:cs="Times New Roman"/>
          <w:iCs/>
          <w:sz w:val="24"/>
          <w:szCs w:val="20"/>
          <w:lang w:eastAsia="bg-BG" w:bidi="bg-BG"/>
        </w:rPr>
        <w:t>analyzes and studies on the preparation of</w:t>
      </w:r>
      <w:r w:rsidR="005D0D78" w:rsidRPr="00DE54DA">
        <w:rPr>
          <w:rFonts w:ascii="Times New Roman" w:eastAsia="Calibri" w:hAnsi="Times New Roman" w:cs="Times New Roman"/>
          <w:iCs/>
          <w:sz w:val="24"/>
          <w:szCs w:val="20"/>
          <w:lang w:eastAsia="bg-BG" w:bidi="bg-BG"/>
        </w:rPr>
        <w:t xml:space="preserve"> the Ex-Ante </w:t>
      </w:r>
      <w:r w:rsidR="00FE3613" w:rsidRPr="00DE54DA">
        <w:rPr>
          <w:rFonts w:ascii="Times New Roman" w:eastAsia="Calibri" w:hAnsi="Times New Roman" w:cs="Times New Roman"/>
          <w:iCs/>
          <w:sz w:val="24"/>
          <w:szCs w:val="20"/>
          <w:lang w:eastAsia="bg-BG" w:bidi="bg-BG"/>
        </w:rPr>
        <w:t>A</w:t>
      </w:r>
      <w:r w:rsidR="005D0D78" w:rsidRPr="00DE54DA">
        <w:rPr>
          <w:rFonts w:ascii="Times New Roman" w:eastAsia="Calibri" w:hAnsi="Times New Roman" w:cs="Times New Roman"/>
          <w:iCs/>
          <w:sz w:val="24"/>
          <w:szCs w:val="20"/>
          <w:lang w:eastAsia="bg-BG" w:bidi="bg-BG"/>
        </w:rPr>
        <w:t>ssessment of the FI</w:t>
      </w:r>
      <w:r w:rsidR="00FE3613" w:rsidRPr="00DE54DA">
        <w:rPr>
          <w:rFonts w:ascii="Times New Roman" w:eastAsia="Calibri" w:hAnsi="Times New Roman" w:cs="Times New Roman"/>
          <w:iCs/>
          <w:sz w:val="24"/>
          <w:szCs w:val="20"/>
          <w:lang w:eastAsia="bg-BG" w:bidi="bg-BG"/>
        </w:rPr>
        <w:t>s</w:t>
      </w:r>
      <w:r w:rsidR="005D0D78" w:rsidRPr="00DE54DA">
        <w:rPr>
          <w:rFonts w:ascii="Times New Roman" w:eastAsia="Calibri" w:hAnsi="Times New Roman" w:cs="Times New Roman"/>
          <w:iCs/>
          <w:sz w:val="24"/>
          <w:szCs w:val="20"/>
          <w:lang w:eastAsia="bg-BG" w:bidi="bg-BG"/>
        </w:rPr>
        <w:t xml:space="preserve"> about the 2021-2027 period</w:t>
      </w:r>
      <w:r w:rsidR="009728EA" w:rsidRPr="00DE54DA">
        <w:rPr>
          <w:rFonts w:ascii="Times New Roman" w:eastAsia="Calibri" w:hAnsi="Times New Roman" w:cs="Times New Roman"/>
          <w:i/>
          <w:sz w:val="24"/>
          <w:szCs w:val="20"/>
          <w:lang w:eastAsia="bg-BG" w:bidi="bg-BG"/>
        </w:rPr>
        <w:t xml:space="preserve"> </w:t>
      </w:r>
      <w:r w:rsidR="009728EA" w:rsidRPr="00DE54DA">
        <w:rPr>
          <w:rFonts w:ascii="Times New Roman" w:eastAsia="Calibri" w:hAnsi="Times New Roman" w:cs="Times New Roman"/>
          <w:iCs/>
          <w:sz w:val="24"/>
          <w:szCs w:val="20"/>
          <w:lang w:eastAsia="bg-BG" w:bidi="bg-BG"/>
        </w:rPr>
        <w:t xml:space="preserve">and conducted consultations and studies for interest in using a financial instrument under the priority. According to preliminary studies, the measures for </w:t>
      </w:r>
      <w:r w:rsidR="00673775">
        <w:rPr>
          <w:rFonts w:ascii="Times New Roman" w:eastAsia="Calibri" w:hAnsi="Times New Roman" w:cs="Times New Roman"/>
          <w:iCs/>
          <w:sz w:val="24"/>
          <w:szCs w:val="20"/>
          <w:lang w:eastAsia="bg-BG" w:bidi="bg-BG"/>
        </w:rPr>
        <w:t xml:space="preserve">combined support </w:t>
      </w:r>
      <w:r w:rsidR="00AE3F45">
        <w:rPr>
          <w:rFonts w:ascii="Times New Roman" w:eastAsia="Calibri" w:hAnsi="Times New Roman" w:cs="Times New Roman"/>
          <w:iCs/>
          <w:sz w:val="24"/>
          <w:szCs w:val="20"/>
          <w:lang w:eastAsia="bg-BG" w:bidi="bg-BG"/>
        </w:rPr>
        <w:t xml:space="preserve">through </w:t>
      </w:r>
      <w:r w:rsidR="00673775" w:rsidRPr="00673775">
        <w:rPr>
          <w:rFonts w:ascii="Times New Roman" w:eastAsia="Calibri" w:hAnsi="Times New Roman" w:cs="Times New Roman"/>
          <w:iCs/>
          <w:sz w:val="24"/>
          <w:szCs w:val="20"/>
          <w:lang w:eastAsia="bg-BG" w:bidi="bg-BG"/>
        </w:rPr>
        <w:t xml:space="preserve">loans to finance own participation </w:t>
      </w:r>
      <w:r w:rsidR="00673775">
        <w:rPr>
          <w:rFonts w:ascii="Times New Roman" w:eastAsia="Calibri" w:hAnsi="Times New Roman" w:cs="Times New Roman"/>
          <w:iCs/>
          <w:sz w:val="24"/>
          <w:szCs w:val="20"/>
          <w:lang w:eastAsia="bg-BG" w:bidi="bg-BG"/>
        </w:rPr>
        <w:t>in</w:t>
      </w:r>
      <w:r w:rsidR="00673775" w:rsidRPr="00673775">
        <w:rPr>
          <w:rFonts w:ascii="Times New Roman" w:eastAsia="Calibri" w:hAnsi="Times New Roman" w:cs="Times New Roman"/>
          <w:iCs/>
          <w:sz w:val="24"/>
          <w:szCs w:val="20"/>
          <w:lang w:eastAsia="bg-BG" w:bidi="bg-BG"/>
        </w:rPr>
        <w:t xml:space="preserve"> projects financed with </w:t>
      </w:r>
      <w:r w:rsidR="00673775">
        <w:rPr>
          <w:rFonts w:ascii="Times New Roman" w:eastAsia="Calibri" w:hAnsi="Times New Roman" w:cs="Times New Roman"/>
          <w:iCs/>
          <w:sz w:val="24"/>
          <w:szCs w:val="20"/>
          <w:lang w:eastAsia="bg-BG" w:bidi="bg-BG"/>
        </w:rPr>
        <w:t>grant, as well as</w:t>
      </w:r>
      <w:r w:rsidR="009728EA" w:rsidRPr="00DE54DA">
        <w:rPr>
          <w:rFonts w:ascii="Times New Roman" w:eastAsia="Calibri" w:hAnsi="Times New Roman" w:cs="Times New Roman"/>
          <w:iCs/>
          <w:sz w:val="24"/>
          <w:szCs w:val="20"/>
          <w:lang w:eastAsia="bg-BG" w:bidi="bg-BG"/>
        </w:rPr>
        <w:t xml:space="preserve"> </w:t>
      </w:r>
      <w:r w:rsidR="00AE3F45">
        <w:rPr>
          <w:rFonts w:ascii="Times New Roman" w:eastAsia="Calibri" w:hAnsi="Times New Roman" w:cs="Times New Roman"/>
          <w:iCs/>
          <w:sz w:val="24"/>
          <w:szCs w:val="20"/>
          <w:lang w:eastAsia="bg-BG" w:bidi="bg-BG"/>
        </w:rPr>
        <w:t xml:space="preserve">waste </w:t>
      </w:r>
      <w:r w:rsidR="009728EA" w:rsidRPr="00DE54DA">
        <w:rPr>
          <w:rFonts w:ascii="Times New Roman" w:eastAsia="Calibri" w:hAnsi="Times New Roman" w:cs="Times New Roman"/>
          <w:iCs/>
          <w:sz w:val="24"/>
          <w:szCs w:val="20"/>
          <w:lang w:eastAsia="bg-BG" w:bidi="bg-BG"/>
        </w:rPr>
        <w:t>recycling</w:t>
      </w:r>
      <w:r w:rsidR="00673775">
        <w:rPr>
          <w:rFonts w:ascii="Times New Roman" w:eastAsia="Calibri" w:hAnsi="Times New Roman" w:cs="Times New Roman"/>
          <w:iCs/>
          <w:sz w:val="24"/>
          <w:szCs w:val="20"/>
          <w:lang w:eastAsia="bg-BG" w:bidi="bg-BG"/>
        </w:rPr>
        <w:t xml:space="preserve"> measures</w:t>
      </w:r>
      <w:r w:rsidR="00B41C4B" w:rsidRPr="00DE54DA">
        <w:rPr>
          <w:rFonts w:ascii="Times New Roman" w:eastAsia="Calibri" w:hAnsi="Times New Roman" w:cs="Times New Roman"/>
          <w:iCs/>
          <w:sz w:val="24"/>
          <w:szCs w:val="20"/>
          <w:lang w:eastAsia="bg-BG" w:bidi="bg-BG"/>
        </w:rPr>
        <w:t>, including</w:t>
      </w:r>
      <w:r w:rsidR="00AE3F45">
        <w:rPr>
          <w:rFonts w:ascii="Times New Roman" w:eastAsia="Calibri" w:hAnsi="Times New Roman" w:cs="Times New Roman"/>
          <w:iCs/>
          <w:sz w:val="24"/>
          <w:szCs w:val="20"/>
          <w:lang w:eastAsia="bg-BG" w:bidi="bg-BG"/>
        </w:rPr>
        <w:t xml:space="preserve"> in</w:t>
      </w:r>
      <w:r w:rsidR="00B41C4B" w:rsidRPr="00DE54DA">
        <w:rPr>
          <w:rFonts w:ascii="Times New Roman" w:eastAsia="Calibri" w:hAnsi="Times New Roman" w:cs="Times New Roman"/>
          <w:iCs/>
          <w:sz w:val="24"/>
          <w:szCs w:val="20"/>
          <w:lang w:eastAsia="bg-BG" w:bidi="bg-BG"/>
        </w:rPr>
        <w:t xml:space="preserve"> </w:t>
      </w:r>
      <w:r w:rsidR="00673775">
        <w:rPr>
          <w:rFonts w:ascii="Times New Roman" w:eastAsia="Calibri" w:hAnsi="Times New Roman" w:cs="Times New Roman"/>
          <w:iCs/>
          <w:sz w:val="24"/>
          <w:szCs w:val="20"/>
          <w:lang w:eastAsia="bg-BG" w:bidi="bg-BG"/>
        </w:rPr>
        <w:t>combination with separate waste collection</w:t>
      </w:r>
      <w:r w:rsidR="00B41C4B" w:rsidRPr="00DE54DA">
        <w:rPr>
          <w:rFonts w:ascii="Times New Roman" w:eastAsia="Calibri" w:hAnsi="Times New Roman" w:cs="Times New Roman"/>
          <w:iCs/>
          <w:sz w:val="24"/>
          <w:szCs w:val="20"/>
          <w:lang w:eastAsia="bg-BG" w:bidi="bg-BG"/>
        </w:rPr>
        <w:t>,</w:t>
      </w:r>
      <w:r w:rsidR="009728EA" w:rsidRPr="00DE54DA">
        <w:rPr>
          <w:rFonts w:ascii="Times New Roman" w:eastAsia="Calibri" w:hAnsi="Times New Roman" w:cs="Times New Roman"/>
          <w:iCs/>
          <w:sz w:val="24"/>
          <w:szCs w:val="20"/>
          <w:lang w:eastAsia="bg-BG" w:bidi="bg-BG"/>
        </w:rPr>
        <w:t xml:space="preserve"> have the potential to provide a financial instrument.</w:t>
      </w:r>
    </w:p>
    <w:p w14:paraId="5C231381" w14:textId="15BC886D" w:rsidR="0022545E" w:rsidRPr="00DE54DA" w:rsidRDefault="0022545E" w:rsidP="00F61259">
      <w:pPr>
        <w:spacing w:before="240" w:after="240" w:line="240" w:lineRule="auto"/>
        <w:jc w:val="both"/>
        <w:rPr>
          <w:rFonts w:ascii="Times New Roman" w:eastAsia="Times New Roman" w:hAnsi="Times New Roman" w:cs="Times New Roman"/>
          <w:b/>
          <w:iCs/>
          <w:sz w:val="24"/>
          <w:szCs w:val="24"/>
          <w:lang w:eastAsia="bg-BG" w:bidi="bg-BG"/>
        </w:rPr>
      </w:pPr>
      <w:r w:rsidRPr="00DE54DA">
        <w:rPr>
          <w:rFonts w:ascii="Times New Roman" w:eastAsia="Calibri" w:hAnsi="Times New Roman" w:cs="Times New Roman"/>
          <w:b/>
          <w:sz w:val="24"/>
          <w:szCs w:val="20"/>
          <w:lang w:eastAsia="bg-BG" w:bidi="bg-BG"/>
        </w:rPr>
        <w:t xml:space="preserve">2.1.1.2 </w:t>
      </w:r>
      <w:r w:rsidR="00DF2AF6" w:rsidRPr="00DE54DA">
        <w:rPr>
          <w:rFonts w:ascii="Times New Roman" w:eastAsia="Calibri" w:hAnsi="Times New Roman" w:cs="Times New Roman"/>
          <w:b/>
          <w:sz w:val="24"/>
          <w:szCs w:val="20"/>
          <w:lang w:eastAsia="bg-BG" w:bidi="bg-BG"/>
        </w:rPr>
        <w:t>I</w:t>
      </w:r>
      <w:r w:rsidR="00DF2AF6" w:rsidRPr="00DE54DA">
        <w:rPr>
          <w:rFonts w:ascii="Times New Roman" w:hAnsi="Times New Roman" w:cs="Times New Roman"/>
          <w:b/>
          <w:bCs/>
          <w:sz w:val="23"/>
          <w:szCs w:val="23"/>
        </w:rPr>
        <w:t>ndicators</w:t>
      </w:r>
      <w:r w:rsidRPr="00DE54DA">
        <w:rPr>
          <w:rFonts w:ascii="Times New Roman" w:eastAsia="Calibri" w:hAnsi="Times New Roman" w:cs="Times New Roman"/>
          <w:b/>
          <w:sz w:val="24"/>
          <w:szCs w:val="20"/>
          <w:vertAlign w:val="superscript"/>
          <w:lang w:eastAsia="bg-BG" w:bidi="bg-BG"/>
        </w:rPr>
        <w:footnoteReference w:id="10"/>
      </w:r>
    </w:p>
    <w:p w14:paraId="48B01AF2" w14:textId="17D95A66" w:rsidR="0022545E" w:rsidRPr="00DE54DA" w:rsidRDefault="00DF2AF6" w:rsidP="00F61259">
      <w:pPr>
        <w:spacing w:before="120" w:after="120" w:line="240" w:lineRule="auto"/>
        <w:jc w:val="both"/>
        <w:rPr>
          <w:rFonts w:ascii="Times New Roman" w:eastAsia="Times New Roman" w:hAnsi="Times New Roman" w:cs="Times New Roman"/>
          <w:i/>
          <w:sz w:val="24"/>
          <w:szCs w:val="24"/>
          <w:lang w:eastAsia="bg-BG" w:bidi="bg-BG"/>
        </w:rPr>
      </w:pPr>
      <w:r w:rsidRPr="00DE54DA">
        <w:rPr>
          <w:rFonts w:ascii="Times New Roman" w:hAnsi="Times New Roman" w:cs="Times New Roman"/>
          <w:i/>
          <w:iCs/>
          <w:sz w:val="23"/>
          <w:szCs w:val="23"/>
        </w:rPr>
        <w:t>Reference: Article 17(3)(d)(ii)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1384"/>
        <w:gridCol w:w="581"/>
        <w:gridCol w:w="998"/>
        <w:gridCol w:w="628"/>
        <w:gridCol w:w="1845"/>
        <w:gridCol w:w="1158"/>
        <w:gridCol w:w="883"/>
        <w:gridCol w:w="965"/>
      </w:tblGrid>
      <w:tr w:rsidR="0022545E" w:rsidRPr="00DE54DA" w14:paraId="44A86F8C" w14:textId="77777777" w:rsidTr="00BB64D1">
        <w:trPr>
          <w:trHeight w:val="425"/>
        </w:trPr>
        <w:tc>
          <w:tcPr>
            <w:tcW w:w="5000" w:type="pct"/>
            <w:gridSpan w:val="9"/>
          </w:tcPr>
          <w:p w14:paraId="2706A303" w14:textId="7BB58DFC" w:rsidR="0022545E" w:rsidRPr="00DE54DA" w:rsidRDefault="00DF2AF6" w:rsidP="004B1A6B">
            <w:pPr>
              <w:pStyle w:val="Default"/>
              <w:spacing w:line="240" w:lineRule="auto"/>
              <w:jc w:val="both"/>
              <w:rPr>
                <w:sz w:val="20"/>
                <w:szCs w:val="20"/>
                <w:lang w:val="en-US"/>
              </w:rPr>
            </w:pPr>
            <w:r w:rsidRPr="00DE54DA">
              <w:rPr>
                <w:b/>
                <w:bCs/>
                <w:sz w:val="20"/>
                <w:szCs w:val="20"/>
                <w:lang w:val="en-US"/>
              </w:rPr>
              <w:t xml:space="preserve">Table 2: Output indicators </w:t>
            </w:r>
          </w:p>
        </w:tc>
      </w:tr>
      <w:tr w:rsidR="0022545E" w:rsidRPr="00DE54DA" w14:paraId="66AF5A16" w14:textId="77777777" w:rsidTr="007A301D">
        <w:trPr>
          <w:trHeight w:val="1647"/>
        </w:trPr>
        <w:tc>
          <w:tcPr>
            <w:tcW w:w="470" w:type="pct"/>
          </w:tcPr>
          <w:p w14:paraId="2A07D7A4" w14:textId="77777777" w:rsidR="00DF2AF6" w:rsidRPr="00DE54DA" w:rsidRDefault="00DF2AF6" w:rsidP="004B1A6B">
            <w:pPr>
              <w:pStyle w:val="Default"/>
              <w:spacing w:line="240" w:lineRule="auto"/>
              <w:jc w:val="both"/>
              <w:rPr>
                <w:sz w:val="16"/>
                <w:szCs w:val="16"/>
                <w:lang w:val="en-US"/>
              </w:rPr>
            </w:pPr>
            <w:r w:rsidRPr="00DE54DA">
              <w:rPr>
                <w:b/>
                <w:bCs/>
                <w:sz w:val="16"/>
                <w:szCs w:val="16"/>
                <w:lang w:val="en-US"/>
              </w:rPr>
              <w:t xml:space="preserve">Priority </w:t>
            </w:r>
          </w:p>
          <w:p w14:paraId="0CCC3650" w14:textId="11121A0B" w:rsidR="0022545E" w:rsidRPr="00DE54DA" w:rsidRDefault="0022545E" w:rsidP="004B1A6B">
            <w:pPr>
              <w:spacing w:before="120" w:after="120" w:line="240" w:lineRule="auto"/>
              <w:jc w:val="both"/>
              <w:rPr>
                <w:rFonts w:ascii="Times New Roman" w:hAnsi="Times New Roman" w:cs="Times New Roman"/>
                <w:b/>
                <w:sz w:val="16"/>
                <w:szCs w:val="16"/>
                <w:lang w:eastAsia="bg-BG" w:bidi="bg-BG"/>
              </w:rPr>
            </w:pPr>
          </w:p>
        </w:tc>
        <w:tc>
          <w:tcPr>
            <w:tcW w:w="751" w:type="pct"/>
          </w:tcPr>
          <w:p w14:paraId="114C567C" w14:textId="1B70376C" w:rsidR="0022545E" w:rsidRPr="00DE54DA" w:rsidRDefault="00482441" w:rsidP="004B1A6B">
            <w:pPr>
              <w:pStyle w:val="Default"/>
              <w:spacing w:line="240" w:lineRule="auto"/>
              <w:jc w:val="both"/>
              <w:rPr>
                <w:sz w:val="16"/>
                <w:szCs w:val="16"/>
                <w:lang w:val="en-US"/>
              </w:rPr>
            </w:pPr>
            <w:r w:rsidRPr="00DE54DA">
              <w:rPr>
                <w:b/>
                <w:bCs/>
                <w:sz w:val="16"/>
                <w:szCs w:val="16"/>
                <w:lang w:val="en-US"/>
              </w:rPr>
              <w:t xml:space="preserve">Specific </w:t>
            </w:r>
            <w:r w:rsidRPr="00DE54DA">
              <w:rPr>
                <w:b/>
                <w:sz w:val="16"/>
                <w:lang w:val="en-US"/>
              </w:rPr>
              <w:t>objective (Jobs and growth goal) or area of support (EMFF)</w:t>
            </w:r>
          </w:p>
        </w:tc>
        <w:tc>
          <w:tcPr>
            <w:tcW w:w="304" w:type="pct"/>
          </w:tcPr>
          <w:p w14:paraId="389E8819" w14:textId="6E94802E" w:rsidR="0022545E" w:rsidRPr="00DE54DA" w:rsidRDefault="00DF2AF6" w:rsidP="004B1A6B">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Fund</w:t>
            </w:r>
          </w:p>
        </w:tc>
        <w:tc>
          <w:tcPr>
            <w:tcW w:w="544" w:type="pct"/>
          </w:tcPr>
          <w:p w14:paraId="34D7F1A3" w14:textId="1A7FD83F" w:rsidR="0022545E" w:rsidRPr="00DE54DA" w:rsidRDefault="00DF2AF6" w:rsidP="004B1A6B">
            <w:pPr>
              <w:pStyle w:val="Default"/>
              <w:spacing w:line="240" w:lineRule="auto"/>
              <w:jc w:val="both"/>
              <w:rPr>
                <w:sz w:val="16"/>
                <w:szCs w:val="16"/>
                <w:lang w:val="en-US"/>
              </w:rPr>
            </w:pPr>
            <w:r w:rsidRPr="00DE54DA">
              <w:rPr>
                <w:b/>
                <w:bCs/>
                <w:sz w:val="16"/>
                <w:szCs w:val="16"/>
                <w:lang w:val="en-US"/>
              </w:rPr>
              <w:t xml:space="preserve">Category of region </w:t>
            </w:r>
          </w:p>
        </w:tc>
        <w:tc>
          <w:tcPr>
            <w:tcW w:w="328" w:type="pct"/>
          </w:tcPr>
          <w:p w14:paraId="5B5DC9CA" w14:textId="77777777" w:rsidR="0022545E" w:rsidRPr="00DE54DA" w:rsidRDefault="0022545E" w:rsidP="004B1A6B">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ID [5]</w:t>
            </w:r>
          </w:p>
        </w:tc>
        <w:tc>
          <w:tcPr>
            <w:tcW w:w="997" w:type="pct"/>
            <w:shd w:val="clear" w:color="auto" w:fill="auto"/>
          </w:tcPr>
          <w:p w14:paraId="493DF3AF" w14:textId="77777777" w:rsidR="00DF2AF6" w:rsidRPr="00DE54DA" w:rsidRDefault="00DF2AF6" w:rsidP="004B1A6B">
            <w:pPr>
              <w:pStyle w:val="Default"/>
              <w:spacing w:line="240" w:lineRule="auto"/>
              <w:jc w:val="both"/>
              <w:rPr>
                <w:sz w:val="16"/>
                <w:szCs w:val="16"/>
                <w:lang w:val="en-US"/>
              </w:rPr>
            </w:pPr>
            <w:r w:rsidRPr="00DE54DA">
              <w:rPr>
                <w:b/>
                <w:bCs/>
                <w:sz w:val="16"/>
                <w:szCs w:val="16"/>
                <w:lang w:val="en-US"/>
              </w:rPr>
              <w:t xml:space="preserve">Indicator </w:t>
            </w:r>
          </w:p>
          <w:p w14:paraId="3813207A" w14:textId="4DF23FC9" w:rsidR="0022545E" w:rsidRPr="00DE54DA" w:rsidRDefault="0022545E" w:rsidP="004B1A6B">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 xml:space="preserve">[255] </w:t>
            </w:r>
          </w:p>
        </w:tc>
        <w:tc>
          <w:tcPr>
            <w:tcW w:w="616" w:type="pct"/>
          </w:tcPr>
          <w:p w14:paraId="580A6639" w14:textId="77777777" w:rsidR="00DF2AF6" w:rsidRPr="00DE54DA" w:rsidRDefault="00DF2AF6" w:rsidP="004B1A6B">
            <w:pPr>
              <w:pStyle w:val="Default"/>
              <w:spacing w:line="240" w:lineRule="auto"/>
              <w:jc w:val="both"/>
              <w:rPr>
                <w:sz w:val="16"/>
                <w:szCs w:val="16"/>
                <w:lang w:val="en-US"/>
              </w:rPr>
            </w:pPr>
            <w:r w:rsidRPr="00DE54DA">
              <w:rPr>
                <w:b/>
                <w:bCs/>
                <w:sz w:val="16"/>
                <w:szCs w:val="16"/>
                <w:lang w:val="en-US"/>
              </w:rPr>
              <w:t xml:space="preserve">Measurement unit </w:t>
            </w:r>
          </w:p>
          <w:p w14:paraId="50D1B6D8" w14:textId="0E815E05" w:rsidR="0022545E" w:rsidRPr="00DE54DA" w:rsidRDefault="0022545E" w:rsidP="004B1A6B">
            <w:pPr>
              <w:spacing w:before="120" w:after="120" w:line="240" w:lineRule="auto"/>
              <w:jc w:val="both"/>
              <w:rPr>
                <w:rFonts w:ascii="Times New Roman" w:hAnsi="Times New Roman" w:cs="Times New Roman"/>
                <w:b/>
                <w:sz w:val="16"/>
                <w:szCs w:val="16"/>
                <w:lang w:eastAsia="bg-BG" w:bidi="bg-BG"/>
              </w:rPr>
            </w:pPr>
          </w:p>
        </w:tc>
        <w:tc>
          <w:tcPr>
            <w:tcW w:w="464" w:type="pct"/>
            <w:shd w:val="clear" w:color="auto" w:fill="auto"/>
          </w:tcPr>
          <w:p w14:paraId="328C9203" w14:textId="77777777" w:rsidR="007A218C" w:rsidRPr="00DE54DA" w:rsidRDefault="007A218C" w:rsidP="004B1A6B">
            <w:pPr>
              <w:pStyle w:val="Default"/>
              <w:spacing w:line="240" w:lineRule="auto"/>
              <w:jc w:val="both"/>
              <w:rPr>
                <w:sz w:val="16"/>
                <w:szCs w:val="16"/>
                <w:lang w:val="en-US"/>
              </w:rPr>
            </w:pPr>
            <w:r w:rsidRPr="00DE54DA">
              <w:rPr>
                <w:b/>
                <w:bCs/>
                <w:sz w:val="16"/>
                <w:szCs w:val="16"/>
                <w:lang w:val="en-US"/>
              </w:rPr>
              <w:t xml:space="preserve">Milestone </w:t>
            </w:r>
          </w:p>
          <w:p w14:paraId="18606419" w14:textId="008E091C" w:rsidR="0022545E" w:rsidRPr="00DE54DA" w:rsidRDefault="0022545E" w:rsidP="004B1A6B">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 xml:space="preserve"> (2024 )</w:t>
            </w:r>
          </w:p>
          <w:p w14:paraId="44ECCE93" w14:textId="77777777" w:rsidR="0022545E" w:rsidRPr="00DE54DA" w:rsidRDefault="0022545E" w:rsidP="004B1A6B">
            <w:pPr>
              <w:spacing w:before="120" w:after="120" w:line="240" w:lineRule="auto"/>
              <w:jc w:val="both"/>
              <w:rPr>
                <w:rFonts w:ascii="Times New Roman" w:hAnsi="Times New Roman" w:cs="Times New Roman"/>
                <w:b/>
                <w:sz w:val="16"/>
                <w:szCs w:val="16"/>
                <w:lang w:eastAsia="bg-BG" w:bidi="bg-BG"/>
              </w:rPr>
            </w:pPr>
          </w:p>
        </w:tc>
        <w:tc>
          <w:tcPr>
            <w:tcW w:w="527" w:type="pct"/>
            <w:shd w:val="clear" w:color="auto" w:fill="auto"/>
          </w:tcPr>
          <w:p w14:paraId="6FD70801" w14:textId="77777777" w:rsidR="007A218C" w:rsidRPr="00DE54DA" w:rsidRDefault="007A218C" w:rsidP="004B1A6B">
            <w:pPr>
              <w:pStyle w:val="Default"/>
              <w:spacing w:line="240" w:lineRule="auto"/>
              <w:jc w:val="both"/>
              <w:rPr>
                <w:sz w:val="16"/>
                <w:szCs w:val="16"/>
                <w:lang w:val="en-US"/>
              </w:rPr>
            </w:pPr>
            <w:r w:rsidRPr="00DE54DA">
              <w:rPr>
                <w:b/>
                <w:bCs/>
                <w:sz w:val="16"/>
                <w:szCs w:val="16"/>
                <w:lang w:val="en-US"/>
              </w:rPr>
              <w:t xml:space="preserve">Target </w:t>
            </w:r>
          </w:p>
          <w:p w14:paraId="4BBDBFC8" w14:textId="2A6D18E0" w:rsidR="0022545E" w:rsidRPr="00DE54DA" w:rsidRDefault="0022545E" w:rsidP="004B1A6B">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 xml:space="preserve"> (2029)</w:t>
            </w:r>
          </w:p>
          <w:p w14:paraId="49734874" w14:textId="77777777" w:rsidR="0022545E" w:rsidRPr="00DE54DA" w:rsidRDefault="0022545E" w:rsidP="004B1A6B">
            <w:pPr>
              <w:spacing w:before="120" w:after="120" w:line="240" w:lineRule="auto"/>
              <w:jc w:val="both"/>
              <w:rPr>
                <w:rFonts w:ascii="Times New Roman" w:hAnsi="Times New Roman" w:cs="Times New Roman"/>
                <w:b/>
                <w:sz w:val="16"/>
                <w:szCs w:val="16"/>
                <w:lang w:eastAsia="bg-BG" w:bidi="bg-BG"/>
              </w:rPr>
            </w:pPr>
          </w:p>
        </w:tc>
      </w:tr>
      <w:tr w:rsidR="00DE54DA" w:rsidRPr="00DE54DA" w14:paraId="21A42F8C" w14:textId="77777777" w:rsidTr="00DE54DA">
        <w:trPr>
          <w:trHeight w:val="940"/>
        </w:trPr>
        <w:tc>
          <w:tcPr>
            <w:tcW w:w="470" w:type="pct"/>
            <w:vMerge w:val="restart"/>
            <w:tcBorders>
              <w:bottom w:val="single" w:sz="4" w:space="0" w:color="auto"/>
            </w:tcBorders>
            <w:vAlign w:val="center"/>
          </w:tcPr>
          <w:p w14:paraId="701FF6ED" w14:textId="66B0F3ED" w:rsidR="007A301D" w:rsidRPr="00DE54DA" w:rsidRDefault="005C5EC1" w:rsidP="004B1A6B">
            <w:pPr>
              <w:spacing w:before="120" w:after="120" w:line="240" w:lineRule="auto"/>
              <w:jc w:val="both"/>
              <w:rPr>
                <w:rFonts w:ascii="Times New Roman" w:hAnsi="Times New Roman" w:cs="Times New Roman"/>
                <w:sz w:val="20"/>
                <w:szCs w:val="20"/>
                <w:lang w:eastAsia="bg-BG" w:bidi="bg-BG"/>
              </w:rPr>
            </w:pPr>
            <w:r w:rsidRPr="00DE54DA">
              <w:rPr>
                <w:rFonts w:ascii="Times New Roman" w:hAnsi="Times New Roman" w:cs="Times New Roman"/>
                <w:sz w:val="20"/>
                <w:szCs w:val="20"/>
                <w:lang w:eastAsia="bg-BG" w:bidi="bg-BG"/>
              </w:rPr>
              <w:t>”</w:t>
            </w:r>
            <w:r w:rsidR="007A301D" w:rsidRPr="00DE54DA">
              <w:rPr>
                <w:rFonts w:ascii="Times New Roman" w:hAnsi="Times New Roman" w:cs="Times New Roman"/>
                <w:sz w:val="20"/>
                <w:szCs w:val="20"/>
                <w:lang w:eastAsia="bg-BG" w:bidi="bg-BG"/>
              </w:rPr>
              <w:t>Waste</w:t>
            </w:r>
            <w:r w:rsidR="00601E6D">
              <w:rPr>
                <w:rFonts w:ascii="Times New Roman" w:hAnsi="Times New Roman" w:cs="Times New Roman"/>
                <w:sz w:val="20"/>
                <w:szCs w:val="20"/>
                <w:lang w:eastAsia="bg-BG" w:bidi="bg-BG"/>
              </w:rPr>
              <w:t>”</w:t>
            </w:r>
          </w:p>
          <w:p w14:paraId="1550C262" w14:textId="77777777" w:rsidR="007A301D" w:rsidRPr="00DE54DA" w:rsidRDefault="007A301D" w:rsidP="004B1A6B">
            <w:pPr>
              <w:spacing w:before="120" w:after="120" w:line="240" w:lineRule="auto"/>
              <w:jc w:val="both"/>
              <w:rPr>
                <w:rFonts w:ascii="Times New Roman" w:hAnsi="Times New Roman" w:cs="Times New Roman"/>
                <w:sz w:val="20"/>
                <w:szCs w:val="20"/>
                <w:lang w:eastAsia="bg-BG" w:bidi="bg-BG"/>
              </w:rPr>
            </w:pPr>
          </w:p>
        </w:tc>
        <w:tc>
          <w:tcPr>
            <w:tcW w:w="751" w:type="pct"/>
            <w:vMerge w:val="restart"/>
            <w:tcBorders>
              <w:bottom w:val="single" w:sz="4" w:space="0" w:color="auto"/>
            </w:tcBorders>
            <w:vAlign w:val="center"/>
          </w:tcPr>
          <w:p w14:paraId="563DECD0" w14:textId="73C3D319" w:rsidR="007A301D" w:rsidRPr="00DE54DA" w:rsidRDefault="00CC66AE" w:rsidP="00500681">
            <w:pPr>
              <w:spacing w:before="120" w:after="120" w:line="240" w:lineRule="auto"/>
              <w:rPr>
                <w:rFonts w:ascii="Times New Roman" w:hAnsi="Times New Roman" w:cs="Times New Roman"/>
                <w:b/>
                <w:iCs/>
                <w:sz w:val="20"/>
                <w:szCs w:val="20"/>
                <w:lang w:eastAsia="bg-BG" w:bidi="bg-BG"/>
              </w:rPr>
            </w:pPr>
            <w:r w:rsidRPr="00DE54DA">
              <w:rPr>
                <w:rFonts w:ascii="Times New Roman" w:hAnsi="Times New Roman"/>
                <w:sz w:val="20"/>
                <w:szCs w:val="20"/>
                <w:lang w:eastAsia="bg-BG" w:bidi="bg-BG"/>
              </w:rPr>
              <w:t xml:space="preserve">Support of transition to circular </w:t>
            </w:r>
            <w:r w:rsidR="00FF29F3" w:rsidRPr="00DE54DA">
              <w:rPr>
                <w:rFonts w:ascii="Times New Roman" w:hAnsi="Times New Roman"/>
                <w:sz w:val="20"/>
                <w:szCs w:val="20"/>
                <w:lang w:eastAsia="bg-BG" w:bidi="bg-BG"/>
              </w:rPr>
              <w:t xml:space="preserve">and resource efficient </w:t>
            </w:r>
            <w:r w:rsidRPr="00DE54DA">
              <w:rPr>
                <w:rFonts w:ascii="Times New Roman" w:hAnsi="Times New Roman"/>
                <w:sz w:val="20"/>
                <w:szCs w:val="20"/>
                <w:lang w:eastAsia="bg-BG" w:bidi="bg-BG"/>
              </w:rPr>
              <w:t>economy</w:t>
            </w:r>
          </w:p>
        </w:tc>
        <w:tc>
          <w:tcPr>
            <w:tcW w:w="304" w:type="pct"/>
            <w:vMerge w:val="restart"/>
            <w:tcBorders>
              <w:bottom w:val="single" w:sz="4" w:space="0" w:color="auto"/>
            </w:tcBorders>
            <w:vAlign w:val="center"/>
          </w:tcPr>
          <w:p w14:paraId="20B2BEC8" w14:textId="07788DBB" w:rsidR="007A301D" w:rsidRPr="00DE54DA" w:rsidRDefault="007A301D" w:rsidP="004B1A6B">
            <w:pPr>
              <w:spacing w:before="120" w:after="120" w:line="240" w:lineRule="auto"/>
              <w:jc w:val="both"/>
              <w:rPr>
                <w:rFonts w:ascii="Times New Roman" w:hAnsi="Times New Roman" w:cs="Times New Roman"/>
                <w:sz w:val="20"/>
                <w:szCs w:val="20"/>
                <w:lang w:eastAsia="bg-BG" w:bidi="bg-BG"/>
              </w:rPr>
            </w:pPr>
            <w:r w:rsidRPr="00DE54DA">
              <w:rPr>
                <w:rFonts w:ascii="Times New Roman" w:hAnsi="Times New Roman" w:cs="Times New Roman"/>
                <w:sz w:val="20"/>
                <w:szCs w:val="20"/>
                <w:lang w:eastAsia="bg-BG" w:bidi="bg-BG"/>
              </w:rPr>
              <w:t>CF</w:t>
            </w:r>
          </w:p>
        </w:tc>
        <w:tc>
          <w:tcPr>
            <w:tcW w:w="544" w:type="pct"/>
            <w:vMerge w:val="restart"/>
            <w:tcBorders>
              <w:bottom w:val="single" w:sz="4" w:space="0" w:color="auto"/>
            </w:tcBorders>
          </w:tcPr>
          <w:p w14:paraId="044DC29F" w14:textId="0B95CADD" w:rsidR="007A301D" w:rsidRPr="00DE54DA" w:rsidRDefault="007A301D" w:rsidP="004B1A6B">
            <w:pPr>
              <w:spacing w:before="120" w:after="120" w:line="240" w:lineRule="auto"/>
              <w:jc w:val="both"/>
              <w:rPr>
                <w:rFonts w:ascii="Times New Roman" w:hAnsi="Times New Roman" w:cs="Times New Roman"/>
                <w:b/>
                <w:i/>
                <w:sz w:val="20"/>
                <w:szCs w:val="20"/>
                <w:lang w:eastAsia="bg-BG" w:bidi="bg-BG"/>
              </w:rPr>
            </w:pPr>
          </w:p>
        </w:tc>
        <w:tc>
          <w:tcPr>
            <w:tcW w:w="328" w:type="pct"/>
            <w:tcBorders>
              <w:bottom w:val="single" w:sz="4" w:space="0" w:color="auto"/>
            </w:tcBorders>
            <w:vAlign w:val="center"/>
          </w:tcPr>
          <w:p w14:paraId="362FF793" w14:textId="77777777" w:rsidR="007A301D" w:rsidRPr="00DE54DA" w:rsidRDefault="007A301D" w:rsidP="004B1A6B">
            <w:pPr>
              <w:spacing w:before="120" w:after="120" w:line="240" w:lineRule="auto"/>
              <w:jc w:val="both"/>
              <w:rPr>
                <w:rFonts w:ascii="Times New Roman" w:hAnsi="Times New Roman" w:cs="Times New Roman"/>
                <w:b/>
                <w:i/>
                <w:sz w:val="20"/>
                <w:szCs w:val="20"/>
                <w:lang w:eastAsia="bg-BG" w:bidi="bg-BG"/>
              </w:rPr>
            </w:pPr>
            <w:r w:rsidRPr="00DE54DA">
              <w:rPr>
                <w:rFonts w:ascii="Times New Roman" w:eastAsia="Times New Roman" w:hAnsi="Times New Roman" w:cs="Times New Roman"/>
                <w:iCs/>
                <w:sz w:val="20"/>
                <w:szCs w:val="20"/>
                <w:lang w:eastAsia="bg-BG" w:bidi="bg-BG"/>
              </w:rPr>
              <w:t>RCO 34</w:t>
            </w:r>
          </w:p>
        </w:tc>
        <w:tc>
          <w:tcPr>
            <w:tcW w:w="997" w:type="pct"/>
            <w:tcBorders>
              <w:bottom w:val="single" w:sz="4" w:space="0" w:color="auto"/>
            </w:tcBorders>
            <w:shd w:val="clear" w:color="auto" w:fill="auto"/>
            <w:vAlign w:val="center"/>
          </w:tcPr>
          <w:p w14:paraId="69398383" w14:textId="166686A1" w:rsidR="007A301D" w:rsidRPr="00DE54DA" w:rsidRDefault="007A301D" w:rsidP="00500681">
            <w:pPr>
              <w:spacing w:before="120" w:after="120" w:line="240" w:lineRule="auto"/>
              <w:rPr>
                <w:rFonts w:ascii="Times New Roman" w:hAnsi="Times New Roman" w:cs="Times New Roman"/>
                <w:sz w:val="20"/>
                <w:szCs w:val="20"/>
                <w:lang w:eastAsia="bg-BG" w:bidi="bg-BG"/>
              </w:rPr>
            </w:pPr>
            <w:r w:rsidRPr="00DE54DA">
              <w:rPr>
                <w:rFonts w:ascii="Times New Roman" w:hAnsi="Times New Roman" w:cs="Times New Roman"/>
                <w:sz w:val="20"/>
                <w:szCs w:val="20"/>
                <w:lang w:eastAsia="bg-BG" w:bidi="bg-BG"/>
              </w:rPr>
              <w:t>Additional capacity for waste recycling</w:t>
            </w:r>
          </w:p>
        </w:tc>
        <w:tc>
          <w:tcPr>
            <w:tcW w:w="616" w:type="pct"/>
            <w:tcBorders>
              <w:bottom w:val="single" w:sz="4" w:space="0" w:color="auto"/>
            </w:tcBorders>
            <w:vAlign w:val="center"/>
          </w:tcPr>
          <w:p w14:paraId="5E7732DF" w14:textId="30232B40" w:rsidR="007A301D" w:rsidRPr="00DE54DA" w:rsidRDefault="007A301D" w:rsidP="004B1A6B">
            <w:pPr>
              <w:spacing w:before="120" w:after="120" w:line="240" w:lineRule="auto"/>
              <w:jc w:val="both"/>
              <w:rPr>
                <w:rFonts w:ascii="Times New Roman" w:hAnsi="Times New Roman" w:cs="Times New Roman"/>
                <w:b/>
                <w:i/>
                <w:sz w:val="16"/>
                <w:szCs w:val="16"/>
                <w:lang w:eastAsia="bg-BG" w:bidi="bg-BG"/>
              </w:rPr>
            </w:pPr>
            <w:r w:rsidRPr="00DE54DA">
              <w:rPr>
                <w:rFonts w:ascii="Times New Roman" w:hAnsi="Times New Roman" w:cs="Times New Roman"/>
                <w:bCs/>
                <w:iCs/>
                <w:sz w:val="20"/>
                <w:szCs w:val="20"/>
                <w:lang w:eastAsia="bg-BG" w:bidi="bg-BG"/>
              </w:rPr>
              <w:t>tonnes/ year</w:t>
            </w:r>
          </w:p>
        </w:tc>
        <w:tc>
          <w:tcPr>
            <w:tcW w:w="464" w:type="pct"/>
            <w:tcBorders>
              <w:bottom w:val="single" w:sz="4" w:space="0" w:color="auto"/>
            </w:tcBorders>
            <w:shd w:val="clear" w:color="auto" w:fill="auto"/>
            <w:vAlign w:val="center"/>
          </w:tcPr>
          <w:p w14:paraId="1DE77FA3" w14:textId="24037498" w:rsidR="007A301D" w:rsidRPr="00DE54DA" w:rsidRDefault="007C5974" w:rsidP="004B1A6B">
            <w:pPr>
              <w:spacing w:before="120" w:after="120" w:line="240" w:lineRule="auto"/>
              <w:jc w:val="both"/>
              <w:rPr>
                <w:rFonts w:ascii="Times New Roman" w:hAnsi="Times New Roman" w:cs="Times New Roman"/>
                <w:bCs/>
                <w:iCs/>
                <w:sz w:val="16"/>
                <w:szCs w:val="16"/>
                <w:lang w:eastAsia="bg-BG" w:bidi="bg-BG"/>
              </w:rPr>
            </w:pPr>
            <w:r w:rsidRPr="00DE54DA">
              <w:rPr>
                <w:rFonts w:ascii="Times New Roman" w:hAnsi="Times New Roman" w:cs="Times New Roman"/>
                <w:bCs/>
                <w:iCs/>
                <w:sz w:val="16"/>
                <w:szCs w:val="16"/>
                <w:lang w:eastAsia="bg-BG" w:bidi="bg-BG"/>
              </w:rPr>
              <w:t>0</w:t>
            </w:r>
          </w:p>
        </w:tc>
        <w:tc>
          <w:tcPr>
            <w:tcW w:w="527" w:type="pct"/>
            <w:tcBorders>
              <w:bottom w:val="single" w:sz="4" w:space="0" w:color="auto"/>
            </w:tcBorders>
            <w:shd w:val="clear" w:color="auto" w:fill="auto"/>
            <w:vAlign w:val="center"/>
          </w:tcPr>
          <w:p w14:paraId="551855E6" w14:textId="2B24E2FA" w:rsidR="007A301D" w:rsidRPr="00DE54DA" w:rsidRDefault="007C5974" w:rsidP="004B1A6B">
            <w:pPr>
              <w:spacing w:before="120" w:after="120" w:line="240" w:lineRule="auto"/>
              <w:jc w:val="both"/>
              <w:rPr>
                <w:rFonts w:ascii="Times New Roman" w:hAnsi="Times New Roman" w:cs="Times New Roman"/>
                <w:bCs/>
                <w:iCs/>
                <w:sz w:val="16"/>
                <w:szCs w:val="16"/>
                <w:lang w:eastAsia="bg-BG" w:bidi="bg-BG"/>
              </w:rPr>
            </w:pPr>
            <w:r w:rsidRPr="00DE54DA">
              <w:rPr>
                <w:rFonts w:ascii="Times New Roman" w:hAnsi="Times New Roman" w:cs="Times New Roman"/>
                <w:bCs/>
                <w:iCs/>
                <w:sz w:val="16"/>
                <w:szCs w:val="16"/>
                <w:lang w:eastAsia="bg-BG" w:bidi="bg-BG"/>
              </w:rPr>
              <w:t>177 000</w:t>
            </w:r>
          </w:p>
        </w:tc>
      </w:tr>
      <w:tr w:rsidR="00DE54DA" w:rsidRPr="00DE54DA" w14:paraId="5BE9E7EF" w14:textId="77777777" w:rsidTr="00CB0568">
        <w:trPr>
          <w:trHeight w:val="416"/>
        </w:trPr>
        <w:tc>
          <w:tcPr>
            <w:tcW w:w="470" w:type="pct"/>
            <w:vMerge/>
            <w:tcBorders>
              <w:bottom w:val="single" w:sz="4" w:space="0" w:color="auto"/>
            </w:tcBorders>
          </w:tcPr>
          <w:p w14:paraId="2CDBF755" w14:textId="77777777" w:rsidR="007A301D" w:rsidRPr="00DE54DA" w:rsidRDefault="007A301D" w:rsidP="00DE54DA">
            <w:pPr>
              <w:spacing w:before="120" w:after="120" w:line="240" w:lineRule="auto"/>
              <w:jc w:val="both"/>
              <w:rPr>
                <w:rFonts w:ascii="Times New Roman" w:hAnsi="Times New Roman" w:cs="Times New Roman"/>
                <w:sz w:val="20"/>
                <w:szCs w:val="20"/>
                <w:lang w:eastAsia="bg-BG" w:bidi="bg-BG"/>
              </w:rPr>
            </w:pPr>
          </w:p>
        </w:tc>
        <w:tc>
          <w:tcPr>
            <w:tcW w:w="751" w:type="pct"/>
            <w:vMerge/>
            <w:tcBorders>
              <w:bottom w:val="single" w:sz="4" w:space="0" w:color="auto"/>
            </w:tcBorders>
          </w:tcPr>
          <w:p w14:paraId="0DAC37DF" w14:textId="77777777" w:rsidR="007A301D" w:rsidRPr="00DE54DA" w:rsidRDefault="007A301D" w:rsidP="00DE54DA">
            <w:pPr>
              <w:spacing w:before="120" w:after="120" w:line="240" w:lineRule="auto"/>
              <w:jc w:val="both"/>
              <w:rPr>
                <w:rFonts w:ascii="Times New Roman" w:hAnsi="Times New Roman" w:cs="Times New Roman"/>
                <w:b/>
                <w:i/>
                <w:sz w:val="20"/>
                <w:szCs w:val="20"/>
                <w:lang w:eastAsia="bg-BG" w:bidi="bg-BG"/>
              </w:rPr>
            </w:pPr>
          </w:p>
        </w:tc>
        <w:tc>
          <w:tcPr>
            <w:tcW w:w="304" w:type="pct"/>
            <w:vMerge/>
            <w:tcBorders>
              <w:bottom w:val="single" w:sz="4" w:space="0" w:color="auto"/>
            </w:tcBorders>
          </w:tcPr>
          <w:p w14:paraId="22E81E23" w14:textId="4B99B96C" w:rsidR="007A301D" w:rsidRPr="00DE54DA" w:rsidRDefault="007A301D" w:rsidP="00DE54DA">
            <w:pPr>
              <w:spacing w:before="120" w:after="120" w:line="240" w:lineRule="auto"/>
              <w:jc w:val="both"/>
              <w:rPr>
                <w:rFonts w:ascii="Times New Roman" w:hAnsi="Times New Roman" w:cs="Times New Roman"/>
                <w:sz w:val="20"/>
                <w:szCs w:val="20"/>
                <w:lang w:eastAsia="bg-BG" w:bidi="bg-BG"/>
              </w:rPr>
            </w:pPr>
          </w:p>
        </w:tc>
        <w:tc>
          <w:tcPr>
            <w:tcW w:w="544" w:type="pct"/>
            <w:vMerge/>
            <w:tcBorders>
              <w:bottom w:val="single" w:sz="4" w:space="0" w:color="auto"/>
            </w:tcBorders>
          </w:tcPr>
          <w:p w14:paraId="3DD8DA10" w14:textId="44CF0C2B" w:rsidR="007A301D" w:rsidRPr="00DE54DA" w:rsidRDefault="007A301D" w:rsidP="00DE54DA">
            <w:pPr>
              <w:spacing w:before="120" w:after="120" w:line="240" w:lineRule="auto"/>
              <w:jc w:val="both"/>
              <w:rPr>
                <w:rFonts w:ascii="Times New Roman" w:hAnsi="Times New Roman" w:cs="Times New Roman"/>
                <w:b/>
                <w:i/>
                <w:sz w:val="20"/>
                <w:szCs w:val="20"/>
                <w:lang w:eastAsia="bg-BG" w:bidi="bg-BG"/>
              </w:rPr>
            </w:pPr>
          </w:p>
        </w:tc>
        <w:tc>
          <w:tcPr>
            <w:tcW w:w="328" w:type="pct"/>
            <w:tcBorders>
              <w:bottom w:val="single" w:sz="4" w:space="0" w:color="auto"/>
            </w:tcBorders>
            <w:vAlign w:val="center"/>
          </w:tcPr>
          <w:p w14:paraId="43327E3D" w14:textId="77777777" w:rsidR="007A301D" w:rsidRPr="00DE54DA" w:rsidRDefault="007A301D" w:rsidP="00DE54DA">
            <w:pPr>
              <w:spacing w:before="120" w:after="120" w:line="240" w:lineRule="auto"/>
              <w:jc w:val="both"/>
              <w:rPr>
                <w:rFonts w:ascii="Times New Roman" w:hAnsi="Times New Roman" w:cs="Times New Roman"/>
                <w:b/>
                <w:i/>
                <w:sz w:val="20"/>
                <w:szCs w:val="20"/>
                <w:lang w:eastAsia="bg-BG" w:bidi="bg-BG"/>
              </w:rPr>
            </w:pPr>
            <w:r w:rsidRPr="00DE54DA">
              <w:rPr>
                <w:rFonts w:ascii="Times New Roman" w:eastAsia="Times New Roman" w:hAnsi="Times New Roman" w:cs="Times New Roman"/>
                <w:iCs/>
                <w:sz w:val="20"/>
                <w:szCs w:val="20"/>
                <w:lang w:eastAsia="bg-BG" w:bidi="bg-BG"/>
              </w:rPr>
              <w:t>RCO 107</w:t>
            </w:r>
          </w:p>
        </w:tc>
        <w:tc>
          <w:tcPr>
            <w:tcW w:w="997" w:type="pct"/>
            <w:tcBorders>
              <w:bottom w:val="single" w:sz="4" w:space="0" w:color="auto"/>
            </w:tcBorders>
            <w:shd w:val="clear" w:color="auto" w:fill="auto"/>
            <w:vAlign w:val="center"/>
          </w:tcPr>
          <w:p w14:paraId="432691A0" w14:textId="60542FE2" w:rsidR="007A301D" w:rsidRPr="00DE54DA" w:rsidRDefault="007A301D" w:rsidP="00500681">
            <w:pPr>
              <w:spacing w:before="120" w:after="120" w:line="240" w:lineRule="auto"/>
              <w:rPr>
                <w:rFonts w:ascii="Times New Roman" w:hAnsi="Times New Roman" w:cs="Times New Roman"/>
                <w:b/>
                <w:i/>
                <w:sz w:val="20"/>
                <w:szCs w:val="20"/>
                <w:lang w:eastAsia="bg-BG" w:bidi="bg-BG"/>
              </w:rPr>
            </w:pPr>
            <w:r w:rsidRPr="00DE54DA">
              <w:rPr>
                <w:rFonts w:ascii="Times New Roman" w:hAnsi="Times New Roman" w:cs="Times New Roman"/>
                <w:sz w:val="20"/>
                <w:szCs w:val="20"/>
                <w:lang w:eastAsia="bg-BG" w:bidi="bg-BG"/>
              </w:rPr>
              <w:t>Investments in facilities for separate waste collection</w:t>
            </w:r>
          </w:p>
        </w:tc>
        <w:tc>
          <w:tcPr>
            <w:tcW w:w="616" w:type="pct"/>
            <w:tcBorders>
              <w:bottom w:val="single" w:sz="4" w:space="0" w:color="auto"/>
            </w:tcBorders>
            <w:vAlign w:val="center"/>
          </w:tcPr>
          <w:p w14:paraId="39AD8DEE" w14:textId="1173DADD" w:rsidR="007A301D" w:rsidRPr="00DE54DA" w:rsidRDefault="007A301D" w:rsidP="004F708A">
            <w:pPr>
              <w:spacing w:before="120" w:after="120" w:line="240" w:lineRule="auto"/>
              <w:jc w:val="both"/>
              <w:rPr>
                <w:rFonts w:ascii="Times New Roman" w:hAnsi="Times New Roman" w:cs="Times New Roman"/>
                <w:b/>
                <w:i/>
                <w:sz w:val="16"/>
                <w:szCs w:val="16"/>
                <w:lang w:eastAsia="bg-BG" w:bidi="bg-BG"/>
              </w:rPr>
            </w:pPr>
            <w:r w:rsidRPr="00DE54DA">
              <w:rPr>
                <w:rFonts w:ascii="Times New Roman" w:hAnsi="Times New Roman" w:cs="Times New Roman"/>
                <w:bCs/>
                <w:iCs/>
                <w:sz w:val="20"/>
                <w:szCs w:val="20"/>
                <w:lang w:eastAsia="bg-BG" w:bidi="bg-BG"/>
              </w:rPr>
              <w:t>euro</w:t>
            </w:r>
          </w:p>
        </w:tc>
        <w:tc>
          <w:tcPr>
            <w:tcW w:w="464" w:type="pct"/>
            <w:tcBorders>
              <w:bottom w:val="single" w:sz="4" w:space="0" w:color="auto"/>
            </w:tcBorders>
            <w:shd w:val="clear" w:color="auto" w:fill="auto"/>
            <w:vAlign w:val="center"/>
          </w:tcPr>
          <w:p w14:paraId="522AB608" w14:textId="570CDB59" w:rsidR="007A301D" w:rsidRPr="00DE54DA" w:rsidRDefault="00AE356B" w:rsidP="004F708A">
            <w:pPr>
              <w:spacing w:before="120" w:after="120" w:line="240" w:lineRule="auto"/>
              <w:jc w:val="both"/>
              <w:rPr>
                <w:rFonts w:ascii="Times New Roman" w:hAnsi="Times New Roman" w:cs="Times New Roman"/>
                <w:bCs/>
                <w:sz w:val="16"/>
                <w:szCs w:val="16"/>
                <w:lang w:eastAsia="bg-BG" w:bidi="bg-BG"/>
              </w:rPr>
            </w:pPr>
            <w:r w:rsidRPr="00DE54DA">
              <w:rPr>
                <w:rFonts w:ascii="Times New Roman" w:hAnsi="Times New Roman" w:cs="Times New Roman"/>
                <w:bCs/>
                <w:sz w:val="16"/>
                <w:szCs w:val="16"/>
                <w:lang w:eastAsia="bg-BG" w:bidi="bg-BG"/>
              </w:rPr>
              <w:t>0</w:t>
            </w:r>
          </w:p>
        </w:tc>
        <w:tc>
          <w:tcPr>
            <w:tcW w:w="527" w:type="pct"/>
            <w:tcBorders>
              <w:bottom w:val="single" w:sz="4" w:space="0" w:color="auto"/>
            </w:tcBorders>
            <w:shd w:val="clear" w:color="auto" w:fill="auto"/>
            <w:vAlign w:val="center"/>
          </w:tcPr>
          <w:p w14:paraId="47899749" w14:textId="26716679" w:rsidR="008F451D" w:rsidRPr="00DE54DA" w:rsidRDefault="008F451D" w:rsidP="008F451D">
            <w:pPr>
              <w:jc w:val="both"/>
              <w:rPr>
                <w:rFonts w:ascii="Times New Roman" w:hAnsi="Times New Roman" w:cs="Times New Roman"/>
                <w:color w:val="00B0F0"/>
                <w:sz w:val="18"/>
                <w:szCs w:val="18"/>
              </w:rPr>
            </w:pPr>
            <w:r w:rsidRPr="00DE54DA">
              <w:rPr>
                <w:rFonts w:ascii="Calibri" w:hAnsi="Calibri" w:cs="Calibri"/>
                <w:color w:val="00B0F0"/>
              </w:rPr>
              <w:t xml:space="preserve">                 </w:t>
            </w:r>
            <w:r w:rsidRPr="007F5691">
              <w:rPr>
                <w:rFonts w:ascii="Times New Roman" w:hAnsi="Times New Roman" w:cs="Times New Roman"/>
                <w:sz w:val="18"/>
                <w:szCs w:val="18"/>
              </w:rPr>
              <w:t xml:space="preserve">40 515 532,74 </w:t>
            </w:r>
          </w:p>
          <w:p w14:paraId="4B963130" w14:textId="1AE16A39" w:rsidR="007A301D" w:rsidRPr="00DE54DA" w:rsidRDefault="007A301D" w:rsidP="004B1A6B">
            <w:pPr>
              <w:spacing w:before="120" w:after="120" w:line="240" w:lineRule="auto"/>
              <w:jc w:val="both"/>
              <w:rPr>
                <w:rFonts w:ascii="Times New Roman" w:hAnsi="Times New Roman" w:cs="Times New Roman"/>
                <w:bCs/>
                <w:sz w:val="16"/>
                <w:szCs w:val="16"/>
                <w:lang w:eastAsia="bg-BG" w:bidi="bg-BG"/>
              </w:rPr>
            </w:pPr>
          </w:p>
        </w:tc>
      </w:tr>
    </w:tbl>
    <w:p w14:paraId="3773B270" w14:textId="77777777" w:rsidR="0022545E" w:rsidRPr="00DE54DA" w:rsidRDefault="0022545E" w:rsidP="00F61259">
      <w:pPr>
        <w:spacing w:before="120" w:after="0" w:line="240" w:lineRule="auto"/>
        <w:jc w:val="both"/>
        <w:rPr>
          <w:rFonts w:ascii="Times New Roman" w:eastAsia="Times New Roman" w:hAnsi="Times New Roman" w:cs="Times New Roman"/>
          <w:iCs/>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934"/>
        <w:gridCol w:w="526"/>
        <w:gridCol w:w="752"/>
        <w:gridCol w:w="557"/>
        <w:gridCol w:w="905"/>
        <w:gridCol w:w="1016"/>
        <w:gridCol w:w="760"/>
        <w:gridCol w:w="797"/>
        <w:gridCol w:w="609"/>
        <w:gridCol w:w="845"/>
        <w:gridCol w:w="843"/>
      </w:tblGrid>
      <w:tr w:rsidR="0022545E" w:rsidRPr="00DE54DA" w14:paraId="1A88675E" w14:textId="77777777" w:rsidTr="00BB64D1">
        <w:trPr>
          <w:trHeight w:val="480"/>
        </w:trPr>
        <w:tc>
          <w:tcPr>
            <w:tcW w:w="5000" w:type="pct"/>
            <w:gridSpan w:val="12"/>
          </w:tcPr>
          <w:p w14:paraId="6C913AC4" w14:textId="2318C6B1" w:rsidR="0022545E" w:rsidRPr="00DE54DA" w:rsidRDefault="007A218C" w:rsidP="00A5699C">
            <w:pPr>
              <w:pStyle w:val="Default"/>
              <w:spacing w:line="240" w:lineRule="auto"/>
              <w:jc w:val="both"/>
              <w:rPr>
                <w:sz w:val="20"/>
                <w:szCs w:val="20"/>
                <w:lang w:val="en-US"/>
              </w:rPr>
            </w:pPr>
            <w:r w:rsidRPr="00DE54DA">
              <w:rPr>
                <w:b/>
                <w:bCs/>
                <w:sz w:val="20"/>
                <w:szCs w:val="20"/>
                <w:lang w:val="en-US"/>
              </w:rPr>
              <w:t xml:space="preserve">Table 3: Result indicators </w:t>
            </w:r>
          </w:p>
        </w:tc>
      </w:tr>
      <w:tr w:rsidR="00DE54DA" w:rsidRPr="00DE54DA" w14:paraId="6519DAEA" w14:textId="77777777" w:rsidTr="00DE54DA">
        <w:trPr>
          <w:trHeight w:val="487"/>
        </w:trPr>
        <w:tc>
          <w:tcPr>
            <w:tcW w:w="440" w:type="pct"/>
          </w:tcPr>
          <w:p w14:paraId="6A785195" w14:textId="77777777" w:rsidR="00DF2AF6" w:rsidRPr="00DE54DA" w:rsidRDefault="00DF2AF6" w:rsidP="00A5699C">
            <w:pPr>
              <w:pStyle w:val="Default"/>
              <w:spacing w:line="240" w:lineRule="auto"/>
              <w:jc w:val="both"/>
              <w:rPr>
                <w:sz w:val="16"/>
                <w:szCs w:val="16"/>
                <w:lang w:val="en-US"/>
              </w:rPr>
            </w:pPr>
            <w:r w:rsidRPr="00DE54DA">
              <w:rPr>
                <w:b/>
                <w:bCs/>
                <w:sz w:val="16"/>
                <w:szCs w:val="16"/>
                <w:lang w:val="en-US"/>
              </w:rPr>
              <w:t xml:space="preserve">Priority </w:t>
            </w:r>
          </w:p>
          <w:p w14:paraId="7DF245DB" w14:textId="5D8738B0" w:rsidR="0022545E" w:rsidRPr="00DE54DA" w:rsidRDefault="0022545E" w:rsidP="00A5699C">
            <w:pPr>
              <w:spacing w:before="120" w:after="120" w:line="240" w:lineRule="auto"/>
              <w:jc w:val="both"/>
              <w:rPr>
                <w:rFonts w:ascii="Times New Roman" w:hAnsi="Times New Roman" w:cs="Times New Roman"/>
                <w:b/>
                <w:sz w:val="16"/>
                <w:szCs w:val="16"/>
                <w:lang w:eastAsia="bg-BG" w:bidi="bg-BG"/>
              </w:rPr>
            </w:pPr>
          </w:p>
        </w:tc>
        <w:tc>
          <w:tcPr>
            <w:tcW w:w="410" w:type="pct"/>
          </w:tcPr>
          <w:p w14:paraId="526ED20D" w14:textId="1CA9A44E" w:rsidR="0022545E" w:rsidRPr="00DE54DA" w:rsidRDefault="00482441" w:rsidP="00A5699C">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Specific objective (Jobs and growth goal) or area of support (EMFF)</w:t>
            </w:r>
          </w:p>
        </w:tc>
        <w:tc>
          <w:tcPr>
            <w:tcW w:w="290" w:type="pct"/>
          </w:tcPr>
          <w:p w14:paraId="007D215B" w14:textId="562EA711" w:rsidR="0022545E" w:rsidRPr="00DE54DA" w:rsidRDefault="00DF2AF6" w:rsidP="00A5699C">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Fund</w:t>
            </w:r>
          </w:p>
        </w:tc>
        <w:tc>
          <w:tcPr>
            <w:tcW w:w="418" w:type="pct"/>
          </w:tcPr>
          <w:p w14:paraId="106E7BE9" w14:textId="77777777" w:rsidR="00DF2AF6" w:rsidRPr="00DE54DA" w:rsidRDefault="00DF2AF6" w:rsidP="00A5699C">
            <w:pPr>
              <w:pStyle w:val="Default"/>
              <w:spacing w:line="240" w:lineRule="auto"/>
              <w:jc w:val="both"/>
              <w:rPr>
                <w:sz w:val="16"/>
                <w:szCs w:val="16"/>
                <w:lang w:val="en-US"/>
              </w:rPr>
            </w:pPr>
            <w:r w:rsidRPr="00DE54DA">
              <w:rPr>
                <w:b/>
                <w:bCs/>
                <w:sz w:val="16"/>
                <w:szCs w:val="16"/>
                <w:lang w:val="en-US"/>
              </w:rPr>
              <w:t xml:space="preserve">Category of region </w:t>
            </w:r>
          </w:p>
          <w:p w14:paraId="5B75515C" w14:textId="5FE31A3B" w:rsidR="0022545E" w:rsidRPr="00DE54DA" w:rsidRDefault="0022545E" w:rsidP="00A5699C">
            <w:pPr>
              <w:spacing w:before="120" w:after="120" w:line="240" w:lineRule="auto"/>
              <w:jc w:val="both"/>
              <w:rPr>
                <w:rFonts w:ascii="Times New Roman" w:hAnsi="Times New Roman" w:cs="Times New Roman"/>
                <w:b/>
                <w:sz w:val="16"/>
                <w:szCs w:val="16"/>
                <w:lang w:eastAsia="bg-BG" w:bidi="bg-BG"/>
              </w:rPr>
            </w:pPr>
          </w:p>
        </w:tc>
        <w:tc>
          <w:tcPr>
            <w:tcW w:w="308" w:type="pct"/>
          </w:tcPr>
          <w:p w14:paraId="3EBF2432" w14:textId="77777777" w:rsidR="0022545E" w:rsidRPr="00DE54DA" w:rsidRDefault="0022545E" w:rsidP="00A5699C">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ID [5]</w:t>
            </w:r>
          </w:p>
        </w:tc>
        <w:tc>
          <w:tcPr>
            <w:tcW w:w="504" w:type="pct"/>
            <w:shd w:val="clear" w:color="auto" w:fill="auto"/>
          </w:tcPr>
          <w:p w14:paraId="6C6CF355" w14:textId="77777777" w:rsidR="00DF2AF6" w:rsidRPr="00DE54DA" w:rsidRDefault="00DF2AF6" w:rsidP="00A5699C">
            <w:pPr>
              <w:pStyle w:val="Default"/>
              <w:spacing w:line="240" w:lineRule="auto"/>
              <w:jc w:val="both"/>
              <w:rPr>
                <w:sz w:val="16"/>
                <w:szCs w:val="16"/>
                <w:lang w:val="en-US"/>
              </w:rPr>
            </w:pPr>
            <w:r w:rsidRPr="00DE54DA">
              <w:rPr>
                <w:b/>
                <w:bCs/>
                <w:sz w:val="16"/>
                <w:szCs w:val="16"/>
                <w:lang w:val="en-US"/>
              </w:rPr>
              <w:t xml:space="preserve">Indicator </w:t>
            </w:r>
          </w:p>
          <w:p w14:paraId="45DC5513" w14:textId="1F3C1B7D" w:rsidR="0022545E" w:rsidRPr="00DE54DA" w:rsidRDefault="0022545E" w:rsidP="00A5699C">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[255]</w:t>
            </w:r>
          </w:p>
        </w:tc>
        <w:tc>
          <w:tcPr>
            <w:tcW w:w="567" w:type="pct"/>
          </w:tcPr>
          <w:p w14:paraId="486BC480" w14:textId="77777777" w:rsidR="00DF2AF6" w:rsidRPr="00DE54DA" w:rsidRDefault="00DF2AF6" w:rsidP="00A5699C">
            <w:pPr>
              <w:pStyle w:val="Default"/>
              <w:spacing w:line="240" w:lineRule="auto"/>
              <w:jc w:val="both"/>
              <w:rPr>
                <w:sz w:val="16"/>
                <w:szCs w:val="16"/>
                <w:lang w:val="en-US"/>
              </w:rPr>
            </w:pPr>
            <w:r w:rsidRPr="00DE54DA">
              <w:rPr>
                <w:b/>
                <w:bCs/>
                <w:sz w:val="16"/>
                <w:szCs w:val="16"/>
                <w:lang w:val="en-US"/>
              </w:rPr>
              <w:t xml:space="preserve">Measurement unit </w:t>
            </w:r>
          </w:p>
          <w:p w14:paraId="30B89B9C" w14:textId="28C32ABD" w:rsidR="0022545E" w:rsidRPr="00DE54DA" w:rsidRDefault="0022545E" w:rsidP="00A5699C">
            <w:pPr>
              <w:spacing w:before="120" w:after="120" w:line="240" w:lineRule="auto"/>
              <w:jc w:val="both"/>
              <w:rPr>
                <w:rFonts w:ascii="Times New Roman" w:hAnsi="Times New Roman" w:cs="Times New Roman"/>
                <w:b/>
                <w:sz w:val="16"/>
                <w:szCs w:val="16"/>
                <w:lang w:eastAsia="bg-BG" w:bidi="bg-BG"/>
              </w:rPr>
            </w:pPr>
          </w:p>
        </w:tc>
        <w:tc>
          <w:tcPr>
            <w:tcW w:w="422" w:type="pct"/>
          </w:tcPr>
          <w:p w14:paraId="70F84E20" w14:textId="77777777" w:rsidR="007A218C" w:rsidRPr="00DE54DA" w:rsidRDefault="007A218C" w:rsidP="00A5699C">
            <w:pPr>
              <w:pStyle w:val="Default"/>
              <w:spacing w:line="240" w:lineRule="auto"/>
              <w:jc w:val="both"/>
              <w:rPr>
                <w:sz w:val="16"/>
                <w:szCs w:val="16"/>
                <w:lang w:val="en-US"/>
              </w:rPr>
            </w:pPr>
            <w:r w:rsidRPr="00DE54DA">
              <w:rPr>
                <w:b/>
                <w:bCs/>
                <w:sz w:val="16"/>
                <w:szCs w:val="16"/>
                <w:lang w:val="en-US"/>
              </w:rPr>
              <w:t xml:space="preserve">Baseline or reference value </w:t>
            </w:r>
          </w:p>
          <w:p w14:paraId="3536841E" w14:textId="0AB71CF6" w:rsidR="0022545E" w:rsidRPr="00DE54DA" w:rsidRDefault="0022545E" w:rsidP="00A5699C">
            <w:pPr>
              <w:spacing w:before="120" w:after="120" w:line="240" w:lineRule="auto"/>
              <w:jc w:val="both"/>
              <w:rPr>
                <w:rFonts w:ascii="Times New Roman" w:hAnsi="Times New Roman" w:cs="Times New Roman"/>
                <w:b/>
                <w:sz w:val="16"/>
                <w:szCs w:val="16"/>
                <w:lang w:eastAsia="bg-BG" w:bidi="bg-BG"/>
              </w:rPr>
            </w:pPr>
          </w:p>
        </w:tc>
        <w:tc>
          <w:tcPr>
            <w:tcW w:w="443" w:type="pct"/>
          </w:tcPr>
          <w:p w14:paraId="2F89A675" w14:textId="77777777" w:rsidR="007A218C" w:rsidRPr="00DE54DA" w:rsidRDefault="007A218C" w:rsidP="00A5699C">
            <w:pPr>
              <w:pStyle w:val="Default"/>
              <w:spacing w:line="240" w:lineRule="auto"/>
              <w:jc w:val="both"/>
              <w:rPr>
                <w:sz w:val="16"/>
                <w:szCs w:val="16"/>
                <w:lang w:val="en-US"/>
              </w:rPr>
            </w:pPr>
            <w:r w:rsidRPr="00DE54DA">
              <w:rPr>
                <w:b/>
                <w:bCs/>
                <w:sz w:val="16"/>
                <w:szCs w:val="16"/>
                <w:lang w:val="en-US"/>
              </w:rPr>
              <w:t xml:space="preserve">Reference year </w:t>
            </w:r>
          </w:p>
          <w:p w14:paraId="07774194" w14:textId="7618315C" w:rsidR="0022545E" w:rsidRPr="00DE54DA" w:rsidRDefault="0022545E" w:rsidP="00A5699C">
            <w:pPr>
              <w:spacing w:before="120" w:after="120" w:line="240" w:lineRule="auto"/>
              <w:jc w:val="both"/>
              <w:rPr>
                <w:rFonts w:ascii="Times New Roman" w:hAnsi="Times New Roman" w:cs="Times New Roman"/>
                <w:b/>
                <w:sz w:val="16"/>
                <w:szCs w:val="16"/>
                <w:lang w:eastAsia="bg-BG" w:bidi="bg-BG"/>
              </w:rPr>
            </w:pPr>
          </w:p>
        </w:tc>
        <w:tc>
          <w:tcPr>
            <w:tcW w:w="337" w:type="pct"/>
            <w:shd w:val="clear" w:color="auto" w:fill="auto"/>
          </w:tcPr>
          <w:p w14:paraId="6FAFD849" w14:textId="77777777" w:rsidR="007A218C" w:rsidRPr="00DE54DA" w:rsidRDefault="007A218C" w:rsidP="00A5699C">
            <w:pPr>
              <w:pStyle w:val="Default"/>
              <w:spacing w:line="240" w:lineRule="auto"/>
              <w:jc w:val="both"/>
              <w:rPr>
                <w:sz w:val="16"/>
                <w:szCs w:val="16"/>
                <w:lang w:val="en-US"/>
              </w:rPr>
            </w:pPr>
            <w:r w:rsidRPr="00DE54DA">
              <w:rPr>
                <w:b/>
                <w:bCs/>
                <w:sz w:val="16"/>
                <w:szCs w:val="16"/>
                <w:lang w:val="en-US"/>
              </w:rPr>
              <w:t xml:space="preserve">Target </w:t>
            </w:r>
          </w:p>
          <w:p w14:paraId="051B739B" w14:textId="644458A5" w:rsidR="0022545E" w:rsidRPr="00DE54DA" w:rsidRDefault="0022545E" w:rsidP="00A5699C">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(2029)</w:t>
            </w:r>
          </w:p>
          <w:p w14:paraId="092EB490" w14:textId="77777777" w:rsidR="0022545E" w:rsidRPr="00DE54DA" w:rsidRDefault="0022545E" w:rsidP="00A5699C">
            <w:pPr>
              <w:spacing w:before="120" w:after="120" w:line="240" w:lineRule="auto"/>
              <w:jc w:val="both"/>
              <w:rPr>
                <w:rFonts w:ascii="Times New Roman" w:hAnsi="Times New Roman" w:cs="Times New Roman"/>
                <w:b/>
                <w:sz w:val="16"/>
                <w:szCs w:val="16"/>
                <w:lang w:eastAsia="bg-BG" w:bidi="bg-BG"/>
              </w:rPr>
            </w:pPr>
          </w:p>
        </w:tc>
        <w:tc>
          <w:tcPr>
            <w:tcW w:w="391" w:type="pct"/>
            <w:shd w:val="clear" w:color="auto" w:fill="auto"/>
          </w:tcPr>
          <w:p w14:paraId="73FB02A8" w14:textId="77777777" w:rsidR="007A218C" w:rsidRPr="00DE54DA" w:rsidRDefault="007A218C" w:rsidP="00A5699C">
            <w:pPr>
              <w:pStyle w:val="Default"/>
              <w:spacing w:line="240" w:lineRule="auto"/>
              <w:jc w:val="both"/>
              <w:rPr>
                <w:sz w:val="16"/>
                <w:szCs w:val="16"/>
                <w:lang w:val="en-US"/>
              </w:rPr>
            </w:pPr>
            <w:r w:rsidRPr="00DE54DA">
              <w:rPr>
                <w:b/>
                <w:bCs/>
                <w:sz w:val="16"/>
                <w:szCs w:val="16"/>
                <w:lang w:val="en-US"/>
              </w:rPr>
              <w:t xml:space="preserve">Source of data </w:t>
            </w:r>
          </w:p>
          <w:p w14:paraId="5FD1B514" w14:textId="6ACB0E7F" w:rsidR="0022545E" w:rsidRPr="00DE54DA" w:rsidRDefault="0022545E" w:rsidP="00A5699C">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 xml:space="preserve"> [200]</w:t>
            </w:r>
          </w:p>
        </w:tc>
        <w:tc>
          <w:tcPr>
            <w:tcW w:w="469" w:type="pct"/>
          </w:tcPr>
          <w:p w14:paraId="05207F09" w14:textId="77777777" w:rsidR="007A218C" w:rsidRPr="00DE54DA" w:rsidRDefault="007A218C" w:rsidP="00A5699C">
            <w:pPr>
              <w:pStyle w:val="Default"/>
              <w:spacing w:line="240" w:lineRule="auto"/>
              <w:jc w:val="both"/>
              <w:rPr>
                <w:sz w:val="16"/>
                <w:szCs w:val="16"/>
                <w:lang w:val="en-US"/>
              </w:rPr>
            </w:pPr>
            <w:r w:rsidRPr="00DE54DA">
              <w:rPr>
                <w:b/>
                <w:bCs/>
                <w:sz w:val="16"/>
                <w:szCs w:val="16"/>
                <w:lang w:val="en-US"/>
              </w:rPr>
              <w:t xml:space="preserve">Comments </w:t>
            </w:r>
          </w:p>
          <w:p w14:paraId="0B1CA606" w14:textId="2EFFA23C" w:rsidR="0022545E" w:rsidRPr="00DE54DA" w:rsidRDefault="0022545E" w:rsidP="00A5699C">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 xml:space="preserve"> [200]</w:t>
            </w:r>
          </w:p>
        </w:tc>
      </w:tr>
      <w:tr w:rsidR="00DE54DA" w:rsidRPr="00DE54DA" w14:paraId="71F008F1" w14:textId="77777777" w:rsidTr="00DE0BDC">
        <w:trPr>
          <w:trHeight w:val="1168"/>
        </w:trPr>
        <w:tc>
          <w:tcPr>
            <w:tcW w:w="440" w:type="pct"/>
            <w:vMerge w:val="restart"/>
            <w:vAlign w:val="center"/>
          </w:tcPr>
          <w:p w14:paraId="3AC8265E" w14:textId="2D8AAE3B" w:rsidR="00A5699C" w:rsidRPr="00DE54DA" w:rsidRDefault="005C5EC1" w:rsidP="00A5699C">
            <w:pPr>
              <w:spacing w:before="120" w:after="120" w:line="240" w:lineRule="auto"/>
              <w:jc w:val="both"/>
              <w:rPr>
                <w:rFonts w:ascii="Times New Roman" w:hAnsi="Times New Roman" w:cs="Times New Roman"/>
                <w:sz w:val="20"/>
                <w:szCs w:val="20"/>
                <w:lang w:eastAsia="bg-BG" w:bidi="bg-BG"/>
              </w:rPr>
            </w:pPr>
            <w:r w:rsidRPr="00DE54DA">
              <w:rPr>
                <w:rFonts w:ascii="Times New Roman" w:hAnsi="Times New Roman" w:cs="Times New Roman"/>
                <w:sz w:val="20"/>
                <w:szCs w:val="20"/>
                <w:lang w:eastAsia="bg-BG" w:bidi="bg-BG"/>
              </w:rPr>
              <w:t>“</w:t>
            </w:r>
            <w:r w:rsidR="00A5699C" w:rsidRPr="00DE54DA">
              <w:rPr>
                <w:rFonts w:ascii="Times New Roman" w:hAnsi="Times New Roman" w:cs="Times New Roman"/>
                <w:sz w:val="20"/>
                <w:szCs w:val="20"/>
                <w:lang w:eastAsia="bg-BG" w:bidi="bg-BG"/>
              </w:rPr>
              <w:t>Waste</w:t>
            </w:r>
            <w:r w:rsidR="00601E6D">
              <w:rPr>
                <w:rFonts w:ascii="Times New Roman" w:hAnsi="Times New Roman" w:cs="Times New Roman"/>
                <w:sz w:val="20"/>
                <w:szCs w:val="20"/>
                <w:lang w:eastAsia="bg-BG" w:bidi="bg-BG"/>
              </w:rPr>
              <w:t>”</w:t>
            </w:r>
          </w:p>
        </w:tc>
        <w:tc>
          <w:tcPr>
            <w:tcW w:w="410" w:type="pct"/>
            <w:vMerge w:val="restart"/>
            <w:vAlign w:val="center"/>
          </w:tcPr>
          <w:p w14:paraId="2B74BF6A" w14:textId="0E0C0D9F" w:rsidR="00A5699C" w:rsidRPr="00DE54DA" w:rsidRDefault="00C37A11" w:rsidP="00500681">
            <w:pPr>
              <w:spacing w:before="120" w:after="120" w:line="240" w:lineRule="auto"/>
              <w:rPr>
                <w:rFonts w:ascii="Times New Roman" w:hAnsi="Times New Roman" w:cs="Times New Roman"/>
                <w:i/>
                <w:sz w:val="14"/>
                <w:szCs w:val="14"/>
                <w:lang w:eastAsia="bg-BG" w:bidi="bg-BG"/>
              </w:rPr>
            </w:pPr>
            <w:r w:rsidRPr="00DE54DA">
              <w:rPr>
                <w:rFonts w:ascii="Times New Roman" w:eastAsia="Times New Roman" w:hAnsi="Times New Roman" w:cs="Times New Roman"/>
                <w:iCs/>
                <w:sz w:val="20"/>
                <w:szCs w:val="20"/>
              </w:rPr>
              <w:t>Promoting the transition to a circular and resource efficient economy</w:t>
            </w:r>
          </w:p>
        </w:tc>
        <w:tc>
          <w:tcPr>
            <w:tcW w:w="290" w:type="pct"/>
            <w:vMerge w:val="restart"/>
            <w:vAlign w:val="center"/>
          </w:tcPr>
          <w:p w14:paraId="7F416C9A" w14:textId="77777777" w:rsidR="00A5699C" w:rsidRPr="00DE54DA" w:rsidRDefault="00A5699C" w:rsidP="00A5699C">
            <w:pPr>
              <w:spacing w:before="120" w:after="120" w:line="240" w:lineRule="auto"/>
              <w:jc w:val="both"/>
              <w:rPr>
                <w:rFonts w:ascii="Times New Roman" w:hAnsi="Times New Roman" w:cs="Times New Roman"/>
                <w:i/>
                <w:sz w:val="14"/>
                <w:szCs w:val="14"/>
                <w:lang w:eastAsia="bg-BG" w:bidi="bg-BG"/>
              </w:rPr>
            </w:pPr>
            <w:r w:rsidRPr="00DE54DA">
              <w:rPr>
                <w:rFonts w:ascii="Times New Roman" w:hAnsi="Times New Roman" w:cs="Times New Roman"/>
                <w:sz w:val="20"/>
                <w:szCs w:val="20"/>
                <w:lang w:eastAsia="bg-BG" w:bidi="bg-BG"/>
              </w:rPr>
              <w:t>CF</w:t>
            </w:r>
          </w:p>
          <w:p w14:paraId="38E00220" w14:textId="519957D3" w:rsidR="00A5699C" w:rsidRPr="00DE54DA" w:rsidRDefault="00A5699C" w:rsidP="00A5699C">
            <w:pPr>
              <w:spacing w:before="120" w:after="120" w:line="240" w:lineRule="auto"/>
              <w:jc w:val="both"/>
              <w:rPr>
                <w:rFonts w:ascii="Times New Roman" w:hAnsi="Times New Roman" w:cs="Times New Roman"/>
                <w:i/>
                <w:sz w:val="14"/>
                <w:szCs w:val="14"/>
                <w:lang w:eastAsia="bg-BG" w:bidi="bg-BG"/>
              </w:rPr>
            </w:pPr>
          </w:p>
        </w:tc>
        <w:tc>
          <w:tcPr>
            <w:tcW w:w="418" w:type="pct"/>
            <w:vAlign w:val="center"/>
          </w:tcPr>
          <w:p w14:paraId="0384435D" w14:textId="51D819FC" w:rsidR="00A5699C" w:rsidRPr="00DE54DA" w:rsidRDefault="00A5699C" w:rsidP="00A5699C">
            <w:pPr>
              <w:spacing w:before="120" w:after="120" w:line="240" w:lineRule="auto"/>
              <w:jc w:val="both"/>
              <w:rPr>
                <w:rFonts w:ascii="Times New Roman" w:hAnsi="Times New Roman" w:cs="Times New Roman"/>
                <w:i/>
                <w:sz w:val="14"/>
                <w:szCs w:val="14"/>
                <w:lang w:eastAsia="bg-BG" w:bidi="bg-BG"/>
              </w:rPr>
            </w:pPr>
          </w:p>
          <w:p w14:paraId="04BE5D72" w14:textId="6A69C989" w:rsidR="00A5699C" w:rsidRPr="00DE54DA" w:rsidRDefault="00A5699C" w:rsidP="00A5699C">
            <w:pPr>
              <w:spacing w:before="120" w:after="120" w:line="240" w:lineRule="auto"/>
              <w:jc w:val="both"/>
              <w:rPr>
                <w:rFonts w:ascii="Times New Roman" w:hAnsi="Times New Roman" w:cs="Times New Roman"/>
                <w:i/>
                <w:sz w:val="14"/>
                <w:szCs w:val="14"/>
                <w:lang w:eastAsia="bg-BG" w:bidi="bg-BG"/>
              </w:rPr>
            </w:pPr>
          </w:p>
        </w:tc>
        <w:tc>
          <w:tcPr>
            <w:tcW w:w="308" w:type="pct"/>
            <w:vAlign w:val="center"/>
          </w:tcPr>
          <w:p w14:paraId="16138D66" w14:textId="77777777" w:rsidR="00A5699C" w:rsidRPr="00DE54DA" w:rsidRDefault="00A5699C" w:rsidP="00500681">
            <w:pPr>
              <w:spacing w:before="120" w:after="120" w:line="240" w:lineRule="auto"/>
              <w:rPr>
                <w:rFonts w:ascii="Times New Roman" w:hAnsi="Times New Roman" w:cs="Times New Roman"/>
                <w:sz w:val="20"/>
                <w:szCs w:val="20"/>
                <w:lang w:eastAsia="bg-BG" w:bidi="bg-BG"/>
              </w:rPr>
            </w:pPr>
            <w:r w:rsidRPr="00DE54DA">
              <w:rPr>
                <w:rFonts w:ascii="Times New Roman" w:eastAsia="Calibri" w:hAnsi="Times New Roman" w:cs="Times New Roman"/>
                <w:sz w:val="20"/>
                <w:szCs w:val="20"/>
                <w:lang w:eastAsia="bg-BG" w:bidi="bg-BG"/>
              </w:rPr>
              <w:t>RCR 103</w:t>
            </w:r>
          </w:p>
        </w:tc>
        <w:tc>
          <w:tcPr>
            <w:tcW w:w="504" w:type="pct"/>
            <w:shd w:val="clear" w:color="auto" w:fill="auto"/>
            <w:vAlign w:val="center"/>
          </w:tcPr>
          <w:p w14:paraId="07243143" w14:textId="47E2A7A0" w:rsidR="00A5699C" w:rsidRPr="00DE54DA" w:rsidRDefault="00A5699C" w:rsidP="00500681">
            <w:pPr>
              <w:spacing w:before="120" w:after="120" w:line="240" w:lineRule="auto"/>
              <w:rPr>
                <w:rFonts w:ascii="Times New Roman" w:hAnsi="Times New Roman" w:cs="Times New Roman"/>
                <w:sz w:val="20"/>
                <w:szCs w:val="20"/>
                <w:lang w:eastAsia="bg-BG" w:bidi="bg-BG"/>
              </w:rPr>
            </w:pPr>
            <w:r w:rsidRPr="00DE54DA">
              <w:rPr>
                <w:rFonts w:ascii="Times New Roman" w:hAnsi="Times New Roman" w:cs="Times New Roman"/>
                <w:sz w:val="20"/>
                <w:szCs w:val="20"/>
                <w:lang w:eastAsia="bg-BG" w:bidi="bg-BG"/>
              </w:rPr>
              <w:t>Waste collected separately</w:t>
            </w:r>
          </w:p>
        </w:tc>
        <w:tc>
          <w:tcPr>
            <w:tcW w:w="567" w:type="pct"/>
            <w:vAlign w:val="center"/>
          </w:tcPr>
          <w:p w14:paraId="12829B74" w14:textId="40DE8C63" w:rsidR="00A5699C" w:rsidRPr="00DE54DA" w:rsidRDefault="00A5699C" w:rsidP="00500681">
            <w:pPr>
              <w:spacing w:before="120" w:after="120" w:line="240" w:lineRule="auto"/>
              <w:rPr>
                <w:rFonts w:ascii="Times New Roman" w:hAnsi="Times New Roman" w:cs="Times New Roman"/>
                <w:i/>
                <w:sz w:val="14"/>
                <w:szCs w:val="14"/>
                <w:lang w:eastAsia="bg-BG" w:bidi="bg-BG"/>
              </w:rPr>
            </w:pPr>
            <w:r w:rsidRPr="00DE54DA">
              <w:rPr>
                <w:rFonts w:ascii="Times New Roman" w:hAnsi="Times New Roman" w:cs="Times New Roman"/>
                <w:iCs/>
                <w:sz w:val="20"/>
                <w:szCs w:val="20"/>
                <w:lang w:eastAsia="bg-BG" w:bidi="bg-BG"/>
              </w:rPr>
              <w:t>tonnes/year</w:t>
            </w:r>
          </w:p>
        </w:tc>
        <w:tc>
          <w:tcPr>
            <w:tcW w:w="422" w:type="pct"/>
            <w:vAlign w:val="center"/>
          </w:tcPr>
          <w:p w14:paraId="379268E3" w14:textId="6C0A4A13" w:rsidR="00A5699C" w:rsidRPr="00DE54DA" w:rsidRDefault="00A5699C" w:rsidP="00500681">
            <w:pPr>
              <w:spacing w:before="120" w:after="120" w:line="240" w:lineRule="auto"/>
              <w:rPr>
                <w:rFonts w:ascii="Times New Roman" w:hAnsi="Times New Roman" w:cs="Times New Roman"/>
                <w:iCs/>
                <w:sz w:val="14"/>
                <w:szCs w:val="14"/>
                <w:lang w:eastAsia="bg-BG" w:bidi="bg-BG"/>
              </w:rPr>
            </w:pPr>
            <w:r w:rsidRPr="00DE54DA">
              <w:rPr>
                <w:rFonts w:ascii="Times New Roman" w:hAnsi="Times New Roman" w:cs="Times New Roman"/>
                <w:iCs/>
                <w:sz w:val="14"/>
                <w:szCs w:val="14"/>
                <w:lang w:eastAsia="bg-BG" w:bidi="bg-BG"/>
              </w:rPr>
              <w:t>0</w:t>
            </w:r>
          </w:p>
        </w:tc>
        <w:tc>
          <w:tcPr>
            <w:tcW w:w="443" w:type="pct"/>
            <w:vAlign w:val="center"/>
          </w:tcPr>
          <w:p w14:paraId="06CEABB4" w14:textId="5BC81542" w:rsidR="00A5699C" w:rsidRPr="00DE54DA" w:rsidRDefault="00A5699C" w:rsidP="00500681">
            <w:pPr>
              <w:spacing w:before="120" w:after="120" w:line="240" w:lineRule="auto"/>
              <w:rPr>
                <w:rFonts w:ascii="Times New Roman" w:hAnsi="Times New Roman" w:cs="Times New Roman"/>
                <w:bCs/>
                <w:iCs/>
                <w:sz w:val="14"/>
                <w:szCs w:val="14"/>
                <w:lang w:eastAsia="bg-BG" w:bidi="bg-BG"/>
              </w:rPr>
            </w:pPr>
            <w:r w:rsidRPr="00DE54DA">
              <w:rPr>
                <w:rFonts w:ascii="Times New Roman" w:hAnsi="Times New Roman" w:cs="Times New Roman"/>
                <w:bCs/>
                <w:iCs/>
                <w:sz w:val="14"/>
                <w:szCs w:val="14"/>
                <w:lang w:eastAsia="bg-BG" w:bidi="bg-BG"/>
              </w:rPr>
              <w:t>2021</w:t>
            </w:r>
          </w:p>
        </w:tc>
        <w:tc>
          <w:tcPr>
            <w:tcW w:w="337" w:type="pct"/>
            <w:shd w:val="clear" w:color="auto" w:fill="auto"/>
            <w:vAlign w:val="center"/>
          </w:tcPr>
          <w:p w14:paraId="6002FF90" w14:textId="6774E6A7" w:rsidR="00A5699C" w:rsidRPr="006B1D11" w:rsidRDefault="00A5699C" w:rsidP="00500681">
            <w:pPr>
              <w:spacing w:before="120" w:after="120" w:line="240" w:lineRule="auto"/>
              <w:rPr>
                <w:rFonts w:ascii="Times New Roman" w:hAnsi="Times New Roman" w:cs="Times New Roman"/>
                <w:bCs/>
                <w:iCs/>
                <w:sz w:val="18"/>
                <w:szCs w:val="18"/>
                <w:lang w:eastAsia="bg-BG" w:bidi="bg-BG"/>
              </w:rPr>
            </w:pPr>
            <w:r w:rsidRPr="006B1D11">
              <w:rPr>
                <w:rFonts w:ascii="Times New Roman" w:hAnsi="Times New Roman" w:cs="Times New Roman"/>
                <w:bCs/>
                <w:iCs/>
                <w:sz w:val="18"/>
                <w:szCs w:val="18"/>
                <w:lang w:eastAsia="bg-BG" w:bidi="bg-BG"/>
              </w:rPr>
              <w:t>277 000</w:t>
            </w:r>
          </w:p>
          <w:p w14:paraId="419DC6B2" w14:textId="776B0746" w:rsidR="00A5699C" w:rsidRPr="006B1D11" w:rsidRDefault="00A5699C" w:rsidP="00500681">
            <w:pPr>
              <w:spacing w:before="120" w:after="120" w:line="240" w:lineRule="auto"/>
              <w:rPr>
                <w:rFonts w:ascii="Times New Roman" w:hAnsi="Times New Roman" w:cs="Times New Roman"/>
                <w:bCs/>
                <w:iCs/>
                <w:sz w:val="18"/>
                <w:szCs w:val="18"/>
                <w:lang w:eastAsia="bg-BG" w:bidi="bg-BG"/>
              </w:rPr>
            </w:pPr>
          </w:p>
        </w:tc>
        <w:tc>
          <w:tcPr>
            <w:tcW w:w="391" w:type="pct"/>
            <w:shd w:val="clear" w:color="auto" w:fill="auto"/>
            <w:vAlign w:val="center"/>
          </w:tcPr>
          <w:p w14:paraId="5CDC7E3E" w14:textId="24294287" w:rsidR="00A5699C" w:rsidRPr="006B1D11" w:rsidRDefault="00A5699C" w:rsidP="00500681">
            <w:pPr>
              <w:spacing w:before="120" w:after="120" w:line="240" w:lineRule="auto"/>
              <w:rPr>
                <w:rFonts w:ascii="Times New Roman" w:hAnsi="Times New Roman" w:cs="Times New Roman"/>
                <w:bCs/>
                <w:iCs/>
                <w:sz w:val="18"/>
                <w:szCs w:val="18"/>
                <w:lang w:eastAsia="bg-BG" w:bidi="bg-BG"/>
              </w:rPr>
            </w:pPr>
            <w:r w:rsidRPr="006B1D11">
              <w:rPr>
                <w:rFonts w:ascii="Times New Roman" w:hAnsi="Times New Roman" w:cs="Times New Roman"/>
                <w:bCs/>
                <w:iCs/>
                <w:sz w:val="18"/>
                <w:szCs w:val="18"/>
                <w:lang w:eastAsia="bg-BG" w:bidi="bg-BG"/>
              </w:rPr>
              <w:t>Supported projects, PE MA</w:t>
            </w:r>
          </w:p>
        </w:tc>
        <w:tc>
          <w:tcPr>
            <w:tcW w:w="469" w:type="pct"/>
            <w:vAlign w:val="center"/>
          </w:tcPr>
          <w:p w14:paraId="11E3F9BA" w14:textId="77777777" w:rsidR="00A5699C" w:rsidRPr="00DE54DA" w:rsidRDefault="00A5699C" w:rsidP="00A5699C">
            <w:pPr>
              <w:spacing w:before="120" w:after="120" w:line="240" w:lineRule="auto"/>
              <w:jc w:val="both"/>
              <w:rPr>
                <w:rFonts w:ascii="Times New Roman" w:eastAsia="Calibri" w:hAnsi="Times New Roman" w:cs="Times New Roman"/>
                <w:bCs/>
                <w:iCs/>
                <w:sz w:val="14"/>
                <w:szCs w:val="14"/>
                <w:lang w:eastAsia="bg-BG" w:bidi="bg-BG"/>
              </w:rPr>
            </w:pPr>
          </w:p>
        </w:tc>
      </w:tr>
      <w:tr w:rsidR="00DE54DA" w:rsidRPr="00DE54DA" w14:paraId="3246D426" w14:textId="77777777" w:rsidTr="00DE0BDC">
        <w:trPr>
          <w:trHeight w:val="904"/>
        </w:trPr>
        <w:tc>
          <w:tcPr>
            <w:tcW w:w="440" w:type="pct"/>
            <w:vMerge/>
            <w:vAlign w:val="center"/>
          </w:tcPr>
          <w:p w14:paraId="697CB122" w14:textId="0F4C331B" w:rsidR="00A5699C" w:rsidRPr="00DE54DA" w:rsidRDefault="00A5699C" w:rsidP="00DE54DA">
            <w:pPr>
              <w:spacing w:before="120" w:after="120" w:line="240" w:lineRule="auto"/>
              <w:jc w:val="both"/>
              <w:rPr>
                <w:rFonts w:ascii="Times New Roman" w:hAnsi="Times New Roman" w:cs="Times New Roman"/>
                <w:sz w:val="20"/>
                <w:szCs w:val="20"/>
                <w:lang w:eastAsia="bg-BG" w:bidi="bg-BG"/>
              </w:rPr>
            </w:pPr>
          </w:p>
        </w:tc>
        <w:tc>
          <w:tcPr>
            <w:tcW w:w="410" w:type="pct"/>
            <w:vMerge/>
            <w:vAlign w:val="center"/>
          </w:tcPr>
          <w:p w14:paraId="6FA44602" w14:textId="77777777" w:rsidR="00A5699C" w:rsidRPr="00DE54DA" w:rsidRDefault="00A5699C" w:rsidP="00DE54DA">
            <w:pPr>
              <w:spacing w:before="120" w:after="120" w:line="240" w:lineRule="auto"/>
              <w:jc w:val="both"/>
              <w:rPr>
                <w:rFonts w:ascii="Times New Roman" w:hAnsi="Times New Roman" w:cs="Times New Roman"/>
                <w:i/>
                <w:sz w:val="14"/>
                <w:szCs w:val="14"/>
                <w:lang w:eastAsia="bg-BG" w:bidi="bg-BG"/>
              </w:rPr>
            </w:pPr>
          </w:p>
        </w:tc>
        <w:tc>
          <w:tcPr>
            <w:tcW w:w="290" w:type="pct"/>
            <w:vMerge/>
            <w:vAlign w:val="center"/>
          </w:tcPr>
          <w:p w14:paraId="0C1EA0B5" w14:textId="38B47D8D" w:rsidR="00A5699C" w:rsidRPr="00DE54DA" w:rsidRDefault="00A5699C" w:rsidP="00DE54DA">
            <w:pPr>
              <w:spacing w:before="120" w:after="120" w:line="240" w:lineRule="auto"/>
              <w:jc w:val="both"/>
              <w:rPr>
                <w:rFonts w:ascii="Times New Roman" w:hAnsi="Times New Roman" w:cs="Times New Roman"/>
                <w:i/>
                <w:sz w:val="14"/>
                <w:szCs w:val="14"/>
                <w:lang w:eastAsia="bg-BG" w:bidi="bg-BG"/>
              </w:rPr>
            </w:pPr>
          </w:p>
        </w:tc>
        <w:tc>
          <w:tcPr>
            <w:tcW w:w="418" w:type="pct"/>
            <w:vAlign w:val="center"/>
          </w:tcPr>
          <w:p w14:paraId="12606248" w14:textId="776589AC" w:rsidR="00A5699C" w:rsidRPr="00DE54DA" w:rsidRDefault="00A5699C" w:rsidP="00DE54DA">
            <w:pPr>
              <w:spacing w:before="120" w:after="120" w:line="240" w:lineRule="auto"/>
              <w:jc w:val="both"/>
              <w:rPr>
                <w:rFonts w:ascii="Times New Roman" w:hAnsi="Times New Roman" w:cs="Times New Roman"/>
                <w:i/>
                <w:sz w:val="14"/>
                <w:szCs w:val="14"/>
                <w:lang w:eastAsia="bg-BG" w:bidi="bg-BG"/>
              </w:rPr>
            </w:pPr>
          </w:p>
          <w:p w14:paraId="0E07FB7A" w14:textId="0D5F83D3" w:rsidR="00A5699C" w:rsidRPr="00DE54DA" w:rsidRDefault="00A5699C" w:rsidP="00DE54DA">
            <w:pPr>
              <w:spacing w:before="120" w:after="120" w:line="240" w:lineRule="auto"/>
              <w:jc w:val="both"/>
              <w:rPr>
                <w:rFonts w:ascii="Times New Roman" w:hAnsi="Times New Roman" w:cs="Times New Roman"/>
                <w:i/>
                <w:sz w:val="14"/>
                <w:szCs w:val="14"/>
                <w:lang w:eastAsia="bg-BG" w:bidi="bg-BG"/>
              </w:rPr>
            </w:pPr>
          </w:p>
        </w:tc>
        <w:tc>
          <w:tcPr>
            <w:tcW w:w="308" w:type="pct"/>
            <w:vAlign w:val="center"/>
          </w:tcPr>
          <w:p w14:paraId="634721E1" w14:textId="77777777" w:rsidR="00A5699C" w:rsidRPr="00DE54DA" w:rsidRDefault="00A5699C" w:rsidP="00500681">
            <w:pPr>
              <w:spacing w:before="120" w:after="120" w:line="240" w:lineRule="auto"/>
              <w:rPr>
                <w:rFonts w:ascii="Times New Roman" w:hAnsi="Times New Roman" w:cs="Times New Roman"/>
                <w:sz w:val="20"/>
                <w:szCs w:val="20"/>
                <w:lang w:eastAsia="bg-BG" w:bidi="bg-BG"/>
              </w:rPr>
            </w:pPr>
            <w:r w:rsidRPr="00DE54DA">
              <w:rPr>
                <w:rFonts w:ascii="Times New Roman" w:eastAsia="Calibri" w:hAnsi="Times New Roman" w:cs="Times New Roman"/>
                <w:sz w:val="20"/>
                <w:szCs w:val="20"/>
                <w:lang w:eastAsia="bg-BG" w:bidi="bg-BG"/>
              </w:rPr>
              <w:t>RCR 47</w:t>
            </w:r>
          </w:p>
        </w:tc>
        <w:tc>
          <w:tcPr>
            <w:tcW w:w="504" w:type="pct"/>
            <w:shd w:val="clear" w:color="auto" w:fill="auto"/>
            <w:vAlign w:val="center"/>
          </w:tcPr>
          <w:p w14:paraId="3AEB952C" w14:textId="285C9316" w:rsidR="00A5699C" w:rsidRPr="00DE54DA" w:rsidRDefault="00A5699C" w:rsidP="00500681">
            <w:pPr>
              <w:spacing w:before="120" w:after="120" w:line="240" w:lineRule="auto"/>
              <w:rPr>
                <w:rFonts w:ascii="Times New Roman" w:hAnsi="Times New Roman" w:cs="Times New Roman"/>
                <w:sz w:val="20"/>
                <w:szCs w:val="20"/>
                <w:lang w:eastAsia="bg-BG" w:bidi="bg-BG"/>
              </w:rPr>
            </w:pPr>
            <w:r w:rsidRPr="00DE54DA">
              <w:rPr>
                <w:rFonts w:ascii="Times New Roman" w:hAnsi="Times New Roman" w:cs="Times New Roman"/>
                <w:sz w:val="20"/>
                <w:szCs w:val="20"/>
                <w:lang w:eastAsia="bg-BG" w:bidi="bg-BG"/>
              </w:rPr>
              <w:t>Waste recycled</w:t>
            </w:r>
          </w:p>
        </w:tc>
        <w:tc>
          <w:tcPr>
            <w:tcW w:w="567" w:type="pct"/>
            <w:vAlign w:val="center"/>
          </w:tcPr>
          <w:p w14:paraId="7AC68A0E" w14:textId="34BC855C" w:rsidR="00A5699C" w:rsidRPr="00DE54DA" w:rsidRDefault="00A5699C" w:rsidP="00500681">
            <w:pPr>
              <w:spacing w:before="120" w:after="120" w:line="240" w:lineRule="auto"/>
              <w:rPr>
                <w:rFonts w:ascii="Times New Roman" w:hAnsi="Times New Roman" w:cs="Times New Roman"/>
                <w:i/>
                <w:sz w:val="14"/>
                <w:szCs w:val="14"/>
                <w:lang w:eastAsia="bg-BG" w:bidi="bg-BG"/>
              </w:rPr>
            </w:pPr>
            <w:r w:rsidRPr="00DE54DA">
              <w:rPr>
                <w:rFonts w:ascii="Times New Roman" w:hAnsi="Times New Roman" w:cs="Times New Roman"/>
                <w:iCs/>
                <w:sz w:val="20"/>
                <w:szCs w:val="20"/>
                <w:lang w:eastAsia="bg-BG" w:bidi="bg-BG"/>
              </w:rPr>
              <w:t>tonnes/year</w:t>
            </w:r>
          </w:p>
        </w:tc>
        <w:tc>
          <w:tcPr>
            <w:tcW w:w="422" w:type="pct"/>
            <w:vAlign w:val="center"/>
          </w:tcPr>
          <w:p w14:paraId="2DAB2975" w14:textId="1F52AE91" w:rsidR="00A5699C" w:rsidRPr="00DE54DA" w:rsidRDefault="00A5699C" w:rsidP="00500681">
            <w:pPr>
              <w:spacing w:before="120" w:after="120" w:line="240" w:lineRule="auto"/>
              <w:rPr>
                <w:rFonts w:ascii="Times New Roman" w:hAnsi="Times New Roman" w:cs="Times New Roman"/>
                <w:iCs/>
                <w:sz w:val="14"/>
                <w:szCs w:val="14"/>
                <w:lang w:eastAsia="bg-BG" w:bidi="bg-BG"/>
              </w:rPr>
            </w:pPr>
            <w:r w:rsidRPr="00DE54DA">
              <w:rPr>
                <w:rFonts w:ascii="Times New Roman" w:hAnsi="Times New Roman" w:cs="Times New Roman"/>
                <w:iCs/>
                <w:sz w:val="14"/>
                <w:szCs w:val="14"/>
                <w:lang w:eastAsia="bg-BG" w:bidi="bg-BG"/>
              </w:rPr>
              <w:t>0</w:t>
            </w:r>
          </w:p>
        </w:tc>
        <w:tc>
          <w:tcPr>
            <w:tcW w:w="443" w:type="pct"/>
            <w:vAlign w:val="center"/>
          </w:tcPr>
          <w:p w14:paraId="1A623669" w14:textId="45463F4B" w:rsidR="00A5699C" w:rsidRPr="00DE54DA" w:rsidRDefault="00A5699C" w:rsidP="00500681">
            <w:pPr>
              <w:spacing w:before="120" w:after="120" w:line="240" w:lineRule="auto"/>
              <w:rPr>
                <w:rFonts w:ascii="Times New Roman" w:hAnsi="Times New Roman" w:cs="Times New Roman"/>
                <w:bCs/>
                <w:iCs/>
                <w:sz w:val="14"/>
                <w:szCs w:val="14"/>
                <w:lang w:eastAsia="bg-BG" w:bidi="bg-BG"/>
              </w:rPr>
            </w:pPr>
            <w:r w:rsidRPr="00DE54DA">
              <w:rPr>
                <w:rFonts w:ascii="Times New Roman" w:hAnsi="Times New Roman" w:cs="Times New Roman"/>
                <w:bCs/>
                <w:iCs/>
                <w:sz w:val="14"/>
                <w:szCs w:val="14"/>
                <w:lang w:eastAsia="bg-BG" w:bidi="bg-BG"/>
              </w:rPr>
              <w:t>2021</w:t>
            </w:r>
          </w:p>
        </w:tc>
        <w:tc>
          <w:tcPr>
            <w:tcW w:w="337" w:type="pct"/>
            <w:shd w:val="clear" w:color="auto" w:fill="auto"/>
            <w:vAlign w:val="center"/>
          </w:tcPr>
          <w:p w14:paraId="63FAB5EC" w14:textId="0AC18570" w:rsidR="00A5699C" w:rsidRPr="006B1D11" w:rsidRDefault="00A5699C" w:rsidP="00500681">
            <w:pPr>
              <w:spacing w:before="120" w:after="120" w:line="240" w:lineRule="auto"/>
              <w:rPr>
                <w:rFonts w:ascii="Times New Roman" w:hAnsi="Times New Roman" w:cs="Times New Roman"/>
                <w:bCs/>
                <w:iCs/>
                <w:sz w:val="18"/>
                <w:szCs w:val="18"/>
                <w:lang w:eastAsia="bg-BG" w:bidi="bg-BG"/>
              </w:rPr>
            </w:pPr>
            <w:r w:rsidRPr="006B1D11">
              <w:rPr>
                <w:rFonts w:ascii="Times New Roman" w:hAnsi="Times New Roman" w:cs="Times New Roman"/>
                <w:bCs/>
                <w:iCs/>
                <w:sz w:val="18"/>
                <w:szCs w:val="18"/>
                <w:lang w:eastAsia="bg-BG" w:bidi="bg-BG"/>
              </w:rPr>
              <w:t>177 000</w:t>
            </w:r>
          </w:p>
          <w:p w14:paraId="44CE29DE" w14:textId="4965DDCC" w:rsidR="00A5699C" w:rsidRPr="006B1D11" w:rsidRDefault="00A5699C" w:rsidP="00500681">
            <w:pPr>
              <w:spacing w:before="120" w:after="120" w:line="240" w:lineRule="auto"/>
              <w:rPr>
                <w:rFonts w:ascii="Times New Roman" w:hAnsi="Times New Roman" w:cs="Times New Roman"/>
                <w:bCs/>
                <w:iCs/>
                <w:sz w:val="18"/>
                <w:szCs w:val="18"/>
                <w:lang w:eastAsia="bg-BG" w:bidi="bg-BG"/>
              </w:rPr>
            </w:pPr>
          </w:p>
        </w:tc>
        <w:tc>
          <w:tcPr>
            <w:tcW w:w="391" w:type="pct"/>
            <w:shd w:val="clear" w:color="auto" w:fill="auto"/>
            <w:vAlign w:val="center"/>
          </w:tcPr>
          <w:p w14:paraId="34290DAE" w14:textId="5DEA006B" w:rsidR="00A5699C" w:rsidRPr="006B1D11" w:rsidRDefault="00A5699C" w:rsidP="00500681">
            <w:pPr>
              <w:spacing w:before="120" w:after="120" w:line="240" w:lineRule="auto"/>
              <w:rPr>
                <w:rFonts w:ascii="Times New Roman" w:hAnsi="Times New Roman" w:cs="Times New Roman"/>
                <w:iCs/>
                <w:sz w:val="18"/>
                <w:szCs w:val="18"/>
                <w:lang w:eastAsia="bg-BG" w:bidi="bg-BG"/>
              </w:rPr>
            </w:pPr>
            <w:r w:rsidRPr="006B1D11">
              <w:rPr>
                <w:rFonts w:ascii="Times New Roman" w:hAnsi="Times New Roman" w:cs="Times New Roman"/>
                <w:iCs/>
                <w:sz w:val="18"/>
                <w:szCs w:val="18"/>
                <w:lang w:eastAsia="bg-BG" w:bidi="bg-BG"/>
              </w:rPr>
              <w:t>Supported projects, PE MA</w:t>
            </w:r>
          </w:p>
        </w:tc>
        <w:tc>
          <w:tcPr>
            <w:tcW w:w="469" w:type="pct"/>
            <w:vAlign w:val="center"/>
          </w:tcPr>
          <w:p w14:paraId="25FE927F" w14:textId="77777777" w:rsidR="00A5699C" w:rsidRPr="00DE54DA" w:rsidRDefault="00A5699C" w:rsidP="00A5699C">
            <w:pPr>
              <w:spacing w:before="120" w:after="120" w:line="240" w:lineRule="auto"/>
              <w:jc w:val="both"/>
              <w:rPr>
                <w:rFonts w:ascii="Times New Roman" w:eastAsia="Calibri" w:hAnsi="Times New Roman" w:cs="Times New Roman"/>
                <w:i/>
                <w:sz w:val="14"/>
                <w:szCs w:val="14"/>
                <w:lang w:eastAsia="bg-BG" w:bidi="bg-BG"/>
              </w:rPr>
            </w:pPr>
          </w:p>
        </w:tc>
      </w:tr>
    </w:tbl>
    <w:p w14:paraId="3E2F89E8" w14:textId="2C15243B" w:rsidR="0022545E" w:rsidRPr="00DE54DA" w:rsidRDefault="0022545E" w:rsidP="00F61259">
      <w:pPr>
        <w:spacing w:before="240" w:after="240" w:line="240" w:lineRule="auto"/>
        <w:jc w:val="both"/>
        <w:rPr>
          <w:rFonts w:ascii="Times New Roman" w:eastAsia="Times New Roman" w:hAnsi="Times New Roman" w:cs="Times New Roman"/>
          <w:b/>
          <w:iCs/>
          <w:sz w:val="24"/>
          <w:szCs w:val="24"/>
          <w:lang w:eastAsia="bg-BG" w:bidi="bg-BG"/>
        </w:rPr>
      </w:pPr>
      <w:r w:rsidRPr="00DE54DA">
        <w:rPr>
          <w:rFonts w:ascii="Times New Roman" w:eastAsia="Calibri" w:hAnsi="Times New Roman" w:cs="Times New Roman"/>
          <w:b/>
          <w:sz w:val="24"/>
          <w:szCs w:val="20"/>
          <w:lang w:eastAsia="bg-BG" w:bidi="bg-BG"/>
        </w:rPr>
        <w:t xml:space="preserve">2.1.1.3 </w:t>
      </w:r>
      <w:r w:rsidR="00DF2AF6" w:rsidRPr="00DE54DA">
        <w:rPr>
          <w:rFonts w:ascii="Times New Roman" w:eastAsia="Calibri" w:hAnsi="Times New Roman" w:cs="Times New Roman"/>
          <w:b/>
          <w:sz w:val="24"/>
          <w:szCs w:val="20"/>
          <w:lang w:eastAsia="bg-BG" w:bidi="bg-BG"/>
        </w:rPr>
        <w:t xml:space="preserve">Indicative breakdown of the programme resources (EU) by type of intervention </w:t>
      </w:r>
      <w:r w:rsidRPr="00DE54DA">
        <w:rPr>
          <w:rFonts w:ascii="Times New Roman" w:eastAsia="Calibri" w:hAnsi="Times New Roman" w:cs="Times New Roman"/>
          <w:b/>
          <w:sz w:val="24"/>
          <w:szCs w:val="20"/>
          <w:vertAlign w:val="superscript"/>
          <w:lang w:eastAsia="bg-BG" w:bidi="bg-BG"/>
        </w:rPr>
        <w:footnoteReference w:id="11"/>
      </w:r>
      <w:r w:rsidRPr="00DE54DA">
        <w:rPr>
          <w:rFonts w:ascii="Times New Roman" w:eastAsia="Calibri" w:hAnsi="Times New Roman" w:cs="Times New Roman"/>
          <w:sz w:val="24"/>
          <w:szCs w:val="20"/>
          <w:lang w:eastAsia="bg-BG" w:bidi="bg-BG"/>
        </w:rPr>
        <w:t xml:space="preserve"> (</w:t>
      </w:r>
      <w:r w:rsidR="00DF2AF6" w:rsidRPr="00DE54DA">
        <w:rPr>
          <w:rFonts w:ascii="Times New Roman" w:eastAsia="Calibri" w:hAnsi="Times New Roman" w:cs="Times New Roman"/>
          <w:sz w:val="24"/>
          <w:szCs w:val="20"/>
          <w:lang w:eastAsia="bg-BG" w:bidi="bg-BG"/>
        </w:rPr>
        <w:t>not applicable to the EMFF</w:t>
      </w:r>
      <w:r w:rsidRPr="00DE54DA">
        <w:rPr>
          <w:rFonts w:ascii="Times New Roman" w:eastAsia="Calibri" w:hAnsi="Times New Roman" w:cs="Times New Roman"/>
          <w:sz w:val="24"/>
          <w:szCs w:val="20"/>
          <w:lang w:eastAsia="bg-BG" w:bidi="bg-BG"/>
        </w:rPr>
        <w:t>)</w:t>
      </w:r>
    </w:p>
    <w:p w14:paraId="40CA6B4A" w14:textId="1643E0E9" w:rsidR="0022545E" w:rsidRPr="00DE54DA" w:rsidRDefault="007A218C" w:rsidP="00F61259">
      <w:pPr>
        <w:spacing w:before="120" w:after="120" w:line="240" w:lineRule="auto"/>
        <w:jc w:val="both"/>
        <w:rPr>
          <w:rFonts w:ascii="Times New Roman" w:eastAsia="Times New Roman" w:hAnsi="Times New Roman" w:cs="Times New Roman"/>
          <w:b/>
          <w:i/>
          <w:iCs/>
          <w:sz w:val="24"/>
          <w:szCs w:val="24"/>
          <w:lang w:eastAsia="bg-BG" w:bidi="bg-BG"/>
        </w:rPr>
      </w:pPr>
      <w:r w:rsidRPr="00DE54DA">
        <w:rPr>
          <w:rFonts w:ascii="Times New Roman" w:eastAsia="Calibri" w:hAnsi="Times New Roman" w:cs="Times New Roman"/>
          <w:i/>
          <w:sz w:val="24"/>
          <w:szCs w:val="20"/>
          <w:lang w:eastAsia="bg-BG" w:bidi="bg-BG"/>
        </w:rPr>
        <w:t>Reference: Article 17(3)(d)(vii)</w:t>
      </w:r>
    </w:p>
    <w:tbl>
      <w:tblPr>
        <w:tblStyle w:val="TableGrid3"/>
        <w:tblW w:w="9351" w:type="dxa"/>
        <w:tblLook w:val="04A0" w:firstRow="1" w:lastRow="0" w:firstColumn="1" w:lastColumn="0" w:noHBand="0" w:noVBand="1"/>
      </w:tblPr>
      <w:tblGrid>
        <w:gridCol w:w="1466"/>
        <w:gridCol w:w="1186"/>
        <w:gridCol w:w="1348"/>
        <w:gridCol w:w="1576"/>
        <w:gridCol w:w="1704"/>
        <w:gridCol w:w="2071"/>
      </w:tblGrid>
      <w:tr w:rsidR="0022545E" w:rsidRPr="00DE54DA" w14:paraId="2306594C" w14:textId="77777777" w:rsidTr="00500681">
        <w:tc>
          <w:tcPr>
            <w:tcW w:w="9351" w:type="dxa"/>
            <w:gridSpan w:val="6"/>
          </w:tcPr>
          <w:p w14:paraId="3082BFD7" w14:textId="0E612E83" w:rsidR="0022545E" w:rsidRPr="00DE54DA" w:rsidRDefault="00482441" w:rsidP="00A5699C">
            <w:pPr>
              <w:pStyle w:val="Default"/>
              <w:spacing w:after="200"/>
              <w:jc w:val="both"/>
              <w:rPr>
                <w:sz w:val="20"/>
                <w:szCs w:val="20"/>
                <w:lang w:val="en-US"/>
              </w:rPr>
            </w:pPr>
            <w:r w:rsidRPr="00DE54DA">
              <w:rPr>
                <w:b/>
                <w:bCs/>
                <w:sz w:val="20"/>
                <w:szCs w:val="20"/>
                <w:lang w:val="en-US"/>
              </w:rPr>
              <w:t xml:space="preserve">Table 4: Dimension 1 – intervention field </w:t>
            </w:r>
          </w:p>
        </w:tc>
      </w:tr>
      <w:tr w:rsidR="0022545E" w:rsidRPr="00DE54DA" w14:paraId="40F632A2" w14:textId="77777777" w:rsidTr="00500681">
        <w:tc>
          <w:tcPr>
            <w:tcW w:w="1466" w:type="dxa"/>
          </w:tcPr>
          <w:p w14:paraId="71F447B3" w14:textId="77777777" w:rsidR="00DF2AF6" w:rsidRPr="00DE54DA" w:rsidRDefault="00DF2AF6" w:rsidP="00A5699C">
            <w:pPr>
              <w:pStyle w:val="Default"/>
              <w:spacing w:after="200"/>
              <w:jc w:val="both"/>
              <w:rPr>
                <w:sz w:val="16"/>
                <w:szCs w:val="16"/>
                <w:lang w:val="en-US"/>
              </w:rPr>
            </w:pPr>
            <w:r w:rsidRPr="00DE54DA">
              <w:rPr>
                <w:b/>
                <w:bCs/>
                <w:sz w:val="16"/>
                <w:szCs w:val="16"/>
                <w:lang w:val="en-US"/>
              </w:rPr>
              <w:t xml:space="preserve">Priority </w:t>
            </w:r>
          </w:p>
          <w:p w14:paraId="459C894F" w14:textId="2841DB5B" w:rsidR="0022545E" w:rsidRPr="00DE54DA" w:rsidRDefault="0022545E" w:rsidP="00A5699C">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w:t>
            </w:r>
          </w:p>
        </w:tc>
        <w:tc>
          <w:tcPr>
            <w:tcW w:w="1186" w:type="dxa"/>
          </w:tcPr>
          <w:p w14:paraId="214C673B" w14:textId="18FA64DD" w:rsidR="0022545E" w:rsidRPr="00DE54DA" w:rsidRDefault="00DF2AF6" w:rsidP="00A5699C">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Fund</w:t>
            </w:r>
          </w:p>
        </w:tc>
        <w:tc>
          <w:tcPr>
            <w:tcW w:w="1348" w:type="dxa"/>
          </w:tcPr>
          <w:p w14:paraId="0B20F982" w14:textId="0AF59F3E" w:rsidR="0022545E" w:rsidRPr="00DE54DA" w:rsidRDefault="00DF2AF6" w:rsidP="00A5699C">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Category of region</w:t>
            </w:r>
          </w:p>
        </w:tc>
        <w:tc>
          <w:tcPr>
            <w:tcW w:w="1576" w:type="dxa"/>
          </w:tcPr>
          <w:p w14:paraId="468C1AB0" w14:textId="77777777" w:rsidR="00482441" w:rsidRPr="00DE54DA" w:rsidRDefault="00482441" w:rsidP="00A5699C">
            <w:pPr>
              <w:pStyle w:val="Default"/>
              <w:spacing w:after="200"/>
              <w:jc w:val="both"/>
              <w:rPr>
                <w:sz w:val="20"/>
                <w:szCs w:val="20"/>
                <w:lang w:val="en-US"/>
              </w:rPr>
            </w:pPr>
            <w:r w:rsidRPr="00DE54DA">
              <w:rPr>
                <w:b/>
                <w:bCs/>
                <w:sz w:val="20"/>
                <w:szCs w:val="20"/>
                <w:lang w:val="en-US"/>
              </w:rPr>
              <w:t xml:space="preserve">Specific objective </w:t>
            </w:r>
          </w:p>
          <w:p w14:paraId="0B10B71D" w14:textId="6B2C72E6" w:rsidR="0022545E" w:rsidRPr="00DE54DA" w:rsidRDefault="0022545E" w:rsidP="00A5699C">
            <w:pPr>
              <w:spacing w:before="120" w:after="120"/>
              <w:jc w:val="both"/>
              <w:rPr>
                <w:rFonts w:ascii="Times New Roman" w:eastAsia="Times New Roman" w:hAnsi="Times New Roman" w:cs="Times New Roman"/>
                <w:b/>
                <w:iCs/>
                <w:sz w:val="20"/>
                <w:szCs w:val="20"/>
                <w:lang w:val="en-US"/>
              </w:rPr>
            </w:pPr>
          </w:p>
        </w:tc>
        <w:tc>
          <w:tcPr>
            <w:tcW w:w="1704" w:type="dxa"/>
          </w:tcPr>
          <w:p w14:paraId="1B4D8092" w14:textId="1E82C4A2" w:rsidR="0022545E" w:rsidRPr="00DE54DA" w:rsidRDefault="00482441" w:rsidP="00A5699C">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 xml:space="preserve">Code </w:t>
            </w:r>
            <w:r w:rsidR="0022545E" w:rsidRPr="00DE54DA">
              <w:rPr>
                <w:rFonts w:ascii="Times New Roman" w:eastAsia="Calibri" w:hAnsi="Times New Roman" w:cs="Times New Roman"/>
                <w:b/>
                <w:sz w:val="20"/>
                <w:szCs w:val="20"/>
              </w:rPr>
              <w:t xml:space="preserve"> </w:t>
            </w:r>
          </w:p>
        </w:tc>
        <w:tc>
          <w:tcPr>
            <w:tcW w:w="2071" w:type="dxa"/>
          </w:tcPr>
          <w:p w14:paraId="0194EE9F" w14:textId="77777777" w:rsidR="00482441" w:rsidRPr="00DE54DA" w:rsidRDefault="00482441" w:rsidP="00A5699C">
            <w:pPr>
              <w:pStyle w:val="Default"/>
              <w:spacing w:after="200"/>
              <w:jc w:val="both"/>
              <w:rPr>
                <w:sz w:val="20"/>
                <w:szCs w:val="20"/>
                <w:lang w:val="en-US"/>
              </w:rPr>
            </w:pPr>
            <w:r w:rsidRPr="00DE54DA">
              <w:rPr>
                <w:b/>
                <w:bCs/>
                <w:sz w:val="20"/>
                <w:szCs w:val="20"/>
                <w:lang w:val="en-US"/>
              </w:rPr>
              <w:t xml:space="preserve">Amount </w:t>
            </w:r>
          </w:p>
          <w:p w14:paraId="074A1AE3" w14:textId="255D921B" w:rsidR="0022545E" w:rsidRPr="00DE54DA" w:rsidRDefault="0022545E" w:rsidP="00A5699C">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(EUR)</w:t>
            </w:r>
          </w:p>
        </w:tc>
      </w:tr>
      <w:tr w:rsidR="008A711C" w:rsidRPr="00DE54DA" w14:paraId="4A1F9D8A" w14:textId="77777777" w:rsidTr="00500681">
        <w:trPr>
          <w:trHeight w:val="2051"/>
        </w:trPr>
        <w:tc>
          <w:tcPr>
            <w:tcW w:w="1466" w:type="dxa"/>
            <w:vMerge w:val="restart"/>
            <w:tcBorders>
              <w:bottom w:val="single" w:sz="4" w:space="0" w:color="auto"/>
            </w:tcBorders>
            <w:vAlign w:val="center"/>
          </w:tcPr>
          <w:p w14:paraId="40014539" w14:textId="3C4ACCD3" w:rsidR="008A711C" w:rsidRPr="00DE54DA" w:rsidRDefault="008A711C" w:rsidP="00A5699C">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 xml:space="preserve">2 </w:t>
            </w:r>
            <w:r w:rsidR="005C5EC1" w:rsidRPr="00DE54DA">
              <w:rPr>
                <w:rFonts w:ascii="Times New Roman" w:eastAsia="Times New Roman" w:hAnsi="Times New Roman" w:cs="Times New Roman"/>
                <w:iCs/>
                <w:sz w:val="20"/>
                <w:szCs w:val="20"/>
                <w:lang w:val="en-US"/>
              </w:rPr>
              <w:t>“</w:t>
            </w:r>
            <w:r w:rsidRPr="00DE54DA">
              <w:rPr>
                <w:rFonts w:ascii="Times New Roman" w:eastAsia="Times New Roman" w:hAnsi="Times New Roman" w:cs="Times New Roman"/>
                <w:iCs/>
                <w:sz w:val="20"/>
                <w:szCs w:val="20"/>
              </w:rPr>
              <w:t>Waste</w:t>
            </w:r>
            <w:r w:rsidR="00601E6D">
              <w:rPr>
                <w:rFonts w:ascii="Times New Roman" w:eastAsia="Times New Roman" w:hAnsi="Times New Roman" w:cs="Times New Roman"/>
                <w:iCs/>
                <w:sz w:val="20"/>
                <w:szCs w:val="20"/>
                <w:lang w:val="en-US"/>
              </w:rPr>
              <w:t>”</w:t>
            </w:r>
          </w:p>
        </w:tc>
        <w:tc>
          <w:tcPr>
            <w:tcW w:w="1186" w:type="dxa"/>
            <w:vMerge w:val="restart"/>
            <w:tcBorders>
              <w:bottom w:val="single" w:sz="4" w:space="0" w:color="auto"/>
            </w:tcBorders>
            <w:vAlign w:val="center"/>
          </w:tcPr>
          <w:p w14:paraId="0BC9636B" w14:textId="38193711" w:rsidR="008A711C" w:rsidRPr="00DE54DA" w:rsidRDefault="008A711C" w:rsidP="00A5699C">
            <w:pPr>
              <w:spacing w:before="120" w:after="120"/>
              <w:jc w:val="both"/>
              <w:rPr>
                <w:rFonts w:ascii="Times New Roman" w:eastAsia="Times New Roman" w:hAnsi="Times New Roman" w:cs="Times New Roman"/>
                <w:iCs/>
                <w:sz w:val="20"/>
                <w:szCs w:val="20"/>
                <w:lang w:val="en-US"/>
              </w:rPr>
            </w:pPr>
            <w:r w:rsidRPr="00DE54DA">
              <w:rPr>
                <w:rFonts w:ascii="Times New Roman" w:hAnsi="Times New Roman" w:cs="Times New Roman"/>
                <w:sz w:val="20"/>
                <w:szCs w:val="20"/>
              </w:rPr>
              <w:t>CF</w:t>
            </w:r>
          </w:p>
        </w:tc>
        <w:tc>
          <w:tcPr>
            <w:tcW w:w="1348" w:type="dxa"/>
            <w:vMerge w:val="restart"/>
            <w:tcBorders>
              <w:bottom w:val="single" w:sz="4" w:space="0" w:color="auto"/>
            </w:tcBorders>
            <w:vAlign w:val="center"/>
          </w:tcPr>
          <w:p w14:paraId="47F7ACD4" w14:textId="42B7767A" w:rsidR="008A711C" w:rsidRPr="00DE54DA" w:rsidRDefault="008A711C" w:rsidP="00A5699C">
            <w:pPr>
              <w:spacing w:before="120" w:after="120"/>
              <w:jc w:val="both"/>
              <w:rPr>
                <w:rFonts w:ascii="Times New Roman" w:eastAsia="Times New Roman" w:hAnsi="Times New Roman" w:cs="Times New Roman"/>
                <w:iCs/>
                <w:sz w:val="20"/>
                <w:szCs w:val="20"/>
                <w:lang w:val="en-US"/>
              </w:rPr>
            </w:pPr>
          </w:p>
        </w:tc>
        <w:tc>
          <w:tcPr>
            <w:tcW w:w="1576" w:type="dxa"/>
            <w:vMerge w:val="restart"/>
            <w:tcBorders>
              <w:bottom w:val="single" w:sz="4" w:space="0" w:color="auto"/>
            </w:tcBorders>
            <w:vAlign w:val="center"/>
          </w:tcPr>
          <w:p w14:paraId="03AE1A42" w14:textId="3678354B" w:rsidR="008A711C" w:rsidRPr="00DE54DA" w:rsidRDefault="008A711C" w:rsidP="00500681">
            <w:pPr>
              <w:spacing w:before="120" w:after="120"/>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 xml:space="preserve">Promoting the transition to a circular </w:t>
            </w:r>
            <w:r w:rsidR="00C37A11" w:rsidRPr="00DE54DA">
              <w:rPr>
                <w:rFonts w:ascii="Times New Roman" w:eastAsia="Times New Roman" w:hAnsi="Times New Roman" w:cs="Times New Roman"/>
                <w:iCs/>
                <w:sz w:val="20"/>
                <w:szCs w:val="20"/>
                <w:lang w:val="en-US"/>
              </w:rPr>
              <w:t xml:space="preserve">and resource efficient </w:t>
            </w:r>
            <w:r w:rsidRPr="00DE54DA">
              <w:rPr>
                <w:rFonts w:ascii="Times New Roman" w:eastAsia="Times New Roman" w:hAnsi="Times New Roman" w:cs="Times New Roman"/>
                <w:iCs/>
                <w:sz w:val="20"/>
                <w:szCs w:val="20"/>
              </w:rPr>
              <w:t>economy</w:t>
            </w:r>
          </w:p>
        </w:tc>
        <w:tc>
          <w:tcPr>
            <w:tcW w:w="1704" w:type="dxa"/>
            <w:tcBorders>
              <w:bottom w:val="single" w:sz="4" w:space="0" w:color="auto"/>
            </w:tcBorders>
            <w:vAlign w:val="center"/>
          </w:tcPr>
          <w:p w14:paraId="218D02B3" w14:textId="41E2D3AF" w:rsidR="008A711C" w:rsidRPr="00DE54DA" w:rsidRDefault="008A711C" w:rsidP="00500681">
            <w:pPr>
              <w:pStyle w:val="Default"/>
              <w:spacing w:after="200"/>
              <w:rPr>
                <w:sz w:val="20"/>
                <w:szCs w:val="20"/>
                <w:lang w:val="en-US"/>
              </w:rPr>
            </w:pPr>
            <w:r w:rsidRPr="00DE54DA">
              <w:rPr>
                <w:sz w:val="20"/>
                <w:szCs w:val="20"/>
                <w:lang w:val="en-US"/>
              </w:rPr>
              <w:t xml:space="preserve">042 </w:t>
            </w:r>
            <w:r w:rsidRPr="00DE54DA">
              <w:rPr>
                <w:iCs/>
                <w:sz w:val="20"/>
                <w:szCs w:val="20"/>
                <w:lang w:val="en-US"/>
              </w:rPr>
              <w:t xml:space="preserve">Household waste management: prevention, minimization, sorting, </w:t>
            </w:r>
            <w:r w:rsidR="001331E1" w:rsidRPr="00DE54DA">
              <w:rPr>
                <w:iCs/>
                <w:sz w:val="20"/>
                <w:szCs w:val="20"/>
                <w:lang w:val="en-US"/>
              </w:rPr>
              <w:t xml:space="preserve">reuse, </w:t>
            </w:r>
            <w:r w:rsidRPr="00DE54DA">
              <w:rPr>
                <w:iCs/>
                <w:sz w:val="20"/>
                <w:szCs w:val="20"/>
                <w:lang w:val="en-US"/>
              </w:rPr>
              <w:t>recycling measures</w:t>
            </w:r>
          </w:p>
        </w:tc>
        <w:tc>
          <w:tcPr>
            <w:tcW w:w="2071" w:type="dxa"/>
            <w:tcBorders>
              <w:bottom w:val="single" w:sz="4" w:space="0" w:color="auto"/>
            </w:tcBorders>
            <w:vAlign w:val="center"/>
          </w:tcPr>
          <w:p w14:paraId="39AD5842" w14:textId="6C58FD7A" w:rsidR="008A711C" w:rsidRPr="00500681" w:rsidRDefault="00150409" w:rsidP="00A5699C">
            <w:pPr>
              <w:spacing w:before="120" w:after="120"/>
              <w:jc w:val="both"/>
              <w:rPr>
                <w:rFonts w:ascii="Times New Roman" w:hAnsi="Times New Roman"/>
                <w:sz w:val="20"/>
                <w:lang w:val="en-US"/>
              </w:rPr>
            </w:pPr>
            <w:r w:rsidRPr="00DE54DA">
              <w:rPr>
                <w:rFonts w:ascii="Times New Roman" w:eastAsia="Times New Roman" w:hAnsi="Times New Roman" w:cs="Times New Roman"/>
                <w:bCs/>
                <w:iCs/>
                <w:sz w:val="20"/>
                <w:szCs w:val="20"/>
                <w:lang w:val="en-US"/>
              </w:rPr>
              <w:t>77 821 737,00</w:t>
            </w:r>
          </w:p>
        </w:tc>
      </w:tr>
      <w:tr w:rsidR="008A711C" w:rsidRPr="00DE54DA" w14:paraId="7C7A9E5E" w14:textId="77777777" w:rsidTr="00CB0568">
        <w:trPr>
          <w:trHeight w:val="1605"/>
        </w:trPr>
        <w:tc>
          <w:tcPr>
            <w:tcW w:w="1466" w:type="dxa"/>
            <w:vMerge/>
            <w:tcBorders>
              <w:bottom w:val="single" w:sz="4" w:space="0" w:color="auto"/>
            </w:tcBorders>
            <w:vAlign w:val="center"/>
          </w:tcPr>
          <w:p w14:paraId="39EB8E80" w14:textId="77777777" w:rsidR="008A711C" w:rsidRPr="00DE54DA" w:rsidRDefault="008A711C" w:rsidP="00DE54DA">
            <w:pPr>
              <w:spacing w:before="120" w:after="120"/>
              <w:jc w:val="both"/>
              <w:rPr>
                <w:rFonts w:ascii="Times New Roman" w:eastAsia="Times New Roman" w:hAnsi="Times New Roman" w:cs="Times New Roman"/>
                <w:iCs/>
                <w:sz w:val="20"/>
                <w:szCs w:val="20"/>
                <w:lang w:val="en-US"/>
              </w:rPr>
            </w:pPr>
          </w:p>
        </w:tc>
        <w:tc>
          <w:tcPr>
            <w:tcW w:w="1186" w:type="dxa"/>
            <w:vMerge/>
            <w:tcBorders>
              <w:bottom w:val="single" w:sz="4" w:space="0" w:color="auto"/>
            </w:tcBorders>
            <w:vAlign w:val="center"/>
          </w:tcPr>
          <w:p w14:paraId="1CC69666" w14:textId="77777777" w:rsidR="008A711C" w:rsidRPr="00DE54DA" w:rsidRDefault="008A711C" w:rsidP="00DE54DA">
            <w:pPr>
              <w:spacing w:before="120" w:after="120"/>
              <w:jc w:val="both"/>
              <w:rPr>
                <w:rFonts w:ascii="Times New Roman" w:eastAsia="Times New Roman" w:hAnsi="Times New Roman" w:cs="Times New Roman"/>
                <w:b/>
                <w:iCs/>
                <w:sz w:val="20"/>
                <w:szCs w:val="20"/>
                <w:lang w:val="en-US"/>
              </w:rPr>
            </w:pPr>
          </w:p>
        </w:tc>
        <w:tc>
          <w:tcPr>
            <w:tcW w:w="1348" w:type="dxa"/>
            <w:vMerge/>
            <w:tcBorders>
              <w:bottom w:val="single" w:sz="4" w:space="0" w:color="auto"/>
            </w:tcBorders>
            <w:vAlign w:val="center"/>
          </w:tcPr>
          <w:p w14:paraId="09848EFD" w14:textId="72B4B545" w:rsidR="008A711C" w:rsidRPr="00DE54DA" w:rsidRDefault="008A711C" w:rsidP="00DE54DA">
            <w:pPr>
              <w:spacing w:before="120" w:after="120"/>
              <w:jc w:val="both"/>
              <w:rPr>
                <w:rFonts w:ascii="Times New Roman" w:eastAsia="Times New Roman" w:hAnsi="Times New Roman" w:cs="Times New Roman"/>
                <w:b/>
                <w:iCs/>
                <w:sz w:val="20"/>
                <w:szCs w:val="20"/>
                <w:lang w:val="en-US"/>
              </w:rPr>
            </w:pPr>
          </w:p>
        </w:tc>
        <w:tc>
          <w:tcPr>
            <w:tcW w:w="1576" w:type="dxa"/>
            <w:vMerge/>
            <w:tcBorders>
              <w:bottom w:val="single" w:sz="4" w:space="0" w:color="auto"/>
            </w:tcBorders>
            <w:vAlign w:val="center"/>
          </w:tcPr>
          <w:p w14:paraId="3D6E41C6" w14:textId="77777777" w:rsidR="008A711C" w:rsidRPr="00DE54DA" w:rsidRDefault="008A711C" w:rsidP="00DE54DA">
            <w:pPr>
              <w:spacing w:before="120" w:after="120"/>
              <w:jc w:val="both"/>
              <w:rPr>
                <w:rFonts w:ascii="Times New Roman" w:eastAsia="Times New Roman" w:hAnsi="Times New Roman" w:cs="Times New Roman"/>
                <w:b/>
                <w:iCs/>
                <w:sz w:val="20"/>
                <w:szCs w:val="20"/>
                <w:lang w:val="en-US"/>
              </w:rPr>
            </w:pPr>
          </w:p>
        </w:tc>
        <w:tc>
          <w:tcPr>
            <w:tcW w:w="1704" w:type="dxa"/>
            <w:tcBorders>
              <w:bottom w:val="single" w:sz="4" w:space="0" w:color="auto"/>
            </w:tcBorders>
            <w:vAlign w:val="center"/>
          </w:tcPr>
          <w:p w14:paraId="67F7679C" w14:textId="5584CD6E" w:rsidR="008A711C" w:rsidRPr="00DE54DA" w:rsidRDefault="008A711C" w:rsidP="00500681">
            <w:pPr>
              <w:pStyle w:val="Default"/>
              <w:spacing w:after="200"/>
              <w:rPr>
                <w:sz w:val="20"/>
                <w:szCs w:val="20"/>
                <w:lang w:val="en-US"/>
              </w:rPr>
            </w:pPr>
            <w:r w:rsidRPr="00DE54DA">
              <w:rPr>
                <w:sz w:val="20"/>
                <w:szCs w:val="20"/>
                <w:lang w:val="en-US"/>
              </w:rPr>
              <w:t>04</w:t>
            </w:r>
            <w:r w:rsidR="001331E1" w:rsidRPr="00DE54DA">
              <w:rPr>
                <w:sz w:val="20"/>
                <w:szCs w:val="20"/>
                <w:lang w:val="en-US"/>
              </w:rPr>
              <w:t>2bis</w:t>
            </w:r>
            <w:r w:rsidRPr="00DE54DA">
              <w:rPr>
                <w:sz w:val="20"/>
                <w:szCs w:val="20"/>
                <w:lang w:val="en-US"/>
              </w:rPr>
              <w:t xml:space="preserve"> </w:t>
            </w:r>
            <w:r w:rsidRPr="00DE54DA">
              <w:rPr>
                <w:iCs/>
                <w:sz w:val="20"/>
                <w:szCs w:val="20"/>
                <w:lang w:val="en-US"/>
              </w:rPr>
              <w:t xml:space="preserve">Household waste management: </w:t>
            </w:r>
            <w:r w:rsidR="001331E1" w:rsidRPr="00DE54DA">
              <w:rPr>
                <w:iCs/>
                <w:sz w:val="20"/>
                <w:szCs w:val="20"/>
                <w:lang w:val="en-US"/>
              </w:rPr>
              <w:t>residual waste</w:t>
            </w:r>
            <w:r w:rsidRPr="00DE54DA">
              <w:rPr>
                <w:iCs/>
                <w:sz w:val="20"/>
                <w:szCs w:val="20"/>
                <w:lang w:val="en-US"/>
              </w:rPr>
              <w:t xml:space="preserve"> treatment </w:t>
            </w:r>
          </w:p>
        </w:tc>
        <w:tc>
          <w:tcPr>
            <w:tcW w:w="2071" w:type="dxa"/>
            <w:tcBorders>
              <w:bottom w:val="single" w:sz="4" w:space="0" w:color="auto"/>
            </w:tcBorders>
            <w:vAlign w:val="center"/>
          </w:tcPr>
          <w:p w14:paraId="194EBB78" w14:textId="78DAEF6F" w:rsidR="008A711C" w:rsidRPr="00DE54DA" w:rsidRDefault="00150409" w:rsidP="00A5699C">
            <w:pPr>
              <w:spacing w:before="120" w:after="120"/>
              <w:jc w:val="both"/>
              <w:rPr>
                <w:rFonts w:ascii="Times New Roman" w:eastAsia="Times New Roman" w:hAnsi="Times New Roman" w:cs="Times New Roman"/>
                <w:b/>
                <w:iCs/>
                <w:sz w:val="20"/>
                <w:szCs w:val="20"/>
                <w:lang w:val="en-US"/>
              </w:rPr>
            </w:pPr>
            <w:r w:rsidRPr="00DE54DA">
              <w:rPr>
                <w:rFonts w:ascii="Times New Roman" w:hAnsi="Times New Roman" w:cs="Times New Roman"/>
                <w:sz w:val="20"/>
                <w:szCs w:val="20"/>
              </w:rPr>
              <w:t>117 680 063,00</w:t>
            </w:r>
          </w:p>
        </w:tc>
      </w:tr>
    </w:tbl>
    <w:p w14:paraId="43ACBF36" w14:textId="77777777" w:rsidR="0022545E" w:rsidRPr="00DE54DA" w:rsidRDefault="0022545E" w:rsidP="00F61259">
      <w:pPr>
        <w:spacing w:before="120" w:after="0" w:line="240" w:lineRule="auto"/>
        <w:jc w:val="both"/>
        <w:rPr>
          <w:rFonts w:ascii="Times New Roman" w:eastAsia="Times New Roman" w:hAnsi="Times New Roman" w:cs="Times New Roman"/>
          <w:b/>
          <w:iCs/>
          <w:sz w:val="24"/>
          <w:szCs w:val="24"/>
          <w:lang w:eastAsia="bg-BG" w:bidi="bg-BG"/>
        </w:rPr>
      </w:pPr>
    </w:p>
    <w:tbl>
      <w:tblPr>
        <w:tblStyle w:val="TableGrid3"/>
        <w:tblW w:w="9351" w:type="dxa"/>
        <w:tblLook w:val="04A0" w:firstRow="1" w:lastRow="0" w:firstColumn="1" w:lastColumn="0" w:noHBand="0" w:noVBand="1"/>
      </w:tblPr>
      <w:tblGrid>
        <w:gridCol w:w="1454"/>
        <w:gridCol w:w="1237"/>
        <w:gridCol w:w="1443"/>
        <w:gridCol w:w="1590"/>
        <w:gridCol w:w="1423"/>
        <w:gridCol w:w="2204"/>
      </w:tblGrid>
      <w:tr w:rsidR="0022545E" w:rsidRPr="00DE54DA" w14:paraId="3CBFC02C" w14:textId="77777777" w:rsidTr="00500681">
        <w:tc>
          <w:tcPr>
            <w:tcW w:w="9351" w:type="dxa"/>
            <w:gridSpan w:val="6"/>
          </w:tcPr>
          <w:p w14:paraId="553065D7" w14:textId="01C6E97B" w:rsidR="0022545E" w:rsidRPr="00DE54DA" w:rsidRDefault="00482441" w:rsidP="00A5699C">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Table 5: Dimension 2 – form of financing</w:t>
            </w:r>
          </w:p>
        </w:tc>
      </w:tr>
      <w:tr w:rsidR="0022545E" w:rsidRPr="00DE54DA" w14:paraId="6492BAF9" w14:textId="77777777" w:rsidTr="00500681">
        <w:trPr>
          <w:trHeight w:val="750"/>
        </w:trPr>
        <w:tc>
          <w:tcPr>
            <w:tcW w:w="1454" w:type="dxa"/>
          </w:tcPr>
          <w:p w14:paraId="05F0DEAD" w14:textId="77777777" w:rsidR="00DF2AF6" w:rsidRPr="00DE54DA" w:rsidRDefault="00DF2AF6" w:rsidP="00A5699C">
            <w:pPr>
              <w:pStyle w:val="Default"/>
              <w:spacing w:after="200"/>
              <w:jc w:val="both"/>
              <w:rPr>
                <w:sz w:val="16"/>
                <w:szCs w:val="16"/>
                <w:lang w:val="en-US"/>
              </w:rPr>
            </w:pPr>
            <w:r w:rsidRPr="00DE54DA">
              <w:rPr>
                <w:b/>
                <w:bCs/>
                <w:sz w:val="16"/>
                <w:szCs w:val="16"/>
                <w:lang w:val="en-US"/>
              </w:rPr>
              <w:t xml:space="preserve">Priority </w:t>
            </w:r>
          </w:p>
          <w:p w14:paraId="233C345F" w14:textId="56723277" w:rsidR="0022545E" w:rsidRPr="00DE54DA" w:rsidRDefault="0022545E" w:rsidP="00A5699C">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w:t>
            </w:r>
          </w:p>
        </w:tc>
        <w:tc>
          <w:tcPr>
            <w:tcW w:w="1237" w:type="dxa"/>
          </w:tcPr>
          <w:p w14:paraId="57B1F8ED" w14:textId="70894A51" w:rsidR="0022545E" w:rsidRPr="00DE54DA" w:rsidRDefault="00DF2AF6" w:rsidP="00A5699C">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Fund</w:t>
            </w:r>
          </w:p>
        </w:tc>
        <w:tc>
          <w:tcPr>
            <w:tcW w:w="1443" w:type="dxa"/>
          </w:tcPr>
          <w:tbl>
            <w:tblPr>
              <w:tblW w:w="0" w:type="auto"/>
              <w:tblBorders>
                <w:top w:val="nil"/>
                <w:left w:val="nil"/>
                <w:bottom w:val="nil"/>
                <w:right w:val="nil"/>
              </w:tblBorders>
              <w:tblLook w:val="0000" w:firstRow="0" w:lastRow="0" w:firstColumn="0" w:lastColumn="0" w:noHBand="0" w:noVBand="0"/>
            </w:tblPr>
            <w:tblGrid>
              <w:gridCol w:w="1005"/>
              <w:gridCol w:w="222"/>
            </w:tblGrid>
            <w:tr w:rsidR="00DF2AF6" w:rsidRPr="00DE54DA" w14:paraId="7B216B89" w14:textId="77777777">
              <w:trPr>
                <w:trHeight w:val="163"/>
              </w:trPr>
              <w:tc>
                <w:tcPr>
                  <w:tcW w:w="0" w:type="auto"/>
                </w:tcPr>
                <w:p w14:paraId="68DD0DAE" w14:textId="77777777" w:rsidR="00DF2AF6" w:rsidRPr="00DE54DA" w:rsidRDefault="00DF2AF6" w:rsidP="00A5699C">
                  <w:pPr>
                    <w:spacing w:before="120" w:after="120" w:line="240" w:lineRule="auto"/>
                    <w:jc w:val="both"/>
                    <w:rPr>
                      <w:rFonts w:ascii="Times New Roman" w:eastAsia="Times New Roman" w:hAnsi="Times New Roman" w:cs="Times New Roman"/>
                      <w:b/>
                      <w:iCs/>
                      <w:sz w:val="20"/>
                      <w:szCs w:val="20"/>
                    </w:rPr>
                  </w:pPr>
                  <w:r w:rsidRPr="00DE54DA">
                    <w:rPr>
                      <w:rFonts w:ascii="Times New Roman" w:eastAsia="Times New Roman" w:hAnsi="Times New Roman" w:cs="Times New Roman"/>
                      <w:b/>
                      <w:iCs/>
                      <w:sz w:val="20"/>
                      <w:szCs w:val="20"/>
                    </w:rPr>
                    <w:t xml:space="preserve">Category of region </w:t>
                  </w:r>
                </w:p>
              </w:tc>
              <w:tc>
                <w:tcPr>
                  <w:tcW w:w="0" w:type="auto"/>
                </w:tcPr>
                <w:p w14:paraId="0362AA06" w14:textId="7B819190" w:rsidR="00DF2AF6" w:rsidRPr="00DE54DA" w:rsidRDefault="00DF2AF6" w:rsidP="00A5699C">
                  <w:pPr>
                    <w:spacing w:before="120" w:after="120" w:line="240" w:lineRule="auto"/>
                    <w:jc w:val="both"/>
                    <w:rPr>
                      <w:rFonts w:ascii="Times New Roman" w:eastAsia="Times New Roman" w:hAnsi="Times New Roman" w:cs="Times New Roman"/>
                      <w:b/>
                      <w:iCs/>
                      <w:sz w:val="20"/>
                      <w:szCs w:val="20"/>
                    </w:rPr>
                  </w:pPr>
                </w:p>
              </w:tc>
            </w:tr>
          </w:tbl>
          <w:p w14:paraId="61A782D3" w14:textId="3A83AEFE" w:rsidR="0022545E" w:rsidRPr="00DE54DA" w:rsidRDefault="0022545E" w:rsidP="00A5699C">
            <w:pPr>
              <w:spacing w:before="120" w:after="120"/>
              <w:jc w:val="both"/>
              <w:rPr>
                <w:rFonts w:ascii="Times New Roman" w:eastAsia="Times New Roman" w:hAnsi="Times New Roman" w:cs="Times New Roman"/>
                <w:b/>
                <w:iCs/>
                <w:sz w:val="20"/>
                <w:szCs w:val="20"/>
                <w:lang w:val="en-US"/>
              </w:rPr>
            </w:pPr>
          </w:p>
        </w:tc>
        <w:tc>
          <w:tcPr>
            <w:tcW w:w="1590" w:type="dxa"/>
          </w:tcPr>
          <w:p w14:paraId="00FE35CA" w14:textId="77777777" w:rsidR="00482441" w:rsidRPr="00DE54DA" w:rsidRDefault="00482441" w:rsidP="00A5699C">
            <w:pPr>
              <w:pStyle w:val="Default"/>
              <w:autoSpaceDE/>
              <w:autoSpaceDN/>
              <w:adjustRightInd/>
              <w:spacing w:before="120" w:after="120"/>
              <w:jc w:val="both"/>
              <w:rPr>
                <w:b/>
                <w:iCs/>
                <w:color w:val="auto"/>
                <w:sz w:val="20"/>
                <w:szCs w:val="20"/>
                <w:lang w:val="en-US"/>
              </w:rPr>
            </w:pPr>
            <w:r w:rsidRPr="00DE54DA">
              <w:rPr>
                <w:b/>
                <w:iCs/>
                <w:color w:val="auto"/>
                <w:sz w:val="20"/>
                <w:szCs w:val="20"/>
                <w:lang w:val="en-US"/>
              </w:rPr>
              <w:t xml:space="preserve">Specific objective </w:t>
            </w:r>
          </w:p>
          <w:p w14:paraId="7252B39D" w14:textId="00DD627D" w:rsidR="0022545E" w:rsidRPr="00DE54DA" w:rsidRDefault="0022545E" w:rsidP="00A5699C">
            <w:pPr>
              <w:spacing w:before="120" w:after="120"/>
              <w:jc w:val="both"/>
              <w:rPr>
                <w:rFonts w:ascii="Times New Roman" w:eastAsia="Times New Roman" w:hAnsi="Times New Roman" w:cs="Times New Roman"/>
                <w:b/>
                <w:iCs/>
                <w:sz w:val="20"/>
                <w:szCs w:val="20"/>
                <w:lang w:val="en-US"/>
              </w:rPr>
            </w:pPr>
          </w:p>
        </w:tc>
        <w:tc>
          <w:tcPr>
            <w:tcW w:w="1423" w:type="dxa"/>
          </w:tcPr>
          <w:p w14:paraId="42F60A9D" w14:textId="77777777" w:rsidR="00482441" w:rsidRPr="00DE54DA" w:rsidRDefault="00482441" w:rsidP="00A5699C">
            <w:pPr>
              <w:pStyle w:val="Default"/>
              <w:autoSpaceDE/>
              <w:autoSpaceDN/>
              <w:adjustRightInd/>
              <w:spacing w:before="120" w:after="120"/>
              <w:jc w:val="both"/>
              <w:rPr>
                <w:b/>
                <w:iCs/>
                <w:color w:val="auto"/>
                <w:sz w:val="20"/>
                <w:szCs w:val="20"/>
                <w:lang w:val="en-US"/>
              </w:rPr>
            </w:pPr>
            <w:r w:rsidRPr="00DE54DA">
              <w:rPr>
                <w:b/>
                <w:iCs/>
                <w:color w:val="auto"/>
                <w:sz w:val="20"/>
                <w:szCs w:val="20"/>
                <w:lang w:val="en-US"/>
              </w:rPr>
              <w:t xml:space="preserve">Code </w:t>
            </w:r>
          </w:p>
          <w:p w14:paraId="69C17B81" w14:textId="1B528E16" w:rsidR="0022545E" w:rsidRPr="00DE54DA" w:rsidRDefault="0022545E" w:rsidP="00A5699C">
            <w:pPr>
              <w:spacing w:before="120" w:after="120"/>
              <w:jc w:val="both"/>
              <w:rPr>
                <w:rFonts w:ascii="Times New Roman" w:eastAsia="Times New Roman" w:hAnsi="Times New Roman" w:cs="Times New Roman"/>
                <w:b/>
                <w:iCs/>
                <w:sz w:val="20"/>
                <w:szCs w:val="20"/>
                <w:lang w:val="en-US"/>
              </w:rPr>
            </w:pPr>
          </w:p>
        </w:tc>
        <w:tc>
          <w:tcPr>
            <w:tcW w:w="2204" w:type="dxa"/>
          </w:tcPr>
          <w:p w14:paraId="21AABC71" w14:textId="77777777" w:rsidR="00482441" w:rsidRPr="00DE54DA" w:rsidRDefault="00482441" w:rsidP="00A5699C">
            <w:pPr>
              <w:pStyle w:val="Default"/>
              <w:autoSpaceDE/>
              <w:autoSpaceDN/>
              <w:adjustRightInd/>
              <w:spacing w:before="120" w:after="120"/>
              <w:jc w:val="both"/>
              <w:rPr>
                <w:b/>
                <w:iCs/>
                <w:color w:val="auto"/>
                <w:sz w:val="20"/>
                <w:szCs w:val="20"/>
                <w:lang w:val="en-US"/>
              </w:rPr>
            </w:pPr>
            <w:r w:rsidRPr="00DE54DA">
              <w:rPr>
                <w:b/>
                <w:iCs/>
                <w:color w:val="auto"/>
                <w:sz w:val="20"/>
                <w:szCs w:val="20"/>
                <w:lang w:val="en-US"/>
              </w:rPr>
              <w:t xml:space="preserve">Amount </w:t>
            </w:r>
          </w:p>
          <w:p w14:paraId="3EABEC3D" w14:textId="1ADBC1F1" w:rsidR="0022545E" w:rsidRPr="00DE54DA" w:rsidRDefault="0022545E" w:rsidP="00A5699C">
            <w:pPr>
              <w:spacing w:before="120" w:after="120"/>
              <w:jc w:val="both"/>
              <w:rPr>
                <w:rFonts w:ascii="Times New Roman" w:eastAsia="Times New Roman" w:hAnsi="Times New Roman" w:cs="Times New Roman"/>
                <w:b/>
                <w:iCs/>
                <w:sz w:val="20"/>
                <w:szCs w:val="20"/>
                <w:lang w:val="en-US"/>
              </w:rPr>
            </w:pPr>
            <w:r w:rsidRPr="00DE54DA">
              <w:rPr>
                <w:rFonts w:ascii="Times New Roman" w:eastAsia="Times New Roman" w:hAnsi="Times New Roman" w:cs="Times New Roman"/>
                <w:b/>
                <w:iCs/>
                <w:sz w:val="20"/>
                <w:szCs w:val="20"/>
              </w:rPr>
              <w:t>(EUR)</w:t>
            </w:r>
          </w:p>
        </w:tc>
      </w:tr>
      <w:tr w:rsidR="0012288B" w:rsidRPr="00DE54DA" w14:paraId="41B93659" w14:textId="77777777" w:rsidTr="00DE54DA">
        <w:trPr>
          <w:trHeight w:val="578"/>
        </w:trPr>
        <w:tc>
          <w:tcPr>
            <w:tcW w:w="1454" w:type="dxa"/>
            <w:vMerge w:val="restart"/>
            <w:vAlign w:val="center"/>
          </w:tcPr>
          <w:p w14:paraId="6C1BC1FD" w14:textId="62C9D864" w:rsidR="00211F29" w:rsidRPr="00DE54DA" w:rsidRDefault="00211F29" w:rsidP="00211F29">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 xml:space="preserve">2 </w:t>
            </w:r>
            <w:r w:rsidRPr="00DE54DA">
              <w:rPr>
                <w:rFonts w:ascii="Times New Roman" w:eastAsia="Times New Roman" w:hAnsi="Times New Roman" w:cs="Times New Roman"/>
                <w:iCs/>
                <w:sz w:val="20"/>
                <w:szCs w:val="20"/>
                <w:lang w:val="en-US"/>
              </w:rPr>
              <w:t>“</w:t>
            </w:r>
            <w:r w:rsidRPr="00DE54DA">
              <w:rPr>
                <w:rFonts w:ascii="Times New Roman" w:eastAsia="Times New Roman" w:hAnsi="Times New Roman" w:cs="Times New Roman"/>
                <w:iCs/>
                <w:sz w:val="20"/>
                <w:szCs w:val="20"/>
              </w:rPr>
              <w:t>Waste</w:t>
            </w:r>
            <w:r w:rsidR="00601E6D">
              <w:rPr>
                <w:rFonts w:ascii="Times New Roman" w:eastAsia="Times New Roman" w:hAnsi="Times New Roman" w:cs="Times New Roman"/>
                <w:iCs/>
                <w:sz w:val="20"/>
                <w:szCs w:val="20"/>
                <w:lang w:val="en-US"/>
              </w:rPr>
              <w:t>”</w:t>
            </w:r>
          </w:p>
        </w:tc>
        <w:tc>
          <w:tcPr>
            <w:tcW w:w="1237" w:type="dxa"/>
            <w:vMerge w:val="restart"/>
            <w:vAlign w:val="center"/>
          </w:tcPr>
          <w:p w14:paraId="7FEDF773" w14:textId="6BF13F75" w:rsidR="00211F29" w:rsidRPr="00DE54DA" w:rsidRDefault="00211F29" w:rsidP="00211F29">
            <w:pPr>
              <w:spacing w:before="120" w:after="120"/>
              <w:jc w:val="both"/>
              <w:rPr>
                <w:rFonts w:ascii="Times New Roman" w:eastAsia="Times New Roman" w:hAnsi="Times New Roman" w:cs="Times New Roman"/>
                <w:iCs/>
                <w:sz w:val="20"/>
                <w:szCs w:val="20"/>
                <w:lang w:val="en-US"/>
              </w:rPr>
            </w:pPr>
            <w:r w:rsidRPr="00DE54DA">
              <w:rPr>
                <w:rFonts w:ascii="Times New Roman" w:hAnsi="Times New Roman" w:cs="Times New Roman"/>
                <w:sz w:val="20"/>
                <w:szCs w:val="20"/>
              </w:rPr>
              <w:t>CF</w:t>
            </w:r>
          </w:p>
        </w:tc>
        <w:tc>
          <w:tcPr>
            <w:tcW w:w="1443" w:type="dxa"/>
            <w:vMerge w:val="restart"/>
            <w:vAlign w:val="center"/>
          </w:tcPr>
          <w:p w14:paraId="673AF062" w14:textId="6D806680" w:rsidR="00211F29" w:rsidRPr="00DE54DA" w:rsidRDefault="00211F29" w:rsidP="00211F29">
            <w:pPr>
              <w:spacing w:before="120" w:after="120"/>
              <w:jc w:val="both"/>
              <w:rPr>
                <w:rFonts w:ascii="Times New Roman" w:eastAsia="Times New Roman" w:hAnsi="Times New Roman" w:cs="Times New Roman"/>
                <w:iCs/>
                <w:sz w:val="20"/>
                <w:szCs w:val="20"/>
                <w:lang w:val="en-US"/>
              </w:rPr>
            </w:pPr>
          </w:p>
        </w:tc>
        <w:tc>
          <w:tcPr>
            <w:tcW w:w="1590" w:type="dxa"/>
            <w:vMerge w:val="restart"/>
            <w:vAlign w:val="center"/>
          </w:tcPr>
          <w:p w14:paraId="5B24D84F" w14:textId="093E206B" w:rsidR="00211F29" w:rsidRPr="00DE54DA" w:rsidRDefault="00211F29" w:rsidP="00500681">
            <w:pPr>
              <w:spacing w:before="120" w:after="120"/>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 xml:space="preserve">Promoting the transition to a circular </w:t>
            </w:r>
            <w:r w:rsidRPr="00DE54DA">
              <w:rPr>
                <w:rFonts w:ascii="Times New Roman" w:eastAsia="Times New Roman" w:hAnsi="Times New Roman" w:cs="Times New Roman"/>
                <w:iCs/>
                <w:sz w:val="20"/>
                <w:szCs w:val="20"/>
                <w:lang w:val="en-US"/>
              </w:rPr>
              <w:t>and resource efficient</w:t>
            </w:r>
            <w:r w:rsidRPr="00DE54DA">
              <w:rPr>
                <w:rFonts w:ascii="Times New Roman" w:eastAsia="Times New Roman" w:hAnsi="Times New Roman" w:cs="Times New Roman"/>
                <w:iCs/>
                <w:sz w:val="20"/>
                <w:szCs w:val="20"/>
              </w:rPr>
              <w:t xml:space="preserve"> economy</w:t>
            </w:r>
          </w:p>
        </w:tc>
        <w:tc>
          <w:tcPr>
            <w:tcW w:w="1423" w:type="dxa"/>
            <w:vAlign w:val="center"/>
          </w:tcPr>
          <w:p w14:paraId="2F8B4071" w14:textId="15DC88EF" w:rsidR="00211F29" w:rsidRPr="00DE54DA" w:rsidRDefault="00211F29" w:rsidP="00211F29">
            <w:pPr>
              <w:spacing w:before="120" w:after="120"/>
              <w:ind w:left="45"/>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01 Grant</w:t>
            </w:r>
          </w:p>
        </w:tc>
        <w:tc>
          <w:tcPr>
            <w:tcW w:w="2204" w:type="dxa"/>
            <w:vAlign w:val="center"/>
          </w:tcPr>
          <w:p w14:paraId="0C33FE8E" w14:textId="7F3EAC49" w:rsidR="00211F29" w:rsidRPr="00DE54DA" w:rsidRDefault="00211F29" w:rsidP="00211F29">
            <w:pPr>
              <w:spacing w:before="120" w:after="120"/>
              <w:jc w:val="both"/>
              <w:rPr>
                <w:rFonts w:ascii="Times New Roman" w:eastAsia="Times New Roman" w:hAnsi="Times New Roman" w:cs="Times New Roman"/>
                <w:b/>
                <w:iCs/>
                <w:sz w:val="20"/>
                <w:szCs w:val="20"/>
                <w:lang w:val="en-US"/>
              </w:rPr>
            </w:pPr>
            <w:r w:rsidRPr="00DE54DA">
              <w:rPr>
                <w:rFonts w:ascii="Times New Roman" w:hAnsi="Times New Roman" w:cs="Times New Roman"/>
                <w:sz w:val="20"/>
                <w:szCs w:val="20"/>
              </w:rPr>
              <w:t>182 463 857,00</w:t>
            </w:r>
          </w:p>
        </w:tc>
      </w:tr>
      <w:tr w:rsidR="0012288B" w:rsidRPr="00DE54DA" w14:paraId="4C8023D8" w14:textId="77777777" w:rsidTr="00DE54DA">
        <w:trPr>
          <w:trHeight w:val="577"/>
        </w:trPr>
        <w:tc>
          <w:tcPr>
            <w:tcW w:w="1454" w:type="dxa"/>
            <w:vMerge/>
            <w:vAlign w:val="center"/>
          </w:tcPr>
          <w:p w14:paraId="54F94EAF" w14:textId="77777777" w:rsidR="00211F29" w:rsidRPr="00DE54DA" w:rsidRDefault="00211F29" w:rsidP="00211F29">
            <w:pPr>
              <w:spacing w:before="120" w:after="120"/>
              <w:jc w:val="both"/>
              <w:rPr>
                <w:rFonts w:ascii="Times New Roman" w:eastAsia="Times New Roman" w:hAnsi="Times New Roman" w:cs="Times New Roman"/>
                <w:iCs/>
                <w:sz w:val="20"/>
                <w:szCs w:val="20"/>
                <w:lang w:val="en-US"/>
              </w:rPr>
            </w:pPr>
          </w:p>
        </w:tc>
        <w:tc>
          <w:tcPr>
            <w:tcW w:w="1237" w:type="dxa"/>
            <w:vMerge/>
            <w:vAlign w:val="center"/>
          </w:tcPr>
          <w:p w14:paraId="7B4C71A7" w14:textId="77777777" w:rsidR="00211F29" w:rsidRPr="00DE54DA" w:rsidRDefault="00211F29" w:rsidP="00211F29">
            <w:pPr>
              <w:spacing w:before="120" w:after="120"/>
              <w:jc w:val="both"/>
              <w:rPr>
                <w:rFonts w:ascii="Times New Roman" w:hAnsi="Times New Roman" w:cs="Times New Roman"/>
                <w:sz w:val="20"/>
                <w:szCs w:val="20"/>
                <w:lang w:val="en-US"/>
              </w:rPr>
            </w:pPr>
          </w:p>
        </w:tc>
        <w:tc>
          <w:tcPr>
            <w:tcW w:w="1443" w:type="dxa"/>
            <w:vMerge/>
            <w:vAlign w:val="center"/>
          </w:tcPr>
          <w:p w14:paraId="3EB10AF4" w14:textId="71E938BA" w:rsidR="00211F29" w:rsidRPr="00DE54DA" w:rsidRDefault="00211F29" w:rsidP="00211F29">
            <w:pPr>
              <w:spacing w:before="120" w:after="120"/>
              <w:jc w:val="both"/>
              <w:rPr>
                <w:rFonts w:ascii="Times New Roman" w:eastAsia="Times New Roman" w:hAnsi="Times New Roman" w:cs="Times New Roman"/>
                <w:iCs/>
                <w:sz w:val="20"/>
                <w:szCs w:val="20"/>
                <w:lang w:val="en-US"/>
              </w:rPr>
            </w:pPr>
          </w:p>
        </w:tc>
        <w:tc>
          <w:tcPr>
            <w:tcW w:w="1590" w:type="dxa"/>
            <w:vMerge/>
            <w:vAlign w:val="center"/>
          </w:tcPr>
          <w:p w14:paraId="28FE1313" w14:textId="77777777" w:rsidR="00211F29" w:rsidRPr="00DE54DA" w:rsidRDefault="00211F29" w:rsidP="00211F29">
            <w:pPr>
              <w:spacing w:before="120" w:after="120"/>
              <w:jc w:val="both"/>
              <w:rPr>
                <w:rFonts w:ascii="Times New Roman" w:eastAsia="Times New Roman" w:hAnsi="Times New Roman" w:cs="Times New Roman"/>
                <w:iCs/>
                <w:sz w:val="20"/>
                <w:szCs w:val="20"/>
                <w:lang w:val="en-US"/>
              </w:rPr>
            </w:pPr>
          </w:p>
        </w:tc>
        <w:tc>
          <w:tcPr>
            <w:tcW w:w="1423" w:type="dxa"/>
            <w:vAlign w:val="center"/>
          </w:tcPr>
          <w:p w14:paraId="362E90FA" w14:textId="531D36D6" w:rsidR="00211F29" w:rsidRPr="00DE54DA" w:rsidRDefault="00211F29" w:rsidP="00211F29">
            <w:pPr>
              <w:spacing w:before="120" w:after="120"/>
              <w:ind w:left="45"/>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 xml:space="preserve">02-05 Financial instruments – depending on the results of The Ex-ante </w:t>
            </w:r>
            <w:r w:rsidRPr="00DE54DA">
              <w:rPr>
                <w:rFonts w:ascii="Times New Roman" w:eastAsia="Times New Roman" w:hAnsi="Times New Roman" w:cs="Times New Roman"/>
                <w:iCs/>
                <w:sz w:val="20"/>
                <w:szCs w:val="20"/>
                <w:lang w:val="en-US"/>
              </w:rPr>
              <w:t>A</w:t>
            </w:r>
            <w:r w:rsidRPr="00DE54DA">
              <w:rPr>
                <w:rFonts w:ascii="Times New Roman" w:eastAsia="Times New Roman" w:hAnsi="Times New Roman" w:cs="Times New Roman"/>
                <w:iCs/>
                <w:sz w:val="20"/>
                <w:szCs w:val="20"/>
              </w:rPr>
              <w:t>ssessment of FI</w:t>
            </w:r>
            <w:r w:rsidRPr="00DE54DA">
              <w:rPr>
                <w:rFonts w:ascii="Times New Roman" w:eastAsia="Times New Roman" w:hAnsi="Times New Roman" w:cs="Times New Roman"/>
                <w:iCs/>
                <w:sz w:val="20"/>
                <w:szCs w:val="20"/>
                <w:lang w:val="en-US"/>
              </w:rPr>
              <w:t>s</w:t>
            </w:r>
          </w:p>
        </w:tc>
        <w:tc>
          <w:tcPr>
            <w:tcW w:w="2204" w:type="dxa"/>
            <w:vAlign w:val="center"/>
          </w:tcPr>
          <w:p w14:paraId="337C8ED4" w14:textId="2264671B" w:rsidR="00211F29" w:rsidRPr="00DE54DA" w:rsidRDefault="00211F29" w:rsidP="00211F29">
            <w:pPr>
              <w:spacing w:before="120" w:after="120"/>
              <w:jc w:val="both"/>
              <w:rPr>
                <w:rFonts w:ascii="Times New Roman" w:eastAsia="Times New Roman" w:hAnsi="Times New Roman" w:cs="Times New Roman"/>
                <w:b/>
                <w:iCs/>
                <w:sz w:val="20"/>
                <w:szCs w:val="20"/>
                <w:lang w:val="en-US"/>
              </w:rPr>
            </w:pPr>
            <w:r w:rsidRPr="00DE54DA">
              <w:rPr>
                <w:rFonts w:ascii="Times New Roman" w:hAnsi="Times New Roman" w:cs="Times New Roman"/>
                <w:sz w:val="20"/>
                <w:szCs w:val="20"/>
              </w:rPr>
              <w:t>13 037 943,00</w:t>
            </w:r>
          </w:p>
        </w:tc>
      </w:tr>
    </w:tbl>
    <w:p w14:paraId="7966C6FA" w14:textId="77777777" w:rsidR="0022545E" w:rsidRPr="00DE54DA" w:rsidRDefault="0022545E" w:rsidP="00F61259">
      <w:pPr>
        <w:spacing w:before="120" w:after="0" w:line="240" w:lineRule="auto"/>
        <w:jc w:val="both"/>
        <w:rPr>
          <w:rFonts w:ascii="Times New Roman" w:eastAsia="Times New Roman" w:hAnsi="Times New Roman" w:cs="Times New Roman"/>
          <w:b/>
          <w:iCs/>
          <w:sz w:val="24"/>
          <w:szCs w:val="24"/>
          <w:lang w:eastAsia="bg-BG" w:bidi="bg-BG"/>
        </w:rPr>
      </w:pPr>
    </w:p>
    <w:tbl>
      <w:tblPr>
        <w:tblStyle w:val="TableGrid3"/>
        <w:tblW w:w="9351" w:type="dxa"/>
        <w:tblLook w:val="04A0" w:firstRow="1" w:lastRow="0" w:firstColumn="1" w:lastColumn="0" w:noHBand="0" w:noVBand="1"/>
      </w:tblPr>
      <w:tblGrid>
        <w:gridCol w:w="1559"/>
        <w:gridCol w:w="1343"/>
        <w:gridCol w:w="1418"/>
        <w:gridCol w:w="1610"/>
        <w:gridCol w:w="1030"/>
        <w:gridCol w:w="2391"/>
      </w:tblGrid>
      <w:tr w:rsidR="0022545E" w:rsidRPr="00DE54DA" w14:paraId="622F3411" w14:textId="77777777" w:rsidTr="00500681">
        <w:tc>
          <w:tcPr>
            <w:tcW w:w="9351" w:type="dxa"/>
            <w:gridSpan w:val="6"/>
          </w:tcPr>
          <w:p w14:paraId="76EC4C12" w14:textId="11473F57" w:rsidR="0022545E" w:rsidRPr="00DE54DA" w:rsidRDefault="00482441" w:rsidP="00A5699C">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Table 6: Dimension 3 – territorial delivery mechanism and territorial focus</w:t>
            </w:r>
          </w:p>
        </w:tc>
      </w:tr>
      <w:tr w:rsidR="0022545E" w:rsidRPr="00DE54DA" w14:paraId="6AB2DCB9" w14:textId="77777777" w:rsidTr="00500681">
        <w:tc>
          <w:tcPr>
            <w:tcW w:w="1559" w:type="dxa"/>
          </w:tcPr>
          <w:p w14:paraId="316F1B39" w14:textId="77777777" w:rsidR="00DF2AF6" w:rsidRPr="00DE54DA" w:rsidRDefault="00DF2AF6" w:rsidP="00A5699C">
            <w:pPr>
              <w:pStyle w:val="Default"/>
              <w:spacing w:after="200"/>
              <w:jc w:val="both"/>
              <w:rPr>
                <w:sz w:val="16"/>
                <w:szCs w:val="16"/>
                <w:lang w:val="en-US"/>
              </w:rPr>
            </w:pPr>
            <w:r w:rsidRPr="00DE54DA">
              <w:rPr>
                <w:b/>
                <w:bCs/>
                <w:sz w:val="16"/>
                <w:szCs w:val="16"/>
                <w:lang w:val="en-US"/>
              </w:rPr>
              <w:t xml:space="preserve">Priority </w:t>
            </w:r>
          </w:p>
          <w:p w14:paraId="47ED4ECF" w14:textId="183B5271" w:rsidR="0022545E" w:rsidRPr="00DE54DA" w:rsidRDefault="0022545E" w:rsidP="00A5699C">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w:t>
            </w:r>
          </w:p>
        </w:tc>
        <w:tc>
          <w:tcPr>
            <w:tcW w:w="1343" w:type="dxa"/>
          </w:tcPr>
          <w:p w14:paraId="75F544D8" w14:textId="18D19D64" w:rsidR="0022545E" w:rsidRPr="00DE54DA" w:rsidRDefault="00DF2AF6" w:rsidP="00A5699C">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Fund</w:t>
            </w:r>
          </w:p>
        </w:tc>
        <w:tc>
          <w:tcPr>
            <w:tcW w:w="1418" w:type="dxa"/>
          </w:tcPr>
          <w:p w14:paraId="5D5F1704" w14:textId="2F847485" w:rsidR="0022545E" w:rsidRPr="00DE54DA" w:rsidRDefault="00B47C08" w:rsidP="00A5699C">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Category of region</w:t>
            </w:r>
          </w:p>
        </w:tc>
        <w:tc>
          <w:tcPr>
            <w:tcW w:w="1610" w:type="dxa"/>
          </w:tcPr>
          <w:p w14:paraId="58D5547A" w14:textId="77777777" w:rsidR="00482441" w:rsidRPr="00DE54DA" w:rsidRDefault="00482441" w:rsidP="00A5699C">
            <w:pPr>
              <w:pStyle w:val="Default"/>
              <w:spacing w:after="200"/>
              <w:jc w:val="both"/>
              <w:rPr>
                <w:sz w:val="20"/>
                <w:szCs w:val="20"/>
                <w:lang w:val="en-US"/>
              </w:rPr>
            </w:pPr>
            <w:r w:rsidRPr="00DE54DA">
              <w:rPr>
                <w:b/>
                <w:bCs/>
                <w:sz w:val="20"/>
                <w:szCs w:val="20"/>
                <w:lang w:val="en-US"/>
              </w:rPr>
              <w:t xml:space="preserve">Specific objective </w:t>
            </w:r>
          </w:p>
          <w:p w14:paraId="2402DABB" w14:textId="773409A4" w:rsidR="0022545E" w:rsidRPr="00DE54DA" w:rsidRDefault="0022545E" w:rsidP="00A5699C">
            <w:pPr>
              <w:spacing w:before="120" w:after="120"/>
              <w:jc w:val="both"/>
              <w:rPr>
                <w:rFonts w:ascii="Times New Roman" w:eastAsia="Times New Roman" w:hAnsi="Times New Roman" w:cs="Times New Roman"/>
                <w:b/>
                <w:iCs/>
                <w:sz w:val="20"/>
                <w:szCs w:val="20"/>
                <w:lang w:val="en-US"/>
              </w:rPr>
            </w:pPr>
          </w:p>
        </w:tc>
        <w:tc>
          <w:tcPr>
            <w:tcW w:w="1030" w:type="dxa"/>
          </w:tcPr>
          <w:p w14:paraId="0B5E7618" w14:textId="77777777" w:rsidR="00482441" w:rsidRPr="00DE54DA" w:rsidRDefault="00482441" w:rsidP="00A5699C">
            <w:pPr>
              <w:pStyle w:val="Default"/>
              <w:spacing w:after="200"/>
              <w:jc w:val="both"/>
              <w:rPr>
                <w:sz w:val="20"/>
                <w:szCs w:val="20"/>
                <w:lang w:val="en-US"/>
              </w:rPr>
            </w:pPr>
            <w:r w:rsidRPr="00DE54DA">
              <w:rPr>
                <w:b/>
                <w:bCs/>
                <w:sz w:val="20"/>
                <w:szCs w:val="20"/>
                <w:lang w:val="en-US"/>
              </w:rPr>
              <w:t xml:space="preserve">Code </w:t>
            </w:r>
          </w:p>
          <w:p w14:paraId="1C8E0F74" w14:textId="65B8AF7C" w:rsidR="0022545E" w:rsidRPr="00DE54DA" w:rsidRDefault="0022545E" w:rsidP="00A5699C">
            <w:pPr>
              <w:spacing w:before="120" w:after="120"/>
              <w:jc w:val="both"/>
              <w:rPr>
                <w:rFonts w:ascii="Times New Roman" w:eastAsia="Times New Roman" w:hAnsi="Times New Roman" w:cs="Times New Roman"/>
                <w:b/>
                <w:iCs/>
                <w:sz w:val="20"/>
                <w:szCs w:val="20"/>
                <w:lang w:val="en-US"/>
              </w:rPr>
            </w:pPr>
          </w:p>
        </w:tc>
        <w:tc>
          <w:tcPr>
            <w:tcW w:w="2391" w:type="dxa"/>
          </w:tcPr>
          <w:p w14:paraId="7C262DEB" w14:textId="77777777" w:rsidR="00482441" w:rsidRPr="00DE54DA" w:rsidRDefault="00482441" w:rsidP="00A5699C">
            <w:pPr>
              <w:pStyle w:val="Default"/>
              <w:spacing w:after="200"/>
              <w:jc w:val="both"/>
              <w:rPr>
                <w:sz w:val="20"/>
                <w:szCs w:val="20"/>
                <w:lang w:val="en-US"/>
              </w:rPr>
            </w:pPr>
            <w:r w:rsidRPr="00DE54DA">
              <w:rPr>
                <w:b/>
                <w:bCs/>
                <w:sz w:val="20"/>
                <w:szCs w:val="20"/>
                <w:lang w:val="en-US"/>
              </w:rPr>
              <w:t xml:space="preserve">Amount </w:t>
            </w:r>
          </w:p>
          <w:p w14:paraId="10F38E9D" w14:textId="5AC03D2A" w:rsidR="0022545E" w:rsidRPr="00DE54DA" w:rsidRDefault="0022545E" w:rsidP="00A5699C">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 xml:space="preserve"> (EUR)</w:t>
            </w:r>
          </w:p>
        </w:tc>
      </w:tr>
      <w:tr w:rsidR="00211F29" w:rsidRPr="00DE54DA" w14:paraId="53BB2B52" w14:textId="77777777" w:rsidTr="00500681">
        <w:trPr>
          <w:trHeight w:val="632"/>
        </w:trPr>
        <w:tc>
          <w:tcPr>
            <w:tcW w:w="1559" w:type="dxa"/>
            <w:vMerge w:val="restart"/>
            <w:vAlign w:val="center"/>
          </w:tcPr>
          <w:p w14:paraId="6ACA8E2E" w14:textId="22CD87A3" w:rsidR="00211F29" w:rsidRPr="00DE54DA" w:rsidRDefault="00211F29" w:rsidP="00211F29">
            <w:pPr>
              <w:spacing w:before="120" w:after="120"/>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 xml:space="preserve">2 </w:t>
            </w:r>
            <w:r w:rsidRPr="00DE54DA">
              <w:rPr>
                <w:rFonts w:ascii="Times New Roman" w:eastAsia="Times New Roman" w:hAnsi="Times New Roman" w:cs="Times New Roman"/>
                <w:iCs/>
                <w:sz w:val="20"/>
                <w:szCs w:val="20"/>
                <w:lang w:val="en-US"/>
              </w:rPr>
              <w:t>“</w:t>
            </w:r>
            <w:r w:rsidRPr="00DE54DA">
              <w:rPr>
                <w:rFonts w:ascii="Times New Roman" w:eastAsia="Times New Roman" w:hAnsi="Times New Roman" w:cs="Times New Roman"/>
                <w:iCs/>
                <w:sz w:val="20"/>
                <w:szCs w:val="20"/>
              </w:rPr>
              <w:t>Waste</w:t>
            </w:r>
            <w:r w:rsidR="00601E6D">
              <w:rPr>
                <w:rFonts w:ascii="Times New Roman" w:eastAsia="Times New Roman" w:hAnsi="Times New Roman" w:cs="Times New Roman"/>
                <w:iCs/>
                <w:sz w:val="20"/>
                <w:szCs w:val="20"/>
                <w:lang w:val="en-US"/>
              </w:rPr>
              <w:t>”</w:t>
            </w:r>
          </w:p>
        </w:tc>
        <w:tc>
          <w:tcPr>
            <w:tcW w:w="1343" w:type="dxa"/>
            <w:vMerge w:val="restart"/>
            <w:vAlign w:val="center"/>
          </w:tcPr>
          <w:p w14:paraId="77BD66E8" w14:textId="59293E43" w:rsidR="00211F29" w:rsidRPr="00DE54DA" w:rsidRDefault="00211F29" w:rsidP="00211F29">
            <w:pPr>
              <w:spacing w:before="120" w:after="120"/>
              <w:jc w:val="both"/>
              <w:rPr>
                <w:rFonts w:ascii="Times New Roman" w:eastAsia="Times New Roman" w:hAnsi="Times New Roman" w:cs="Times New Roman"/>
                <w:iCs/>
                <w:sz w:val="20"/>
                <w:szCs w:val="20"/>
                <w:lang w:val="en-US"/>
              </w:rPr>
            </w:pPr>
            <w:r w:rsidRPr="00DE54DA">
              <w:rPr>
                <w:rFonts w:ascii="Times New Roman" w:hAnsi="Times New Roman" w:cs="Times New Roman"/>
                <w:sz w:val="20"/>
                <w:szCs w:val="20"/>
              </w:rPr>
              <w:t>CF</w:t>
            </w:r>
          </w:p>
        </w:tc>
        <w:tc>
          <w:tcPr>
            <w:tcW w:w="1418" w:type="dxa"/>
            <w:vMerge w:val="restart"/>
            <w:vAlign w:val="center"/>
          </w:tcPr>
          <w:p w14:paraId="3821B736" w14:textId="1B323E12" w:rsidR="00211F29" w:rsidRPr="00DE54DA" w:rsidRDefault="00211F29" w:rsidP="00211F29">
            <w:pPr>
              <w:spacing w:before="120" w:after="120"/>
              <w:jc w:val="both"/>
              <w:rPr>
                <w:rFonts w:ascii="Times New Roman" w:eastAsia="Times New Roman" w:hAnsi="Times New Roman" w:cs="Times New Roman"/>
                <w:iCs/>
                <w:sz w:val="20"/>
                <w:szCs w:val="20"/>
                <w:lang w:val="en-US"/>
              </w:rPr>
            </w:pPr>
          </w:p>
        </w:tc>
        <w:tc>
          <w:tcPr>
            <w:tcW w:w="1610" w:type="dxa"/>
            <w:vMerge w:val="restart"/>
            <w:vAlign w:val="center"/>
          </w:tcPr>
          <w:p w14:paraId="007E5FDF" w14:textId="5A595092" w:rsidR="00211F29" w:rsidRPr="00DE54DA" w:rsidRDefault="00211F29" w:rsidP="00500681">
            <w:pPr>
              <w:spacing w:before="120" w:after="120"/>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 xml:space="preserve">Promoting the transition to a circular </w:t>
            </w:r>
            <w:r w:rsidRPr="00DE54DA">
              <w:rPr>
                <w:rFonts w:ascii="Times New Roman" w:eastAsia="Times New Roman" w:hAnsi="Times New Roman" w:cs="Times New Roman"/>
                <w:iCs/>
                <w:sz w:val="20"/>
                <w:szCs w:val="20"/>
                <w:lang w:val="en-US"/>
              </w:rPr>
              <w:t>and resource efficient</w:t>
            </w:r>
            <w:r w:rsidRPr="00DE54DA">
              <w:rPr>
                <w:rFonts w:ascii="Times New Roman" w:eastAsia="Times New Roman" w:hAnsi="Times New Roman" w:cs="Times New Roman"/>
                <w:iCs/>
                <w:sz w:val="20"/>
                <w:szCs w:val="20"/>
              </w:rPr>
              <w:t xml:space="preserve"> economy</w:t>
            </w:r>
          </w:p>
        </w:tc>
        <w:tc>
          <w:tcPr>
            <w:tcW w:w="1030" w:type="dxa"/>
            <w:vAlign w:val="center"/>
          </w:tcPr>
          <w:p w14:paraId="0B30ABE8" w14:textId="02DC3D4B" w:rsidR="00211F29" w:rsidRPr="00DE54DA" w:rsidRDefault="00211F29" w:rsidP="00211F29">
            <w:pPr>
              <w:spacing w:before="120" w:after="120"/>
              <w:jc w:val="both"/>
              <w:rPr>
                <w:rFonts w:ascii="Times New Roman" w:eastAsia="Times New Roman" w:hAnsi="Times New Roman" w:cs="Times New Roman"/>
                <w:bCs/>
                <w:iCs/>
                <w:sz w:val="20"/>
                <w:szCs w:val="20"/>
                <w:lang w:val="en-US"/>
              </w:rPr>
            </w:pPr>
            <w:r w:rsidRPr="00DE54DA">
              <w:rPr>
                <w:rFonts w:ascii="Times New Roman" w:eastAsia="Times New Roman" w:hAnsi="Times New Roman" w:cs="Times New Roman"/>
                <w:bCs/>
                <w:iCs/>
                <w:sz w:val="20"/>
                <w:szCs w:val="20"/>
              </w:rPr>
              <w:t>17</w:t>
            </w:r>
          </w:p>
        </w:tc>
        <w:tc>
          <w:tcPr>
            <w:tcW w:w="2391" w:type="dxa"/>
            <w:vAlign w:val="center"/>
          </w:tcPr>
          <w:p w14:paraId="653F981B" w14:textId="54B5B353" w:rsidR="00211F29" w:rsidRPr="00DE54DA" w:rsidRDefault="00211F29" w:rsidP="00211F29">
            <w:pPr>
              <w:spacing w:before="120" w:after="120"/>
              <w:jc w:val="both"/>
              <w:rPr>
                <w:rFonts w:ascii="Times New Roman" w:eastAsia="Times New Roman" w:hAnsi="Times New Roman" w:cs="Times New Roman"/>
                <w:b/>
                <w:iCs/>
                <w:sz w:val="20"/>
                <w:szCs w:val="20"/>
                <w:lang w:val="en-US"/>
              </w:rPr>
            </w:pPr>
            <w:r w:rsidRPr="00DE54DA">
              <w:rPr>
                <w:rFonts w:ascii="Times New Roman" w:hAnsi="Times New Roman" w:cs="Times New Roman"/>
                <w:sz w:val="20"/>
                <w:szCs w:val="20"/>
              </w:rPr>
              <w:t>23 496 975,00</w:t>
            </w:r>
          </w:p>
        </w:tc>
      </w:tr>
      <w:tr w:rsidR="00211F29" w:rsidRPr="00DE54DA" w14:paraId="712B2008" w14:textId="77777777" w:rsidTr="00CB0568">
        <w:trPr>
          <w:trHeight w:val="713"/>
        </w:trPr>
        <w:tc>
          <w:tcPr>
            <w:tcW w:w="1559" w:type="dxa"/>
            <w:vMerge/>
            <w:vAlign w:val="center"/>
          </w:tcPr>
          <w:p w14:paraId="61131F58" w14:textId="77777777" w:rsidR="00211F29" w:rsidRPr="00DE54DA" w:rsidRDefault="00211F29" w:rsidP="00211F29">
            <w:pPr>
              <w:spacing w:before="120" w:after="120"/>
              <w:rPr>
                <w:rFonts w:ascii="Times New Roman" w:eastAsia="Times New Roman" w:hAnsi="Times New Roman" w:cs="Times New Roman"/>
                <w:iCs/>
                <w:sz w:val="20"/>
                <w:szCs w:val="20"/>
              </w:rPr>
            </w:pPr>
          </w:p>
        </w:tc>
        <w:tc>
          <w:tcPr>
            <w:tcW w:w="1343" w:type="dxa"/>
            <w:vMerge/>
            <w:vAlign w:val="center"/>
          </w:tcPr>
          <w:p w14:paraId="35A653B4" w14:textId="77777777" w:rsidR="00211F29" w:rsidRPr="00DE54DA" w:rsidRDefault="00211F29" w:rsidP="00211F29">
            <w:pPr>
              <w:spacing w:before="120" w:after="120"/>
              <w:jc w:val="both"/>
              <w:rPr>
                <w:rFonts w:ascii="Times New Roman" w:hAnsi="Times New Roman" w:cs="Times New Roman"/>
                <w:sz w:val="20"/>
                <w:szCs w:val="20"/>
              </w:rPr>
            </w:pPr>
          </w:p>
        </w:tc>
        <w:tc>
          <w:tcPr>
            <w:tcW w:w="1418" w:type="dxa"/>
            <w:vMerge/>
            <w:vAlign w:val="center"/>
          </w:tcPr>
          <w:p w14:paraId="48E5E6F9" w14:textId="77777777" w:rsidR="00211F29" w:rsidRPr="00DE54DA" w:rsidRDefault="00211F29" w:rsidP="00211F29">
            <w:pPr>
              <w:spacing w:before="120" w:after="120"/>
              <w:jc w:val="both"/>
              <w:rPr>
                <w:rFonts w:ascii="Times New Roman" w:eastAsia="Times New Roman" w:hAnsi="Times New Roman" w:cs="Times New Roman"/>
                <w:iCs/>
                <w:sz w:val="20"/>
                <w:szCs w:val="20"/>
              </w:rPr>
            </w:pPr>
          </w:p>
        </w:tc>
        <w:tc>
          <w:tcPr>
            <w:tcW w:w="1610" w:type="dxa"/>
            <w:vMerge/>
            <w:vAlign w:val="center"/>
          </w:tcPr>
          <w:p w14:paraId="36DABC58" w14:textId="77777777" w:rsidR="00211F29" w:rsidRPr="00DE54DA" w:rsidRDefault="00211F29" w:rsidP="00211F29">
            <w:pPr>
              <w:spacing w:before="120" w:after="120"/>
              <w:jc w:val="both"/>
              <w:rPr>
                <w:rFonts w:ascii="Times New Roman" w:eastAsia="Times New Roman" w:hAnsi="Times New Roman" w:cs="Times New Roman"/>
                <w:iCs/>
                <w:sz w:val="20"/>
                <w:szCs w:val="20"/>
              </w:rPr>
            </w:pPr>
          </w:p>
        </w:tc>
        <w:tc>
          <w:tcPr>
            <w:tcW w:w="1030" w:type="dxa"/>
            <w:vAlign w:val="center"/>
          </w:tcPr>
          <w:p w14:paraId="0078464D" w14:textId="0D344208" w:rsidR="00211F29" w:rsidRPr="00DE54DA" w:rsidRDefault="00211F29" w:rsidP="00211F29">
            <w:pPr>
              <w:spacing w:before="120" w:after="120"/>
              <w:jc w:val="both"/>
              <w:rPr>
                <w:rFonts w:ascii="Times New Roman" w:eastAsia="Times New Roman" w:hAnsi="Times New Roman" w:cs="Times New Roman"/>
                <w:bCs/>
                <w:iCs/>
                <w:sz w:val="20"/>
                <w:szCs w:val="20"/>
                <w:lang w:val="en-US"/>
              </w:rPr>
            </w:pPr>
            <w:r w:rsidRPr="00DE54DA">
              <w:rPr>
                <w:rFonts w:ascii="Times New Roman" w:eastAsia="Times New Roman" w:hAnsi="Times New Roman" w:cs="Times New Roman"/>
                <w:bCs/>
                <w:iCs/>
                <w:sz w:val="20"/>
                <w:szCs w:val="20"/>
                <w:lang w:val="en-US"/>
              </w:rPr>
              <w:t>48</w:t>
            </w:r>
          </w:p>
        </w:tc>
        <w:tc>
          <w:tcPr>
            <w:tcW w:w="2391" w:type="dxa"/>
            <w:vAlign w:val="center"/>
          </w:tcPr>
          <w:p w14:paraId="212DB2A5" w14:textId="59AD6393" w:rsidR="00211F29" w:rsidRPr="00DE54DA" w:rsidRDefault="00211F29" w:rsidP="00211F29">
            <w:pPr>
              <w:spacing w:before="120" w:after="120"/>
              <w:jc w:val="both"/>
              <w:rPr>
                <w:rFonts w:ascii="Times New Roman" w:eastAsia="Times New Roman" w:hAnsi="Times New Roman" w:cs="Times New Roman"/>
                <w:b/>
                <w:iCs/>
                <w:sz w:val="20"/>
                <w:szCs w:val="20"/>
              </w:rPr>
            </w:pPr>
            <w:r w:rsidRPr="00DE54DA">
              <w:rPr>
                <w:rFonts w:ascii="Times New Roman" w:hAnsi="Times New Roman" w:cs="Times New Roman"/>
                <w:sz w:val="20"/>
                <w:szCs w:val="20"/>
              </w:rPr>
              <w:t>172 004 825,00</w:t>
            </w:r>
          </w:p>
        </w:tc>
      </w:tr>
    </w:tbl>
    <w:p w14:paraId="4E79D356" w14:textId="77777777" w:rsidR="0022545E" w:rsidRPr="00DE54DA" w:rsidRDefault="0022545E" w:rsidP="00F61259">
      <w:pPr>
        <w:spacing w:before="120" w:after="0" w:line="240" w:lineRule="auto"/>
        <w:jc w:val="both"/>
        <w:rPr>
          <w:rFonts w:ascii="Times New Roman" w:eastAsia="Times New Roman" w:hAnsi="Times New Roman" w:cs="Times New Roman"/>
          <w:b/>
          <w:iCs/>
          <w:sz w:val="24"/>
          <w:szCs w:val="24"/>
          <w:lang w:eastAsia="bg-BG" w:bidi="bg-BG"/>
        </w:rPr>
      </w:pPr>
    </w:p>
    <w:tbl>
      <w:tblPr>
        <w:tblStyle w:val="TableGrid3"/>
        <w:tblW w:w="9351" w:type="dxa"/>
        <w:tblLook w:val="04A0" w:firstRow="1" w:lastRow="0" w:firstColumn="1" w:lastColumn="0" w:noHBand="0" w:noVBand="1"/>
      </w:tblPr>
      <w:tblGrid>
        <w:gridCol w:w="1353"/>
        <w:gridCol w:w="1435"/>
        <w:gridCol w:w="1435"/>
        <w:gridCol w:w="1553"/>
        <w:gridCol w:w="1435"/>
        <w:gridCol w:w="2140"/>
      </w:tblGrid>
      <w:tr w:rsidR="0022545E" w:rsidRPr="00DE54DA" w14:paraId="429477E7" w14:textId="77777777" w:rsidTr="00500681">
        <w:tc>
          <w:tcPr>
            <w:tcW w:w="9351" w:type="dxa"/>
            <w:gridSpan w:val="6"/>
          </w:tcPr>
          <w:p w14:paraId="32AD6F52" w14:textId="246B8414" w:rsidR="0022545E" w:rsidRPr="00DE54DA" w:rsidRDefault="00482441" w:rsidP="00A5699C">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Table 7: Dimension 6 – ESF+ secondary themes</w:t>
            </w:r>
          </w:p>
        </w:tc>
      </w:tr>
      <w:tr w:rsidR="0022545E" w:rsidRPr="00DE54DA" w14:paraId="3644134E" w14:textId="77777777" w:rsidTr="00500681">
        <w:tc>
          <w:tcPr>
            <w:tcW w:w="1353" w:type="dxa"/>
          </w:tcPr>
          <w:p w14:paraId="789D6082" w14:textId="77777777" w:rsidR="00DF2AF6" w:rsidRPr="00DE54DA" w:rsidRDefault="00DF2AF6" w:rsidP="00A5699C">
            <w:pPr>
              <w:pStyle w:val="Default"/>
              <w:spacing w:after="200"/>
              <w:jc w:val="both"/>
              <w:rPr>
                <w:sz w:val="16"/>
                <w:szCs w:val="16"/>
                <w:lang w:val="en-US"/>
              </w:rPr>
            </w:pPr>
            <w:bookmarkStart w:id="13" w:name="_Hlk62119012"/>
            <w:r w:rsidRPr="00DE54DA">
              <w:rPr>
                <w:b/>
                <w:bCs/>
                <w:sz w:val="16"/>
                <w:szCs w:val="16"/>
                <w:lang w:val="en-US"/>
              </w:rPr>
              <w:t xml:space="preserve">Priority </w:t>
            </w:r>
          </w:p>
          <w:p w14:paraId="54C8ADF6" w14:textId="4B2D8A86" w:rsidR="0022545E" w:rsidRPr="00DE54DA" w:rsidRDefault="0022545E" w:rsidP="00A5699C">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w:t>
            </w:r>
            <w:bookmarkEnd w:id="13"/>
          </w:p>
        </w:tc>
        <w:tc>
          <w:tcPr>
            <w:tcW w:w="1435" w:type="dxa"/>
          </w:tcPr>
          <w:p w14:paraId="31C6966D" w14:textId="4BC85B4E" w:rsidR="0022545E" w:rsidRPr="00DE54DA" w:rsidRDefault="00DF2AF6" w:rsidP="00A5699C">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 xml:space="preserve">Fund </w:t>
            </w:r>
          </w:p>
        </w:tc>
        <w:tc>
          <w:tcPr>
            <w:tcW w:w="1435" w:type="dxa"/>
          </w:tcPr>
          <w:p w14:paraId="2A85A831" w14:textId="718F474A" w:rsidR="0022545E" w:rsidRPr="00DE54DA" w:rsidRDefault="00B47C08" w:rsidP="00A5699C">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Category of region</w:t>
            </w:r>
          </w:p>
        </w:tc>
        <w:tc>
          <w:tcPr>
            <w:tcW w:w="1553" w:type="dxa"/>
          </w:tcPr>
          <w:p w14:paraId="64923C69" w14:textId="364EA5EB" w:rsidR="0022545E" w:rsidRPr="00DE54DA" w:rsidRDefault="00482441" w:rsidP="00A5699C">
            <w:pPr>
              <w:pStyle w:val="Default"/>
              <w:spacing w:after="200"/>
              <w:jc w:val="both"/>
              <w:rPr>
                <w:sz w:val="20"/>
                <w:szCs w:val="20"/>
                <w:lang w:val="en-US"/>
              </w:rPr>
            </w:pPr>
            <w:r w:rsidRPr="00DE54DA">
              <w:rPr>
                <w:b/>
                <w:bCs/>
                <w:sz w:val="20"/>
                <w:szCs w:val="20"/>
                <w:lang w:val="en-US"/>
              </w:rPr>
              <w:t xml:space="preserve">Specific objective </w:t>
            </w:r>
          </w:p>
        </w:tc>
        <w:tc>
          <w:tcPr>
            <w:tcW w:w="1435" w:type="dxa"/>
          </w:tcPr>
          <w:p w14:paraId="267211D2" w14:textId="77777777" w:rsidR="00482441" w:rsidRPr="00DE54DA" w:rsidRDefault="00482441" w:rsidP="00A5699C">
            <w:pPr>
              <w:pStyle w:val="Default"/>
              <w:spacing w:after="200"/>
              <w:jc w:val="both"/>
              <w:rPr>
                <w:sz w:val="20"/>
                <w:szCs w:val="20"/>
                <w:lang w:val="en-US"/>
              </w:rPr>
            </w:pPr>
            <w:r w:rsidRPr="00DE54DA">
              <w:rPr>
                <w:b/>
                <w:bCs/>
                <w:sz w:val="20"/>
                <w:szCs w:val="20"/>
                <w:lang w:val="en-US"/>
              </w:rPr>
              <w:t xml:space="preserve">Code </w:t>
            </w:r>
          </w:p>
          <w:p w14:paraId="59247577" w14:textId="72C01BAC" w:rsidR="0022545E" w:rsidRPr="00DE54DA" w:rsidRDefault="0022545E" w:rsidP="00A5699C">
            <w:pPr>
              <w:spacing w:before="120" w:after="120"/>
              <w:jc w:val="both"/>
              <w:rPr>
                <w:rFonts w:ascii="Times New Roman" w:eastAsia="Times New Roman" w:hAnsi="Times New Roman" w:cs="Times New Roman"/>
                <w:b/>
                <w:iCs/>
                <w:sz w:val="20"/>
                <w:szCs w:val="20"/>
                <w:lang w:val="en-US"/>
              </w:rPr>
            </w:pPr>
          </w:p>
        </w:tc>
        <w:tc>
          <w:tcPr>
            <w:tcW w:w="2140" w:type="dxa"/>
          </w:tcPr>
          <w:p w14:paraId="5F1C5FE5" w14:textId="77777777" w:rsidR="00482441" w:rsidRPr="00DE54DA" w:rsidRDefault="00482441" w:rsidP="00A5699C">
            <w:pPr>
              <w:pStyle w:val="Default"/>
              <w:spacing w:after="200"/>
              <w:jc w:val="both"/>
              <w:rPr>
                <w:sz w:val="20"/>
                <w:szCs w:val="20"/>
                <w:lang w:val="en-US"/>
              </w:rPr>
            </w:pPr>
            <w:r w:rsidRPr="00DE54DA">
              <w:rPr>
                <w:b/>
                <w:bCs/>
                <w:sz w:val="20"/>
                <w:szCs w:val="20"/>
                <w:lang w:val="en-US"/>
              </w:rPr>
              <w:t xml:space="preserve">Amount </w:t>
            </w:r>
          </w:p>
          <w:p w14:paraId="66BB3098" w14:textId="7E0D22C7" w:rsidR="0022545E" w:rsidRPr="00DE54DA" w:rsidRDefault="0022545E" w:rsidP="00A5699C">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(EUR)</w:t>
            </w:r>
          </w:p>
        </w:tc>
      </w:tr>
      <w:tr w:rsidR="00DF2AF6" w:rsidRPr="00DE54DA" w14:paraId="0FC04FB4" w14:textId="77777777" w:rsidTr="00500681">
        <w:tc>
          <w:tcPr>
            <w:tcW w:w="1353" w:type="dxa"/>
          </w:tcPr>
          <w:p w14:paraId="6CA57A3D" w14:textId="7431C46A" w:rsidR="00DF2AF6" w:rsidRPr="00DE54DA" w:rsidRDefault="00DF2AF6" w:rsidP="00A5699C">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Not applicable</w:t>
            </w:r>
          </w:p>
        </w:tc>
        <w:tc>
          <w:tcPr>
            <w:tcW w:w="1435" w:type="dxa"/>
          </w:tcPr>
          <w:p w14:paraId="234F6D60" w14:textId="219AB010" w:rsidR="00DF2AF6" w:rsidRPr="00DE54DA" w:rsidRDefault="00DF2AF6" w:rsidP="00A5699C">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Not applicable</w:t>
            </w:r>
          </w:p>
        </w:tc>
        <w:tc>
          <w:tcPr>
            <w:tcW w:w="1435" w:type="dxa"/>
          </w:tcPr>
          <w:p w14:paraId="3923AF0D" w14:textId="153DBB95" w:rsidR="00DF2AF6" w:rsidRPr="00DE54DA" w:rsidRDefault="00DF2AF6" w:rsidP="00A5699C">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Not applicable</w:t>
            </w:r>
          </w:p>
        </w:tc>
        <w:tc>
          <w:tcPr>
            <w:tcW w:w="1553" w:type="dxa"/>
          </w:tcPr>
          <w:p w14:paraId="28FF61E3" w14:textId="6FC1C63A" w:rsidR="00DF2AF6" w:rsidRPr="00DE54DA" w:rsidRDefault="00DF2AF6" w:rsidP="00A5699C">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Not applicable</w:t>
            </w:r>
          </w:p>
        </w:tc>
        <w:tc>
          <w:tcPr>
            <w:tcW w:w="1435" w:type="dxa"/>
          </w:tcPr>
          <w:p w14:paraId="685B04F9" w14:textId="31D91A74" w:rsidR="00DF2AF6" w:rsidRPr="00DE54DA" w:rsidRDefault="00DF2AF6" w:rsidP="00A5699C">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Not applicable</w:t>
            </w:r>
          </w:p>
        </w:tc>
        <w:tc>
          <w:tcPr>
            <w:tcW w:w="2140" w:type="dxa"/>
          </w:tcPr>
          <w:p w14:paraId="06DAB78D" w14:textId="43DC44C0" w:rsidR="00DF2AF6" w:rsidRPr="00DE54DA" w:rsidRDefault="00DF2AF6" w:rsidP="00A5699C">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Not applicable</w:t>
            </w:r>
          </w:p>
        </w:tc>
      </w:tr>
    </w:tbl>
    <w:p w14:paraId="6CA6337E" w14:textId="77777777" w:rsidR="0080124E" w:rsidRPr="00DE54DA" w:rsidRDefault="0080124E" w:rsidP="00F61259">
      <w:pPr>
        <w:autoSpaceDE w:val="0"/>
        <w:autoSpaceDN w:val="0"/>
        <w:adjustRightInd w:val="0"/>
        <w:spacing w:after="0" w:line="240" w:lineRule="auto"/>
        <w:rPr>
          <w:rFonts w:ascii="Times New Roman" w:hAnsi="Times New Roman" w:cs="Times New Roman"/>
          <w:b/>
          <w:bCs/>
          <w:color w:val="000000"/>
          <w:sz w:val="23"/>
          <w:szCs w:val="23"/>
        </w:rPr>
      </w:pPr>
    </w:p>
    <w:p w14:paraId="6C4161E3" w14:textId="6D1FA443" w:rsidR="005A5824" w:rsidRPr="00DE54DA" w:rsidRDefault="005A5824" w:rsidP="00F61259">
      <w:pPr>
        <w:autoSpaceDE w:val="0"/>
        <w:autoSpaceDN w:val="0"/>
        <w:adjustRightInd w:val="0"/>
        <w:spacing w:after="0" w:line="240" w:lineRule="auto"/>
        <w:rPr>
          <w:rFonts w:ascii="Times New Roman" w:hAnsi="Times New Roman" w:cs="Times New Roman"/>
          <w:b/>
          <w:bCs/>
          <w:color w:val="000000"/>
          <w:sz w:val="23"/>
          <w:szCs w:val="2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6"/>
        <w:gridCol w:w="851"/>
        <w:gridCol w:w="1422"/>
        <w:gridCol w:w="1559"/>
        <w:gridCol w:w="2127"/>
        <w:gridCol w:w="2126"/>
      </w:tblGrid>
      <w:tr w:rsidR="005A5824" w:rsidRPr="00DE54DA" w14:paraId="6DB4A09A" w14:textId="77777777" w:rsidTr="003F059E">
        <w:trPr>
          <w:trHeight w:val="408"/>
        </w:trPr>
        <w:tc>
          <w:tcPr>
            <w:tcW w:w="9351" w:type="dxa"/>
            <w:gridSpan w:val="6"/>
            <w:vMerge w:val="restart"/>
            <w:shd w:val="clear" w:color="000000" w:fill="FFFFFF"/>
            <w:vAlign w:val="center"/>
          </w:tcPr>
          <w:p w14:paraId="41AEE5DA" w14:textId="6E0D1A68" w:rsidR="005A5824" w:rsidRPr="00DE54DA" w:rsidRDefault="005A5824" w:rsidP="00F264BD">
            <w:pPr>
              <w:spacing w:after="0" w:line="240" w:lineRule="auto"/>
              <w:rPr>
                <w:rFonts w:ascii="Times New Roman" w:eastAsia="Times New Roman" w:hAnsi="Times New Roman" w:cs="Times New Roman"/>
                <w:b/>
                <w:bCs/>
                <w:sz w:val="20"/>
                <w:szCs w:val="20"/>
                <w:lang w:eastAsia="bg-BG"/>
              </w:rPr>
            </w:pPr>
            <w:r w:rsidRPr="00DE54DA">
              <w:rPr>
                <w:rFonts w:ascii="Times New Roman" w:eastAsia="Times New Roman" w:hAnsi="Times New Roman" w:cs="Times New Roman"/>
                <w:b/>
                <w:bCs/>
                <w:sz w:val="20"/>
                <w:szCs w:val="20"/>
                <w:lang w:eastAsia="bg-BG"/>
              </w:rPr>
              <w:t>Table 8: Dimension 7 - ESF+*, ERDF, CF and JTF gender equality dimension</w:t>
            </w:r>
          </w:p>
        </w:tc>
      </w:tr>
      <w:tr w:rsidR="005A5824" w:rsidRPr="00DE54DA" w14:paraId="2E28D236" w14:textId="77777777" w:rsidTr="003F059E">
        <w:trPr>
          <w:trHeight w:val="230"/>
        </w:trPr>
        <w:tc>
          <w:tcPr>
            <w:tcW w:w="9351" w:type="dxa"/>
            <w:gridSpan w:val="6"/>
            <w:vMerge/>
            <w:vAlign w:val="center"/>
          </w:tcPr>
          <w:p w14:paraId="45822DEE" w14:textId="77777777" w:rsidR="005A5824" w:rsidRPr="00DE54DA" w:rsidRDefault="005A5824" w:rsidP="00F264BD">
            <w:pPr>
              <w:spacing w:after="0" w:line="240" w:lineRule="auto"/>
              <w:rPr>
                <w:rFonts w:ascii="Times New Roman" w:eastAsia="Times New Roman" w:hAnsi="Times New Roman" w:cs="Times New Roman"/>
                <w:b/>
                <w:bCs/>
                <w:sz w:val="20"/>
                <w:szCs w:val="20"/>
                <w:lang w:eastAsia="bg-BG"/>
              </w:rPr>
            </w:pPr>
          </w:p>
        </w:tc>
      </w:tr>
      <w:tr w:rsidR="0093038A" w:rsidRPr="00DE54DA" w14:paraId="5CA8D657" w14:textId="77777777" w:rsidTr="003F059E">
        <w:trPr>
          <w:trHeight w:val="315"/>
        </w:trPr>
        <w:tc>
          <w:tcPr>
            <w:tcW w:w="1266" w:type="dxa"/>
          </w:tcPr>
          <w:p w14:paraId="6F1537C8" w14:textId="25F6138B" w:rsidR="005A5824" w:rsidRPr="00DE54DA" w:rsidRDefault="005A5824" w:rsidP="005A5824">
            <w:pPr>
              <w:spacing w:after="0" w:line="240" w:lineRule="auto"/>
              <w:rPr>
                <w:rFonts w:ascii="Times New Roman" w:eastAsia="Times New Roman" w:hAnsi="Times New Roman" w:cs="Times New Roman"/>
                <w:b/>
                <w:bCs/>
                <w:sz w:val="20"/>
                <w:szCs w:val="20"/>
                <w:lang w:eastAsia="bg-BG"/>
              </w:rPr>
            </w:pPr>
            <w:r w:rsidRPr="00DE54DA">
              <w:rPr>
                <w:rFonts w:ascii="Times New Roman" w:hAnsi="Times New Roman" w:cs="Times New Roman"/>
                <w:b/>
                <w:bCs/>
                <w:sz w:val="20"/>
                <w:szCs w:val="20"/>
              </w:rPr>
              <w:t xml:space="preserve">Priority </w:t>
            </w:r>
            <w:r w:rsidRPr="00DE54DA">
              <w:rPr>
                <w:rFonts w:ascii="Times New Roman" w:eastAsia="Calibri" w:hAnsi="Times New Roman" w:cs="Times New Roman"/>
                <w:b/>
                <w:sz w:val="20"/>
                <w:szCs w:val="20"/>
              </w:rPr>
              <w:t>№</w:t>
            </w:r>
          </w:p>
        </w:tc>
        <w:tc>
          <w:tcPr>
            <w:tcW w:w="851" w:type="dxa"/>
          </w:tcPr>
          <w:p w14:paraId="1C09EF84" w14:textId="425F41CA" w:rsidR="005A5824" w:rsidRPr="00DE54DA" w:rsidRDefault="005A5824" w:rsidP="005A5824">
            <w:pPr>
              <w:spacing w:after="0" w:line="240" w:lineRule="auto"/>
              <w:rPr>
                <w:rFonts w:ascii="Times New Roman" w:eastAsia="Times New Roman" w:hAnsi="Times New Roman" w:cs="Times New Roman"/>
                <w:b/>
                <w:bCs/>
                <w:sz w:val="20"/>
                <w:szCs w:val="20"/>
                <w:lang w:eastAsia="bg-BG"/>
              </w:rPr>
            </w:pPr>
            <w:r w:rsidRPr="00DE54DA">
              <w:rPr>
                <w:rFonts w:ascii="Times New Roman" w:eastAsia="Calibri" w:hAnsi="Times New Roman" w:cs="Times New Roman"/>
                <w:b/>
                <w:sz w:val="20"/>
                <w:szCs w:val="20"/>
              </w:rPr>
              <w:t xml:space="preserve">Fund </w:t>
            </w:r>
          </w:p>
        </w:tc>
        <w:tc>
          <w:tcPr>
            <w:tcW w:w="1422" w:type="dxa"/>
          </w:tcPr>
          <w:p w14:paraId="4436582B" w14:textId="4BFEAC76" w:rsidR="005A5824" w:rsidRPr="00DE54DA" w:rsidRDefault="005A5824" w:rsidP="005A5824">
            <w:pPr>
              <w:spacing w:after="0" w:line="240" w:lineRule="auto"/>
              <w:rPr>
                <w:rFonts w:ascii="Times New Roman" w:eastAsia="Times New Roman" w:hAnsi="Times New Roman" w:cs="Times New Roman"/>
                <w:b/>
                <w:bCs/>
                <w:sz w:val="20"/>
                <w:szCs w:val="20"/>
                <w:lang w:eastAsia="bg-BG"/>
              </w:rPr>
            </w:pPr>
            <w:r w:rsidRPr="00DE54DA">
              <w:rPr>
                <w:rFonts w:ascii="Times New Roman" w:eastAsia="Calibri" w:hAnsi="Times New Roman" w:cs="Times New Roman"/>
                <w:b/>
                <w:sz w:val="20"/>
                <w:szCs w:val="20"/>
              </w:rPr>
              <w:t>Category of region</w:t>
            </w:r>
          </w:p>
        </w:tc>
        <w:tc>
          <w:tcPr>
            <w:tcW w:w="1559" w:type="dxa"/>
          </w:tcPr>
          <w:p w14:paraId="73E152D1" w14:textId="1E9E26E1" w:rsidR="005A5824" w:rsidRPr="00DE54DA" w:rsidRDefault="005A5824" w:rsidP="005A5824">
            <w:pPr>
              <w:spacing w:after="0" w:line="240" w:lineRule="auto"/>
              <w:rPr>
                <w:rFonts w:ascii="Times New Roman" w:eastAsia="Times New Roman" w:hAnsi="Times New Roman" w:cs="Times New Roman"/>
                <w:b/>
                <w:bCs/>
                <w:sz w:val="20"/>
                <w:szCs w:val="20"/>
                <w:lang w:eastAsia="bg-BG"/>
              </w:rPr>
            </w:pPr>
            <w:r w:rsidRPr="00DE54DA">
              <w:rPr>
                <w:rFonts w:ascii="Times New Roman" w:hAnsi="Times New Roman" w:cs="Times New Roman"/>
                <w:b/>
                <w:bCs/>
                <w:sz w:val="20"/>
                <w:szCs w:val="20"/>
              </w:rPr>
              <w:t xml:space="preserve">Specific objective </w:t>
            </w:r>
          </w:p>
        </w:tc>
        <w:tc>
          <w:tcPr>
            <w:tcW w:w="2127" w:type="dxa"/>
          </w:tcPr>
          <w:p w14:paraId="26331D07" w14:textId="35FD6379" w:rsidR="005A5824" w:rsidRPr="00DE54DA" w:rsidRDefault="005A5824" w:rsidP="005A5824">
            <w:pPr>
              <w:spacing w:after="0" w:line="240" w:lineRule="auto"/>
              <w:rPr>
                <w:rFonts w:ascii="Times New Roman" w:eastAsia="Times New Roman" w:hAnsi="Times New Roman" w:cs="Times New Roman"/>
                <w:b/>
                <w:bCs/>
                <w:sz w:val="20"/>
                <w:szCs w:val="20"/>
                <w:lang w:eastAsia="bg-BG"/>
              </w:rPr>
            </w:pPr>
            <w:r w:rsidRPr="00DE54DA">
              <w:rPr>
                <w:rFonts w:ascii="Times New Roman" w:hAnsi="Times New Roman" w:cs="Times New Roman"/>
                <w:b/>
                <w:bCs/>
                <w:sz w:val="20"/>
                <w:szCs w:val="20"/>
              </w:rPr>
              <w:t>Code</w:t>
            </w:r>
            <w:r w:rsidRPr="00DE54DA">
              <w:rPr>
                <w:rFonts w:ascii="Times New Roman" w:eastAsia="Times New Roman" w:hAnsi="Times New Roman" w:cs="Times New Roman"/>
                <w:b/>
                <w:bCs/>
                <w:sz w:val="20"/>
                <w:szCs w:val="20"/>
                <w:lang w:eastAsia="bg-BG"/>
              </w:rPr>
              <w:t xml:space="preserve"> (02 or 01 or 00)</w:t>
            </w:r>
          </w:p>
        </w:tc>
        <w:tc>
          <w:tcPr>
            <w:tcW w:w="2126" w:type="dxa"/>
          </w:tcPr>
          <w:p w14:paraId="11ED6E30" w14:textId="6669BDC9" w:rsidR="005A5824" w:rsidRPr="00DE54DA" w:rsidRDefault="005A5824" w:rsidP="003C152E">
            <w:pPr>
              <w:pStyle w:val="Default"/>
              <w:jc w:val="both"/>
              <w:rPr>
                <w:sz w:val="20"/>
                <w:szCs w:val="20"/>
              </w:rPr>
            </w:pPr>
            <w:r w:rsidRPr="00DE54DA">
              <w:rPr>
                <w:b/>
                <w:bCs/>
                <w:sz w:val="20"/>
                <w:szCs w:val="20"/>
                <w:lang w:val="en-US"/>
              </w:rPr>
              <w:t>Amount</w:t>
            </w:r>
            <w:r w:rsidRPr="00DE54DA">
              <w:rPr>
                <w:b/>
                <w:bCs/>
                <w:sz w:val="20"/>
                <w:szCs w:val="20"/>
              </w:rPr>
              <w:t xml:space="preserve"> (EUR)</w:t>
            </w:r>
          </w:p>
        </w:tc>
      </w:tr>
      <w:tr w:rsidR="0093038A" w:rsidRPr="00DE54DA" w14:paraId="1B9C244B" w14:textId="77777777" w:rsidTr="003F059E">
        <w:trPr>
          <w:trHeight w:val="1469"/>
        </w:trPr>
        <w:tc>
          <w:tcPr>
            <w:tcW w:w="1266" w:type="dxa"/>
            <w:shd w:val="clear" w:color="000000" w:fill="FFFFFF"/>
            <w:vAlign w:val="center"/>
            <w:hideMark/>
          </w:tcPr>
          <w:p w14:paraId="5433BC91" w14:textId="0D775251" w:rsidR="0093038A" w:rsidRPr="00DE54DA" w:rsidRDefault="0093038A" w:rsidP="00F264BD">
            <w:pPr>
              <w:spacing w:after="0" w:line="240" w:lineRule="auto"/>
              <w:rPr>
                <w:rFonts w:ascii="Times New Roman" w:eastAsia="Times New Roman" w:hAnsi="Times New Roman" w:cs="Times New Roman"/>
                <w:color w:val="000000"/>
                <w:sz w:val="20"/>
                <w:szCs w:val="20"/>
                <w:lang w:eastAsia="bg-BG"/>
              </w:rPr>
            </w:pPr>
            <w:r w:rsidRPr="00DE54DA">
              <w:rPr>
                <w:rFonts w:ascii="Times New Roman" w:eastAsia="Times New Roman" w:hAnsi="Times New Roman" w:cs="Times New Roman"/>
                <w:color w:val="000000"/>
                <w:sz w:val="20"/>
                <w:szCs w:val="20"/>
                <w:lang w:val="bg-BG" w:eastAsia="bg-BG"/>
              </w:rPr>
              <w:t>2</w:t>
            </w:r>
            <w:r w:rsidRPr="00DE54DA">
              <w:rPr>
                <w:rFonts w:ascii="Times New Roman" w:eastAsia="Times New Roman" w:hAnsi="Times New Roman" w:cs="Times New Roman"/>
                <w:color w:val="000000"/>
                <w:sz w:val="20"/>
                <w:szCs w:val="20"/>
                <w:lang w:eastAsia="bg-BG"/>
              </w:rPr>
              <w:t xml:space="preserve"> “Waste”</w:t>
            </w:r>
          </w:p>
        </w:tc>
        <w:tc>
          <w:tcPr>
            <w:tcW w:w="851" w:type="dxa"/>
            <w:shd w:val="clear" w:color="auto" w:fill="auto"/>
            <w:vAlign w:val="center"/>
            <w:hideMark/>
          </w:tcPr>
          <w:p w14:paraId="5FD5F545" w14:textId="597130B0" w:rsidR="0093038A" w:rsidRPr="00DE54DA" w:rsidRDefault="0093038A" w:rsidP="00F264BD">
            <w:pPr>
              <w:spacing w:after="0" w:line="240" w:lineRule="auto"/>
              <w:rPr>
                <w:rFonts w:ascii="Times New Roman" w:eastAsia="Times New Roman" w:hAnsi="Times New Roman" w:cs="Times New Roman"/>
                <w:color w:val="000000"/>
                <w:sz w:val="20"/>
                <w:szCs w:val="20"/>
                <w:lang w:val="bg-BG" w:eastAsia="bg-BG"/>
              </w:rPr>
            </w:pPr>
            <w:r w:rsidRPr="00DE54DA">
              <w:rPr>
                <w:rFonts w:ascii="Times New Roman" w:eastAsia="Times New Roman" w:hAnsi="Times New Roman" w:cs="Times New Roman"/>
                <w:color w:val="000000"/>
                <w:sz w:val="20"/>
                <w:szCs w:val="20"/>
                <w:lang w:eastAsia="bg-BG"/>
              </w:rPr>
              <w:t>CF</w:t>
            </w:r>
          </w:p>
        </w:tc>
        <w:tc>
          <w:tcPr>
            <w:tcW w:w="1422" w:type="dxa"/>
            <w:shd w:val="clear" w:color="auto" w:fill="auto"/>
            <w:vAlign w:val="center"/>
          </w:tcPr>
          <w:p w14:paraId="2E2F35CE" w14:textId="38AD3B0B" w:rsidR="0093038A" w:rsidRPr="00DE54DA" w:rsidRDefault="0093038A" w:rsidP="00F264BD">
            <w:pPr>
              <w:spacing w:after="0" w:line="240" w:lineRule="auto"/>
              <w:rPr>
                <w:rFonts w:ascii="Times New Roman" w:eastAsia="Times New Roman" w:hAnsi="Times New Roman" w:cs="Times New Roman"/>
                <w:color w:val="000000"/>
                <w:sz w:val="20"/>
                <w:szCs w:val="20"/>
                <w:lang w:eastAsia="bg-BG"/>
              </w:rPr>
            </w:pPr>
          </w:p>
        </w:tc>
        <w:tc>
          <w:tcPr>
            <w:tcW w:w="1559" w:type="dxa"/>
            <w:shd w:val="clear" w:color="auto" w:fill="auto"/>
            <w:vAlign w:val="center"/>
            <w:hideMark/>
          </w:tcPr>
          <w:p w14:paraId="642FDC3A" w14:textId="38F298A9" w:rsidR="0093038A" w:rsidRPr="00DE54DA" w:rsidRDefault="0093038A" w:rsidP="00F264BD">
            <w:pPr>
              <w:spacing w:after="0" w:line="240" w:lineRule="auto"/>
              <w:rPr>
                <w:rFonts w:ascii="Times New Roman" w:eastAsia="Times New Roman" w:hAnsi="Times New Roman" w:cs="Times New Roman"/>
                <w:color w:val="000000"/>
                <w:sz w:val="20"/>
                <w:szCs w:val="20"/>
                <w:lang w:eastAsia="bg-BG"/>
              </w:rPr>
            </w:pPr>
            <w:r w:rsidRPr="00DE54DA">
              <w:rPr>
                <w:rFonts w:ascii="Times New Roman" w:eastAsia="Times New Roman" w:hAnsi="Times New Roman" w:cs="Times New Roman"/>
                <w:iCs/>
                <w:sz w:val="20"/>
                <w:szCs w:val="20"/>
              </w:rPr>
              <w:t>Promoting the transition to a circular and resource efficient economy</w:t>
            </w:r>
          </w:p>
        </w:tc>
        <w:tc>
          <w:tcPr>
            <w:tcW w:w="2127" w:type="dxa"/>
            <w:shd w:val="clear" w:color="auto" w:fill="auto"/>
            <w:vAlign w:val="center"/>
            <w:hideMark/>
          </w:tcPr>
          <w:p w14:paraId="1B208659" w14:textId="77777777" w:rsidR="0093038A" w:rsidRPr="00DE54DA" w:rsidRDefault="0093038A" w:rsidP="00F264BD">
            <w:pPr>
              <w:spacing w:after="0" w:line="240" w:lineRule="auto"/>
              <w:rPr>
                <w:rFonts w:ascii="Times New Roman" w:eastAsia="Times New Roman" w:hAnsi="Times New Roman" w:cs="Times New Roman"/>
                <w:color w:val="000000"/>
                <w:sz w:val="20"/>
                <w:szCs w:val="20"/>
                <w:lang w:eastAsia="bg-BG"/>
              </w:rPr>
            </w:pPr>
            <w:r w:rsidRPr="00DE54DA">
              <w:rPr>
                <w:rFonts w:ascii="Times New Roman" w:eastAsia="Times New Roman" w:hAnsi="Times New Roman" w:cs="Times New Roman"/>
                <w:color w:val="000000"/>
                <w:sz w:val="20"/>
                <w:szCs w:val="20"/>
                <w:lang w:eastAsia="bg-BG"/>
              </w:rPr>
              <w:t>03 Gender neutral</w:t>
            </w:r>
          </w:p>
        </w:tc>
        <w:tc>
          <w:tcPr>
            <w:tcW w:w="2126" w:type="dxa"/>
            <w:shd w:val="clear" w:color="auto" w:fill="auto"/>
            <w:vAlign w:val="center"/>
          </w:tcPr>
          <w:p w14:paraId="49CEBFAD" w14:textId="77777777" w:rsidR="0093038A" w:rsidRPr="00DE54DA" w:rsidRDefault="0093038A" w:rsidP="00F264BD">
            <w:pPr>
              <w:spacing w:after="0" w:line="240" w:lineRule="auto"/>
              <w:rPr>
                <w:rFonts w:ascii="Times New Roman" w:eastAsia="Times New Roman" w:hAnsi="Times New Roman" w:cs="Times New Roman"/>
                <w:color w:val="000000"/>
                <w:sz w:val="20"/>
                <w:szCs w:val="20"/>
                <w:lang w:eastAsia="bg-BG"/>
              </w:rPr>
            </w:pPr>
            <w:r w:rsidRPr="00DE54DA">
              <w:rPr>
                <w:rFonts w:ascii="Times New Roman" w:eastAsia="Times New Roman" w:hAnsi="Times New Roman" w:cs="Times New Roman"/>
                <w:color w:val="000000"/>
                <w:sz w:val="20"/>
                <w:szCs w:val="20"/>
                <w:lang w:eastAsia="bg-BG"/>
              </w:rPr>
              <w:t>195 501 800,00</w:t>
            </w:r>
          </w:p>
        </w:tc>
      </w:tr>
    </w:tbl>
    <w:p w14:paraId="71ED8FB4" w14:textId="77777777" w:rsidR="005A5824" w:rsidRPr="00DE54DA" w:rsidRDefault="005A5824" w:rsidP="00F61259">
      <w:pPr>
        <w:autoSpaceDE w:val="0"/>
        <w:autoSpaceDN w:val="0"/>
        <w:adjustRightInd w:val="0"/>
        <w:spacing w:after="0" w:line="240" w:lineRule="auto"/>
        <w:rPr>
          <w:rFonts w:ascii="Times New Roman" w:hAnsi="Times New Roman" w:cs="Times New Roman"/>
          <w:b/>
          <w:bCs/>
          <w:color w:val="000000"/>
          <w:sz w:val="23"/>
          <w:szCs w:val="23"/>
        </w:rPr>
      </w:pPr>
    </w:p>
    <w:p w14:paraId="173860B8" w14:textId="77777777" w:rsidR="005A5824" w:rsidRPr="00DE54DA" w:rsidRDefault="005A5824" w:rsidP="00F61259">
      <w:pPr>
        <w:autoSpaceDE w:val="0"/>
        <w:autoSpaceDN w:val="0"/>
        <w:adjustRightInd w:val="0"/>
        <w:spacing w:after="0" w:line="240" w:lineRule="auto"/>
        <w:rPr>
          <w:rFonts w:ascii="Times New Roman" w:hAnsi="Times New Roman" w:cs="Times New Roman"/>
          <w:b/>
          <w:bCs/>
          <w:color w:val="000000"/>
          <w:sz w:val="23"/>
          <w:szCs w:val="23"/>
        </w:rPr>
      </w:pPr>
    </w:p>
    <w:p w14:paraId="6D3949D9" w14:textId="77777777" w:rsidR="005A5824" w:rsidRPr="00DE54DA" w:rsidRDefault="005A5824" w:rsidP="00F61259">
      <w:pPr>
        <w:autoSpaceDE w:val="0"/>
        <w:autoSpaceDN w:val="0"/>
        <w:adjustRightInd w:val="0"/>
        <w:spacing w:after="0" w:line="240" w:lineRule="auto"/>
        <w:rPr>
          <w:rFonts w:ascii="Times New Roman" w:hAnsi="Times New Roman" w:cs="Times New Roman"/>
          <w:b/>
          <w:bCs/>
          <w:color w:val="000000"/>
          <w:sz w:val="23"/>
          <w:szCs w:val="23"/>
        </w:rPr>
      </w:pPr>
    </w:p>
    <w:p w14:paraId="1D3A01FC" w14:textId="68E32618" w:rsidR="0080124E" w:rsidRPr="00DE54DA" w:rsidRDefault="0080124E" w:rsidP="00F61259">
      <w:pPr>
        <w:autoSpaceDE w:val="0"/>
        <w:autoSpaceDN w:val="0"/>
        <w:adjustRightInd w:val="0"/>
        <w:spacing w:after="0" w:line="240" w:lineRule="auto"/>
        <w:rPr>
          <w:rFonts w:ascii="Times New Roman" w:hAnsi="Times New Roman" w:cs="Times New Roman"/>
          <w:color w:val="000000"/>
          <w:sz w:val="23"/>
          <w:szCs w:val="23"/>
        </w:rPr>
      </w:pPr>
      <w:r w:rsidRPr="00DE54DA">
        <w:rPr>
          <w:rFonts w:ascii="Times New Roman" w:hAnsi="Times New Roman" w:cs="Times New Roman"/>
          <w:b/>
          <w:bCs/>
          <w:color w:val="000000"/>
          <w:sz w:val="23"/>
          <w:szCs w:val="23"/>
        </w:rPr>
        <w:t xml:space="preserve">2.1.2 Specific objective addressing material deprivation </w:t>
      </w:r>
    </w:p>
    <w:p w14:paraId="556AEB66" w14:textId="77777777" w:rsidR="0080124E" w:rsidRPr="00DE54DA" w:rsidRDefault="0080124E" w:rsidP="00F61259">
      <w:pPr>
        <w:autoSpaceDE w:val="0"/>
        <w:autoSpaceDN w:val="0"/>
        <w:adjustRightInd w:val="0"/>
        <w:spacing w:after="0" w:line="240" w:lineRule="auto"/>
        <w:rPr>
          <w:rFonts w:ascii="Times New Roman" w:hAnsi="Times New Roman" w:cs="Times New Roman"/>
          <w:color w:val="000000"/>
          <w:sz w:val="23"/>
          <w:szCs w:val="23"/>
        </w:rPr>
      </w:pPr>
      <w:r w:rsidRPr="00DE54DA">
        <w:rPr>
          <w:rFonts w:ascii="Times New Roman" w:hAnsi="Times New Roman" w:cs="Times New Roman"/>
          <w:i/>
          <w:iCs/>
          <w:color w:val="000000"/>
          <w:sz w:val="23"/>
          <w:szCs w:val="23"/>
        </w:rPr>
        <w:t xml:space="preserve">Reference: Article 17(3); CPR </w:t>
      </w:r>
    </w:p>
    <w:p w14:paraId="77BBA218" w14:textId="01D59382" w:rsidR="0022545E" w:rsidRPr="00DE54DA" w:rsidRDefault="0080124E" w:rsidP="00F61259">
      <w:pPr>
        <w:spacing w:before="120" w:after="120" w:line="240" w:lineRule="auto"/>
        <w:jc w:val="both"/>
        <w:rPr>
          <w:rFonts w:ascii="Times New Roman" w:eastAsia="Times New Roman" w:hAnsi="Times New Roman" w:cs="Times New Roman"/>
          <w:i/>
          <w:iCs/>
          <w:sz w:val="24"/>
          <w:szCs w:val="24"/>
          <w:lang w:eastAsia="bg-BG" w:bidi="bg-BG"/>
        </w:rPr>
      </w:pPr>
      <w:r w:rsidRPr="00DE54DA">
        <w:rPr>
          <w:rFonts w:ascii="Times New Roman" w:hAnsi="Times New Roman" w:cs="Times New Roman"/>
          <w:i/>
          <w:iCs/>
          <w:color w:val="000000"/>
          <w:sz w:val="23"/>
          <w:szCs w:val="23"/>
        </w:rPr>
        <w:t>Types of support</w:t>
      </w:r>
    </w:p>
    <w:p w14:paraId="744664D5" w14:textId="59A04EC9" w:rsidR="0022545E" w:rsidRPr="00DE54DA" w:rsidRDefault="0080124E"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sz w:val="24"/>
          <w:szCs w:val="24"/>
          <w:lang w:eastAsia="bg-BG" w:bidi="bg-BG"/>
        </w:rPr>
      </w:pPr>
      <w:r w:rsidRPr="00DE54DA">
        <w:rPr>
          <w:rFonts w:ascii="Times New Roman" w:hAnsi="Times New Roman" w:cs="Times New Roman"/>
          <w:i/>
          <w:iCs/>
          <w:sz w:val="23"/>
          <w:szCs w:val="23"/>
        </w:rPr>
        <w:t>Text field [2 000 characters]</w:t>
      </w:r>
    </w:p>
    <w:p w14:paraId="4B9731CB" w14:textId="505FD655" w:rsidR="0022545E" w:rsidRPr="00DE54DA" w:rsidRDefault="0080124E" w:rsidP="00F61259">
      <w:pPr>
        <w:spacing w:before="120" w:after="120" w:line="240" w:lineRule="auto"/>
        <w:jc w:val="both"/>
        <w:rPr>
          <w:rFonts w:ascii="Times New Roman" w:eastAsia="Times New Roman" w:hAnsi="Times New Roman" w:cs="Times New Roman"/>
          <w:i/>
          <w:iCs/>
          <w:sz w:val="24"/>
          <w:szCs w:val="24"/>
          <w:lang w:eastAsia="bg-BG" w:bidi="bg-BG"/>
        </w:rPr>
      </w:pPr>
      <w:r w:rsidRPr="00DE54DA">
        <w:rPr>
          <w:rFonts w:ascii="Times New Roman" w:hAnsi="Times New Roman" w:cs="Times New Roman"/>
          <w:i/>
          <w:iCs/>
          <w:sz w:val="23"/>
          <w:szCs w:val="23"/>
        </w:rPr>
        <w:t>Main target groups</w:t>
      </w:r>
    </w:p>
    <w:p w14:paraId="025E20AD" w14:textId="746641F4" w:rsidR="0022545E" w:rsidRPr="00DE54DA" w:rsidRDefault="0080124E"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sz w:val="24"/>
          <w:szCs w:val="24"/>
          <w:lang w:eastAsia="bg-BG" w:bidi="bg-BG"/>
        </w:rPr>
      </w:pPr>
      <w:r w:rsidRPr="00DE54DA">
        <w:rPr>
          <w:rFonts w:ascii="Times New Roman" w:hAnsi="Times New Roman" w:cs="Times New Roman"/>
          <w:i/>
          <w:iCs/>
          <w:sz w:val="23"/>
          <w:szCs w:val="23"/>
        </w:rPr>
        <w:t>Text field [2 000 characters]</w:t>
      </w:r>
    </w:p>
    <w:p w14:paraId="70183DD9" w14:textId="0E7B9282" w:rsidR="0022545E" w:rsidRPr="00DE54DA" w:rsidRDefault="0080124E" w:rsidP="00F61259">
      <w:pPr>
        <w:spacing w:before="120" w:after="120" w:line="240" w:lineRule="auto"/>
        <w:jc w:val="both"/>
        <w:rPr>
          <w:rFonts w:ascii="Times New Roman" w:eastAsia="Times New Roman" w:hAnsi="Times New Roman" w:cs="Times New Roman"/>
          <w:i/>
          <w:iCs/>
          <w:sz w:val="24"/>
          <w:szCs w:val="24"/>
          <w:lang w:eastAsia="bg-BG" w:bidi="bg-BG"/>
        </w:rPr>
      </w:pPr>
      <w:r w:rsidRPr="00DE54DA">
        <w:rPr>
          <w:rFonts w:ascii="Times New Roman" w:hAnsi="Times New Roman" w:cs="Times New Roman"/>
          <w:i/>
          <w:iCs/>
          <w:sz w:val="23"/>
          <w:szCs w:val="23"/>
        </w:rPr>
        <w:t>Decryption of the national or regional schemes of support</w:t>
      </w:r>
    </w:p>
    <w:p w14:paraId="6D09A618" w14:textId="66C82B47" w:rsidR="0022545E" w:rsidRPr="00DE54DA" w:rsidRDefault="0080124E"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sz w:val="24"/>
          <w:szCs w:val="24"/>
          <w:lang w:eastAsia="bg-BG" w:bidi="bg-BG"/>
        </w:rPr>
      </w:pPr>
      <w:r w:rsidRPr="00DE54DA">
        <w:rPr>
          <w:rFonts w:ascii="Times New Roman" w:hAnsi="Times New Roman" w:cs="Times New Roman"/>
          <w:i/>
          <w:iCs/>
          <w:sz w:val="23"/>
          <w:szCs w:val="23"/>
        </w:rPr>
        <w:t>Text field [2 000 characters]</w:t>
      </w:r>
    </w:p>
    <w:p w14:paraId="2635C5A8" w14:textId="748AAFE7" w:rsidR="0022545E" w:rsidRPr="00DE54DA" w:rsidRDefault="0080124E" w:rsidP="00F61259">
      <w:pPr>
        <w:spacing w:before="120" w:after="120" w:line="240" w:lineRule="auto"/>
        <w:jc w:val="both"/>
        <w:rPr>
          <w:rFonts w:ascii="Times New Roman" w:eastAsia="Times New Roman" w:hAnsi="Times New Roman" w:cs="Times New Roman"/>
          <w:i/>
          <w:iCs/>
          <w:sz w:val="24"/>
          <w:szCs w:val="24"/>
          <w:lang w:eastAsia="bg-BG" w:bidi="bg-BG"/>
        </w:rPr>
      </w:pPr>
      <w:r w:rsidRPr="00DE54DA">
        <w:rPr>
          <w:rFonts w:ascii="Times New Roman" w:hAnsi="Times New Roman" w:cs="Times New Roman"/>
          <w:i/>
          <w:iCs/>
          <w:sz w:val="23"/>
          <w:szCs w:val="23"/>
        </w:rPr>
        <w:t xml:space="preserve">Criteria for the selection of operations </w:t>
      </w:r>
      <w:r w:rsidR="0022545E" w:rsidRPr="00DE54DA">
        <w:rPr>
          <w:rFonts w:ascii="Times New Roman" w:eastAsia="Calibri" w:hAnsi="Times New Roman" w:cs="Times New Roman"/>
          <w:i/>
          <w:sz w:val="24"/>
          <w:szCs w:val="20"/>
          <w:vertAlign w:val="superscript"/>
          <w:lang w:eastAsia="bg-BG" w:bidi="bg-BG"/>
        </w:rPr>
        <w:footnoteReference w:id="12"/>
      </w:r>
    </w:p>
    <w:p w14:paraId="77EC76E6" w14:textId="7D191427" w:rsidR="0022545E" w:rsidRPr="00DE54DA" w:rsidRDefault="0080124E"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iCs/>
          <w:sz w:val="24"/>
          <w:szCs w:val="24"/>
          <w:lang w:eastAsia="bg-BG" w:bidi="bg-BG"/>
        </w:rPr>
      </w:pPr>
      <w:r w:rsidRPr="00DE54DA">
        <w:rPr>
          <w:rFonts w:ascii="Times New Roman" w:hAnsi="Times New Roman" w:cs="Times New Roman"/>
          <w:i/>
          <w:iCs/>
          <w:sz w:val="23"/>
          <w:szCs w:val="23"/>
        </w:rPr>
        <w:t>Text field [4 000 characters]</w:t>
      </w:r>
    </w:p>
    <w:p w14:paraId="459A5096" w14:textId="77777777" w:rsidR="0022545E" w:rsidRPr="00DE54DA" w:rsidRDefault="0022545E" w:rsidP="00F61259">
      <w:pPr>
        <w:spacing w:before="240" w:after="240" w:line="240" w:lineRule="auto"/>
        <w:jc w:val="both"/>
        <w:rPr>
          <w:rFonts w:ascii="Times New Roman" w:eastAsia="Calibri" w:hAnsi="Times New Roman" w:cs="Times New Roman"/>
          <w:b/>
          <w:sz w:val="24"/>
          <w:szCs w:val="20"/>
          <w:lang w:eastAsia="bg-BG" w:bidi="bg-BG"/>
        </w:rPr>
      </w:pPr>
    </w:p>
    <w:p w14:paraId="4C126E39" w14:textId="4E9EB74F" w:rsidR="00380438" w:rsidRPr="00DE54DA" w:rsidRDefault="00380438" w:rsidP="00F61259">
      <w:pPr>
        <w:spacing w:before="240" w:after="240" w:line="240" w:lineRule="auto"/>
        <w:jc w:val="both"/>
        <w:rPr>
          <w:rFonts w:ascii="Times New Roman" w:eastAsia="Calibri" w:hAnsi="Times New Roman" w:cs="Times New Roman"/>
          <w:sz w:val="24"/>
          <w:szCs w:val="20"/>
          <w:lang w:eastAsia="bg-BG" w:bidi="bg-BG"/>
        </w:rPr>
      </w:pPr>
      <w:r w:rsidRPr="00DE54DA">
        <w:rPr>
          <w:rFonts w:ascii="Times New Roman" w:eastAsia="Calibri" w:hAnsi="Times New Roman" w:cs="Times New Roman"/>
          <w:b/>
          <w:sz w:val="24"/>
          <w:szCs w:val="20"/>
          <w:lang w:eastAsia="bg-BG" w:bidi="bg-BG"/>
        </w:rPr>
        <w:t xml:space="preserve">2.1 </w:t>
      </w:r>
      <w:r w:rsidR="00B47C08" w:rsidRPr="00DE54DA">
        <w:rPr>
          <w:rFonts w:ascii="Times New Roman" w:eastAsia="Calibri" w:hAnsi="Times New Roman" w:cs="Times New Roman"/>
          <w:b/>
          <w:sz w:val="24"/>
          <w:szCs w:val="20"/>
          <w:lang w:eastAsia="bg-BG" w:bidi="bg-BG"/>
        </w:rPr>
        <w:t xml:space="preserve">Title of the priority </w:t>
      </w:r>
      <w:r w:rsidRPr="00DE54DA">
        <w:rPr>
          <w:rFonts w:ascii="Times New Roman" w:eastAsia="Calibri" w:hAnsi="Times New Roman" w:cs="Times New Roman"/>
          <w:b/>
          <w:sz w:val="24"/>
          <w:szCs w:val="20"/>
          <w:lang w:eastAsia="bg-BG" w:bidi="bg-BG"/>
        </w:rPr>
        <w:t>[300]</w:t>
      </w:r>
    </w:p>
    <w:p w14:paraId="7A1B517A" w14:textId="296BD864" w:rsidR="00380438" w:rsidRPr="00DE54DA" w:rsidRDefault="006D1E4D" w:rsidP="00F61259">
      <w:pPr>
        <w:spacing w:before="240" w:after="240" w:line="240" w:lineRule="auto"/>
        <w:jc w:val="both"/>
        <w:rPr>
          <w:rFonts w:ascii="Times New Roman" w:eastAsia="Times New Roman" w:hAnsi="Times New Roman" w:cs="Times New Roman"/>
          <w:b/>
          <w:bCs/>
          <w:iCs/>
          <w:sz w:val="24"/>
          <w:szCs w:val="24"/>
          <w:lang w:eastAsia="bg-BG" w:bidi="bg-BG"/>
        </w:rPr>
      </w:pPr>
      <w:r w:rsidRPr="00DE54DA">
        <w:rPr>
          <w:rFonts w:ascii="Times New Roman" w:eastAsia="Times New Roman" w:hAnsi="Times New Roman" w:cs="Times New Roman"/>
          <w:b/>
          <w:bCs/>
          <w:iCs/>
          <w:sz w:val="24"/>
          <w:szCs w:val="24"/>
          <w:lang w:eastAsia="bg-BG" w:bidi="bg-BG"/>
        </w:rPr>
        <w:t>Priority</w:t>
      </w:r>
      <w:r w:rsidR="00046144" w:rsidRPr="00DE54DA">
        <w:rPr>
          <w:rFonts w:ascii="Times New Roman" w:eastAsia="Times New Roman" w:hAnsi="Times New Roman" w:cs="Times New Roman"/>
          <w:b/>
          <w:bCs/>
          <w:iCs/>
          <w:sz w:val="24"/>
          <w:szCs w:val="24"/>
          <w:lang w:eastAsia="bg-BG" w:bidi="bg-BG"/>
        </w:rPr>
        <w:t xml:space="preserve"> 3 </w:t>
      </w:r>
      <w:r w:rsidR="00F70D99" w:rsidRPr="00DE54DA">
        <w:rPr>
          <w:rFonts w:ascii="Times New Roman" w:eastAsia="Times New Roman" w:hAnsi="Times New Roman" w:cs="Times New Roman"/>
          <w:b/>
          <w:bCs/>
          <w:iCs/>
          <w:sz w:val="24"/>
          <w:szCs w:val="24"/>
          <w:lang w:eastAsia="bg-BG" w:bidi="bg-BG"/>
        </w:rPr>
        <w:t>“</w:t>
      </w:r>
      <w:r w:rsidRPr="00DE54DA">
        <w:rPr>
          <w:rFonts w:ascii="Times New Roman" w:eastAsia="Times New Roman" w:hAnsi="Times New Roman" w:cs="Times New Roman"/>
          <w:b/>
          <w:bCs/>
          <w:iCs/>
          <w:sz w:val="24"/>
          <w:szCs w:val="24"/>
          <w:lang w:eastAsia="bg-BG" w:bidi="bg-BG"/>
        </w:rPr>
        <w:t>Biodiver</w:t>
      </w:r>
      <w:r w:rsidR="00B47C08" w:rsidRPr="00DE54DA">
        <w:rPr>
          <w:rFonts w:ascii="Times New Roman" w:eastAsia="Times New Roman" w:hAnsi="Times New Roman" w:cs="Times New Roman"/>
          <w:b/>
          <w:bCs/>
          <w:iCs/>
          <w:sz w:val="24"/>
          <w:szCs w:val="24"/>
          <w:lang w:eastAsia="bg-BG" w:bidi="bg-BG"/>
        </w:rPr>
        <w:t>s</w:t>
      </w:r>
      <w:r w:rsidRPr="00DE54DA">
        <w:rPr>
          <w:rFonts w:ascii="Times New Roman" w:eastAsia="Times New Roman" w:hAnsi="Times New Roman" w:cs="Times New Roman"/>
          <w:b/>
          <w:bCs/>
          <w:iCs/>
          <w:sz w:val="24"/>
          <w:szCs w:val="24"/>
          <w:lang w:eastAsia="bg-BG" w:bidi="bg-BG"/>
        </w:rPr>
        <w:t>ity</w:t>
      </w:r>
      <w:r w:rsidR="0080533B" w:rsidRPr="00DE54DA">
        <w:rPr>
          <w:rFonts w:ascii="Times New Roman" w:eastAsia="Times New Roman" w:hAnsi="Times New Roman" w:cs="Times New Roman"/>
          <w:b/>
          <w:bCs/>
          <w:iCs/>
          <w:sz w:val="24"/>
          <w:szCs w:val="24"/>
          <w:lang w:eastAsia="bg-BG" w:bidi="bg-BG"/>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80438" w:rsidRPr="00DE54DA" w14:paraId="1253F41A" w14:textId="77777777" w:rsidTr="008411ED">
        <w:tc>
          <w:tcPr>
            <w:tcW w:w="9322" w:type="dxa"/>
          </w:tcPr>
          <w:bookmarkStart w:id="14" w:name="_Hlk22567390"/>
          <w:p w14:paraId="0511AE2F" w14:textId="095C0B93" w:rsidR="00380438" w:rsidRPr="00DE54DA" w:rsidRDefault="00380438" w:rsidP="00F61259">
            <w:pPr>
              <w:spacing w:after="0" w:line="240" w:lineRule="auto"/>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fldChar w:fldCharType="begin">
                <w:ffData>
                  <w:name w:val="Check1"/>
                  <w:enabled/>
                  <w:calcOnExit w:val="0"/>
                  <w:checkBox>
                    <w:sizeAuto/>
                    <w:default w:val="0"/>
                  </w:checkBox>
                </w:ffData>
              </w:fldChar>
            </w:r>
            <w:r w:rsidRPr="00DE54DA">
              <w:rPr>
                <w:rFonts w:ascii="Times New Roman" w:eastAsia="Calibri" w:hAnsi="Times New Roman" w:cs="Times New Roman"/>
                <w:sz w:val="20"/>
                <w:szCs w:val="20"/>
                <w:lang w:eastAsia="bg-BG" w:bidi="bg-BG"/>
              </w:rPr>
              <w:instrText xml:space="preserve"> FORMCHECKBOX </w:instrText>
            </w:r>
            <w:r w:rsidR="006A4343">
              <w:rPr>
                <w:rFonts w:ascii="Times New Roman" w:eastAsia="Calibri" w:hAnsi="Times New Roman" w:cs="Times New Roman"/>
                <w:sz w:val="20"/>
                <w:szCs w:val="20"/>
                <w:lang w:eastAsia="bg-BG" w:bidi="bg-BG"/>
              </w:rPr>
            </w:r>
            <w:r w:rsidR="006A4343">
              <w:rPr>
                <w:rFonts w:ascii="Times New Roman" w:eastAsia="Calibri" w:hAnsi="Times New Roman" w:cs="Times New Roman"/>
                <w:sz w:val="20"/>
                <w:szCs w:val="20"/>
                <w:lang w:eastAsia="bg-BG" w:bidi="bg-BG"/>
              </w:rPr>
              <w:fldChar w:fldCharType="separate"/>
            </w:r>
            <w:r w:rsidRPr="00DE54DA">
              <w:rPr>
                <w:rFonts w:ascii="Times New Roman" w:eastAsia="Calibri" w:hAnsi="Times New Roman" w:cs="Times New Roman"/>
                <w:sz w:val="20"/>
                <w:szCs w:val="20"/>
                <w:lang w:eastAsia="bg-BG" w:bidi="bg-BG"/>
              </w:rPr>
              <w:fldChar w:fldCharType="end"/>
            </w:r>
            <w:r w:rsidR="00E5563F" w:rsidRPr="00DE54DA">
              <w:rPr>
                <w:rFonts w:ascii="Times New Roman" w:hAnsi="Times New Roman" w:cs="Times New Roman"/>
              </w:rPr>
              <w:t xml:space="preserve"> </w:t>
            </w:r>
            <w:r w:rsidR="00E5563F" w:rsidRPr="00DE54DA">
              <w:rPr>
                <w:rFonts w:ascii="Times New Roman" w:eastAsia="Calibri" w:hAnsi="Times New Roman" w:cs="Times New Roman"/>
                <w:sz w:val="20"/>
                <w:lang w:eastAsia="bg-BG" w:bidi="bg-BG"/>
              </w:rPr>
              <w:t>This is a priority dedicated to a relevant country-specific recommendation</w:t>
            </w:r>
          </w:p>
        </w:tc>
      </w:tr>
      <w:tr w:rsidR="00380438" w:rsidRPr="00DE54DA" w14:paraId="55D82D3C" w14:textId="77777777" w:rsidTr="008411ED">
        <w:tc>
          <w:tcPr>
            <w:tcW w:w="9322" w:type="dxa"/>
          </w:tcPr>
          <w:p w14:paraId="39C857AC" w14:textId="5EA6D257" w:rsidR="00380438" w:rsidRPr="00DE54DA" w:rsidRDefault="00380438" w:rsidP="00F61259">
            <w:pPr>
              <w:spacing w:after="0" w:line="240" w:lineRule="auto"/>
              <w:jc w:val="both"/>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fldChar w:fldCharType="begin">
                <w:ffData>
                  <w:name w:val="Check2"/>
                  <w:enabled/>
                  <w:calcOnExit w:val="0"/>
                  <w:checkBox>
                    <w:sizeAuto/>
                    <w:default w:val="0"/>
                  </w:checkBox>
                </w:ffData>
              </w:fldChar>
            </w:r>
            <w:r w:rsidRPr="00DE54DA">
              <w:rPr>
                <w:rFonts w:ascii="Times New Roman" w:eastAsia="Calibri" w:hAnsi="Times New Roman" w:cs="Times New Roman"/>
                <w:sz w:val="20"/>
                <w:szCs w:val="20"/>
                <w:lang w:eastAsia="bg-BG" w:bidi="bg-BG"/>
              </w:rPr>
              <w:instrText xml:space="preserve"> FORMCHECKBOX </w:instrText>
            </w:r>
            <w:r w:rsidR="006A4343">
              <w:rPr>
                <w:rFonts w:ascii="Times New Roman" w:eastAsia="Calibri" w:hAnsi="Times New Roman" w:cs="Times New Roman"/>
                <w:sz w:val="20"/>
                <w:szCs w:val="20"/>
                <w:lang w:eastAsia="bg-BG" w:bidi="bg-BG"/>
              </w:rPr>
            </w:r>
            <w:r w:rsidR="006A4343">
              <w:rPr>
                <w:rFonts w:ascii="Times New Roman" w:eastAsia="Calibri" w:hAnsi="Times New Roman" w:cs="Times New Roman"/>
                <w:sz w:val="20"/>
                <w:szCs w:val="20"/>
                <w:lang w:eastAsia="bg-BG" w:bidi="bg-BG"/>
              </w:rPr>
              <w:fldChar w:fldCharType="separate"/>
            </w:r>
            <w:r w:rsidRPr="00DE54DA">
              <w:rPr>
                <w:rFonts w:ascii="Times New Roman" w:eastAsia="Calibri" w:hAnsi="Times New Roman" w:cs="Times New Roman"/>
                <w:sz w:val="20"/>
                <w:szCs w:val="20"/>
                <w:lang w:eastAsia="bg-BG" w:bidi="bg-BG"/>
              </w:rPr>
              <w:fldChar w:fldCharType="end"/>
            </w:r>
            <w:r w:rsidR="00E5563F" w:rsidRPr="00DE54DA">
              <w:rPr>
                <w:rFonts w:ascii="Times New Roman" w:hAnsi="Times New Roman" w:cs="Times New Roman"/>
              </w:rPr>
              <w:t xml:space="preserve"> </w:t>
            </w:r>
            <w:r w:rsidR="00E5563F" w:rsidRPr="00DE54DA">
              <w:rPr>
                <w:rFonts w:ascii="Times New Roman" w:eastAsia="Calibri" w:hAnsi="Times New Roman" w:cs="Times New Roman"/>
                <w:sz w:val="20"/>
                <w:lang w:eastAsia="bg-BG" w:bidi="bg-BG"/>
              </w:rPr>
              <w:t>This is a priority dedicated to youth employment</w:t>
            </w:r>
          </w:p>
        </w:tc>
      </w:tr>
      <w:tr w:rsidR="00380438" w:rsidRPr="00DE54DA" w14:paraId="469EA499" w14:textId="77777777" w:rsidTr="008411ED">
        <w:tc>
          <w:tcPr>
            <w:tcW w:w="9322" w:type="dxa"/>
          </w:tcPr>
          <w:p w14:paraId="614C4923" w14:textId="1A764E76" w:rsidR="00380438" w:rsidRPr="00DE54DA" w:rsidRDefault="00380438" w:rsidP="00F61259">
            <w:pPr>
              <w:spacing w:after="0" w:line="240" w:lineRule="auto"/>
              <w:jc w:val="both"/>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fldChar w:fldCharType="begin">
                <w:ffData>
                  <w:name w:val="Check2"/>
                  <w:enabled/>
                  <w:calcOnExit w:val="0"/>
                  <w:checkBox>
                    <w:sizeAuto/>
                    <w:default w:val="0"/>
                  </w:checkBox>
                </w:ffData>
              </w:fldChar>
            </w:r>
            <w:r w:rsidRPr="00DE54DA">
              <w:rPr>
                <w:rFonts w:ascii="Times New Roman" w:eastAsia="Calibri" w:hAnsi="Times New Roman" w:cs="Times New Roman"/>
                <w:sz w:val="20"/>
                <w:szCs w:val="20"/>
                <w:lang w:eastAsia="bg-BG" w:bidi="bg-BG"/>
              </w:rPr>
              <w:instrText xml:space="preserve"> FORMCHECKBOX </w:instrText>
            </w:r>
            <w:r w:rsidR="006A4343">
              <w:rPr>
                <w:rFonts w:ascii="Times New Roman" w:eastAsia="Calibri" w:hAnsi="Times New Roman" w:cs="Times New Roman"/>
                <w:sz w:val="20"/>
                <w:szCs w:val="20"/>
                <w:lang w:eastAsia="bg-BG" w:bidi="bg-BG"/>
              </w:rPr>
            </w:r>
            <w:r w:rsidR="006A4343">
              <w:rPr>
                <w:rFonts w:ascii="Times New Roman" w:eastAsia="Calibri" w:hAnsi="Times New Roman" w:cs="Times New Roman"/>
                <w:sz w:val="20"/>
                <w:szCs w:val="20"/>
                <w:lang w:eastAsia="bg-BG" w:bidi="bg-BG"/>
              </w:rPr>
              <w:fldChar w:fldCharType="separate"/>
            </w:r>
            <w:r w:rsidRPr="00DE54DA">
              <w:rPr>
                <w:rFonts w:ascii="Times New Roman" w:eastAsia="Calibri" w:hAnsi="Times New Roman" w:cs="Times New Roman"/>
                <w:sz w:val="20"/>
                <w:szCs w:val="20"/>
                <w:lang w:eastAsia="bg-BG" w:bidi="bg-BG"/>
              </w:rPr>
              <w:fldChar w:fldCharType="end"/>
            </w:r>
            <w:r w:rsidR="00E5563F" w:rsidRPr="00DE54DA">
              <w:rPr>
                <w:rFonts w:ascii="Times New Roman" w:hAnsi="Times New Roman" w:cs="Times New Roman"/>
              </w:rPr>
              <w:t xml:space="preserve"> </w:t>
            </w:r>
            <w:r w:rsidR="00E5563F" w:rsidRPr="00DE54DA">
              <w:rPr>
                <w:rFonts w:ascii="Times New Roman" w:eastAsia="Calibri" w:hAnsi="Times New Roman" w:cs="Times New Roman"/>
                <w:sz w:val="20"/>
                <w:lang w:eastAsia="bg-BG" w:bidi="bg-BG"/>
              </w:rPr>
              <w:t>This is a priority dedicated to innovative actions</w:t>
            </w:r>
          </w:p>
        </w:tc>
      </w:tr>
      <w:tr w:rsidR="00D77BC6" w:rsidRPr="00DE54DA" w14:paraId="5B727A23" w14:textId="77777777" w:rsidTr="00B31912">
        <w:tc>
          <w:tcPr>
            <w:tcW w:w="9322" w:type="dxa"/>
          </w:tcPr>
          <w:p w14:paraId="4F5DC59A" w14:textId="2679D952" w:rsidR="00D77BC6" w:rsidRPr="00DE54DA" w:rsidRDefault="00D77BC6" w:rsidP="00F61259">
            <w:pPr>
              <w:spacing w:after="0" w:line="240" w:lineRule="auto"/>
              <w:jc w:val="both"/>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fldChar w:fldCharType="begin">
                <w:ffData>
                  <w:name w:val="Check2"/>
                  <w:enabled/>
                  <w:calcOnExit w:val="0"/>
                  <w:checkBox>
                    <w:sizeAuto/>
                    <w:default w:val="0"/>
                  </w:checkBox>
                </w:ffData>
              </w:fldChar>
            </w:r>
            <w:r w:rsidRPr="00DE54DA">
              <w:rPr>
                <w:rFonts w:ascii="Times New Roman" w:eastAsia="Calibri" w:hAnsi="Times New Roman" w:cs="Times New Roman"/>
                <w:sz w:val="20"/>
                <w:szCs w:val="20"/>
                <w:lang w:eastAsia="bg-BG" w:bidi="bg-BG"/>
              </w:rPr>
              <w:instrText xml:space="preserve"> FORMCHECKBOX </w:instrText>
            </w:r>
            <w:r w:rsidR="006A4343">
              <w:rPr>
                <w:rFonts w:ascii="Times New Roman" w:eastAsia="Calibri" w:hAnsi="Times New Roman" w:cs="Times New Roman"/>
                <w:sz w:val="20"/>
                <w:szCs w:val="20"/>
                <w:lang w:eastAsia="bg-BG" w:bidi="bg-BG"/>
              </w:rPr>
            </w:r>
            <w:r w:rsidR="006A4343">
              <w:rPr>
                <w:rFonts w:ascii="Times New Roman" w:eastAsia="Calibri" w:hAnsi="Times New Roman" w:cs="Times New Roman"/>
                <w:sz w:val="20"/>
                <w:szCs w:val="20"/>
                <w:lang w:eastAsia="bg-BG" w:bidi="bg-BG"/>
              </w:rPr>
              <w:fldChar w:fldCharType="separate"/>
            </w:r>
            <w:r w:rsidRPr="00DE54DA">
              <w:rPr>
                <w:rFonts w:ascii="Times New Roman" w:eastAsia="Calibri" w:hAnsi="Times New Roman" w:cs="Times New Roman"/>
                <w:sz w:val="20"/>
                <w:szCs w:val="20"/>
                <w:lang w:eastAsia="bg-BG" w:bidi="bg-BG"/>
              </w:rPr>
              <w:fldChar w:fldCharType="end"/>
            </w:r>
            <w:r w:rsidRPr="00DE54DA">
              <w:rPr>
                <w:rFonts w:ascii="Times New Roman" w:eastAsia="Calibri" w:hAnsi="Times New Roman" w:cs="Times New Roman"/>
                <w:sz w:val="20"/>
                <w:lang w:eastAsia="bg-BG" w:bidi="bg-BG"/>
              </w:rPr>
              <w:t xml:space="preserve"> This is a priority dedicated to support to the most deprived under the specific objective set out in point (xi) of Article 4(1) of the ESF+ regulation]</w:t>
            </w:r>
          </w:p>
        </w:tc>
      </w:tr>
      <w:tr w:rsidR="00D77BC6" w:rsidRPr="00DE54DA" w14:paraId="7A3DD877" w14:textId="77777777" w:rsidTr="00B31912">
        <w:tc>
          <w:tcPr>
            <w:tcW w:w="9322" w:type="dxa"/>
          </w:tcPr>
          <w:p w14:paraId="51C47EB5" w14:textId="4B5B1543" w:rsidR="00D77BC6" w:rsidRPr="00DE54DA" w:rsidRDefault="00D77BC6" w:rsidP="00F61259">
            <w:pPr>
              <w:spacing w:after="0" w:line="240" w:lineRule="auto"/>
              <w:jc w:val="both"/>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t xml:space="preserve"> </w:t>
            </w:r>
            <w:r w:rsidRPr="00DE54DA">
              <w:rPr>
                <w:rFonts w:ascii="Times New Roman" w:eastAsia="Calibri" w:hAnsi="Times New Roman" w:cs="Times New Roman"/>
                <w:sz w:val="20"/>
                <w:szCs w:val="20"/>
                <w:lang w:eastAsia="bg-BG" w:bidi="bg-BG"/>
              </w:rPr>
              <w:fldChar w:fldCharType="begin">
                <w:ffData>
                  <w:name w:val="Check2"/>
                  <w:enabled/>
                  <w:calcOnExit w:val="0"/>
                  <w:checkBox>
                    <w:sizeAuto/>
                    <w:default w:val="0"/>
                  </w:checkBox>
                </w:ffData>
              </w:fldChar>
            </w:r>
            <w:r w:rsidRPr="00DE54DA">
              <w:rPr>
                <w:rFonts w:ascii="Times New Roman" w:eastAsia="Calibri" w:hAnsi="Times New Roman" w:cs="Times New Roman"/>
                <w:sz w:val="20"/>
                <w:szCs w:val="20"/>
                <w:lang w:eastAsia="bg-BG" w:bidi="bg-BG"/>
              </w:rPr>
              <w:instrText xml:space="preserve"> FORMCHECKBOX </w:instrText>
            </w:r>
            <w:r w:rsidR="006A4343">
              <w:rPr>
                <w:rFonts w:ascii="Times New Roman" w:eastAsia="Calibri" w:hAnsi="Times New Roman" w:cs="Times New Roman"/>
                <w:sz w:val="20"/>
                <w:szCs w:val="20"/>
                <w:lang w:eastAsia="bg-BG" w:bidi="bg-BG"/>
              </w:rPr>
            </w:r>
            <w:r w:rsidR="006A4343">
              <w:rPr>
                <w:rFonts w:ascii="Times New Roman" w:eastAsia="Calibri" w:hAnsi="Times New Roman" w:cs="Times New Roman"/>
                <w:sz w:val="20"/>
                <w:szCs w:val="20"/>
                <w:lang w:eastAsia="bg-BG" w:bidi="bg-BG"/>
              </w:rPr>
              <w:fldChar w:fldCharType="separate"/>
            </w:r>
            <w:r w:rsidRPr="00DE54DA">
              <w:rPr>
                <w:rFonts w:ascii="Times New Roman" w:eastAsia="Calibri" w:hAnsi="Times New Roman" w:cs="Times New Roman"/>
                <w:sz w:val="20"/>
                <w:szCs w:val="20"/>
                <w:lang w:eastAsia="bg-BG" w:bidi="bg-BG"/>
              </w:rPr>
              <w:fldChar w:fldCharType="end"/>
            </w:r>
            <w:r w:rsidRPr="00DE54DA">
              <w:rPr>
                <w:rFonts w:ascii="Times New Roman" w:eastAsia="Calibri" w:hAnsi="Times New Roman" w:cs="Times New Roman"/>
                <w:sz w:val="20"/>
                <w:szCs w:val="20"/>
                <w:lang w:eastAsia="bg-BG" w:bidi="bg-BG"/>
              </w:rPr>
              <w:t xml:space="preserve">This is a priority dedicated to support to the most deprived under the specific objective set out in point (x) of Article 4(1) of the ESF+ </w:t>
            </w:r>
            <w:r w:rsidR="00B757FB" w:rsidRPr="00DE54DA">
              <w:rPr>
                <w:rFonts w:ascii="Times New Roman" w:eastAsia="Calibri" w:hAnsi="Times New Roman" w:cs="Times New Roman"/>
                <w:sz w:val="20"/>
                <w:szCs w:val="20"/>
                <w:lang w:eastAsia="bg-BG" w:bidi="bg-BG"/>
              </w:rPr>
              <w:t>R</w:t>
            </w:r>
            <w:r w:rsidRPr="00DE54DA">
              <w:rPr>
                <w:rFonts w:ascii="Times New Roman" w:eastAsia="Calibri" w:hAnsi="Times New Roman" w:cs="Times New Roman"/>
                <w:sz w:val="20"/>
                <w:szCs w:val="20"/>
                <w:lang w:eastAsia="bg-BG" w:bidi="bg-BG"/>
              </w:rPr>
              <w:t>egulation</w:t>
            </w:r>
            <w:r w:rsidR="00B757FB" w:rsidRPr="00DE54DA">
              <w:rPr>
                <w:rFonts w:ascii="Times New Roman" w:eastAsia="Calibri" w:hAnsi="Times New Roman" w:cs="Times New Roman"/>
                <w:sz w:val="20"/>
                <w:szCs w:val="20"/>
                <w:lang w:eastAsia="bg-BG" w:bidi="bg-BG"/>
              </w:rPr>
              <w:t xml:space="preserve"> </w:t>
            </w:r>
            <w:r w:rsidRPr="00DE54DA">
              <w:rPr>
                <w:rFonts w:ascii="Times New Roman" w:eastAsia="Calibri" w:hAnsi="Times New Roman" w:cs="Times New Roman"/>
                <w:sz w:val="20"/>
                <w:szCs w:val="20"/>
                <w:lang w:eastAsia="bg-BG" w:bidi="bg-BG"/>
              </w:rPr>
              <w:t>8</w:t>
            </w:r>
          </w:p>
        </w:tc>
      </w:tr>
    </w:tbl>
    <w:bookmarkEnd w:id="14"/>
    <w:p w14:paraId="5C6CB26F" w14:textId="07800264" w:rsidR="00380438" w:rsidRPr="00DE54DA" w:rsidRDefault="00380438" w:rsidP="00F61259">
      <w:pPr>
        <w:spacing w:before="120" w:after="0" w:line="240" w:lineRule="auto"/>
        <w:jc w:val="both"/>
        <w:rPr>
          <w:rFonts w:ascii="Times New Roman" w:eastAsia="Times New Roman" w:hAnsi="Times New Roman" w:cs="Times New Roman"/>
          <w:i/>
          <w:sz w:val="18"/>
          <w:szCs w:val="18"/>
          <w:lang w:eastAsia="bg-BG" w:bidi="bg-BG"/>
        </w:rPr>
      </w:pPr>
      <w:r w:rsidRPr="00DE54DA">
        <w:rPr>
          <w:rFonts w:ascii="Times New Roman" w:eastAsia="Calibri" w:hAnsi="Times New Roman" w:cs="Times New Roman"/>
          <w:i/>
          <w:sz w:val="18"/>
          <w:szCs w:val="20"/>
          <w:lang w:eastAsia="bg-BG" w:bidi="bg-BG"/>
        </w:rPr>
        <w:t xml:space="preserve">* </w:t>
      </w:r>
      <w:r w:rsidR="00E5563F" w:rsidRPr="00DE54DA">
        <w:rPr>
          <w:rFonts w:ascii="Times New Roman" w:eastAsia="Calibri" w:hAnsi="Times New Roman" w:cs="Times New Roman"/>
          <w:i/>
          <w:sz w:val="18"/>
          <w:szCs w:val="20"/>
          <w:lang w:eastAsia="bg-BG" w:bidi="bg-BG"/>
        </w:rPr>
        <w:t>Table applicable to ESF+ priorities</w:t>
      </w:r>
    </w:p>
    <w:p w14:paraId="51062650" w14:textId="2D983381" w:rsidR="00380438" w:rsidRPr="00DE54DA" w:rsidRDefault="00380438" w:rsidP="00F61259">
      <w:pPr>
        <w:spacing w:before="120" w:after="0" w:line="240" w:lineRule="auto"/>
        <w:jc w:val="both"/>
        <w:rPr>
          <w:rFonts w:ascii="Times New Roman" w:eastAsia="Times New Roman" w:hAnsi="Times New Roman" w:cs="Times New Roman"/>
          <w:i/>
          <w:sz w:val="18"/>
          <w:szCs w:val="18"/>
          <w:lang w:eastAsia="bg-BG" w:bidi="bg-BG"/>
        </w:rPr>
      </w:pPr>
      <w:r w:rsidRPr="00DE54DA">
        <w:rPr>
          <w:rFonts w:ascii="Times New Roman" w:eastAsia="Calibri" w:hAnsi="Times New Roman" w:cs="Times New Roman"/>
          <w:i/>
          <w:sz w:val="18"/>
          <w:szCs w:val="20"/>
          <w:lang w:eastAsia="bg-BG" w:bidi="bg-BG"/>
        </w:rPr>
        <w:t xml:space="preserve">* * </w:t>
      </w:r>
      <w:r w:rsidR="00E5563F" w:rsidRPr="00DE54DA">
        <w:rPr>
          <w:rFonts w:ascii="Times New Roman" w:eastAsia="Calibri" w:hAnsi="Times New Roman" w:cs="Times New Roman"/>
          <w:i/>
          <w:sz w:val="18"/>
          <w:szCs w:val="20"/>
          <w:lang w:eastAsia="bg-BG" w:bidi="bg-BG"/>
        </w:rPr>
        <w:t>If marked go to section 2.1.2</w:t>
      </w:r>
    </w:p>
    <w:p w14:paraId="73F8AAAB" w14:textId="4C53F997" w:rsidR="00380438" w:rsidRPr="00DE54DA" w:rsidRDefault="00380438" w:rsidP="00F61259">
      <w:pPr>
        <w:spacing w:before="240" w:after="240" w:line="240" w:lineRule="auto"/>
        <w:jc w:val="both"/>
        <w:rPr>
          <w:rFonts w:ascii="Times New Roman" w:eastAsia="Calibri" w:hAnsi="Times New Roman" w:cs="Times New Roman"/>
          <w:sz w:val="24"/>
          <w:szCs w:val="20"/>
          <w:lang w:eastAsia="bg-BG" w:bidi="bg-BG"/>
        </w:rPr>
      </w:pPr>
      <w:r w:rsidRPr="00DE54DA">
        <w:rPr>
          <w:rFonts w:ascii="Times New Roman" w:eastAsia="Calibri" w:hAnsi="Times New Roman" w:cs="Times New Roman"/>
          <w:b/>
          <w:sz w:val="24"/>
          <w:szCs w:val="20"/>
          <w:lang w:eastAsia="bg-BG" w:bidi="bg-BG"/>
        </w:rPr>
        <w:t xml:space="preserve">2.1.1. </w:t>
      </w:r>
      <w:r w:rsidR="00E5563F" w:rsidRPr="00DE54DA">
        <w:rPr>
          <w:rFonts w:ascii="Times New Roman" w:eastAsia="Calibri" w:hAnsi="Times New Roman" w:cs="Times New Roman"/>
          <w:b/>
          <w:sz w:val="24"/>
          <w:szCs w:val="20"/>
          <w:lang w:eastAsia="bg-BG" w:bidi="bg-BG"/>
        </w:rPr>
        <w:t xml:space="preserve">Specific objective </w:t>
      </w:r>
      <w:r w:rsidRPr="00DE54DA">
        <w:rPr>
          <w:rFonts w:ascii="Times New Roman" w:eastAsia="Calibri" w:hAnsi="Times New Roman" w:cs="Times New Roman"/>
          <w:b/>
          <w:sz w:val="24"/>
          <w:szCs w:val="20"/>
          <w:vertAlign w:val="superscript"/>
          <w:lang w:eastAsia="bg-BG" w:bidi="bg-BG"/>
        </w:rPr>
        <w:footnoteReference w:id="13"/>
      </w:r>
      <w:r w:rsidRPr="00DE54DA">
        <w:rPr>
          <w:rFonts w:ascii="Times New Roman" w:eastAsia="Calibri" w:hAnsi="Times New Roman" w:cs="Times New Roman"/>
          <w:b/>
          <w:sz w:val="24"/>
          <w:szCs w:val="20"/>
          <w:lang w:eastAsia="bg-BG" w:bidi="bg-BG"/>
        </w:rPr>
        <w:t xml:space="preserve"> </w:t>
      </w:r>
      <w:r w:rsidR="00E5563F" w:rsidRPr="00DE54DA">
        <w:rPr>
          <w:rFonts w:ascii="Times New Roman" w:eastAsia="Calibri" w:hAnsi="Times New Roman" w:cs="Times New Roman"/>
          <w:b/>
          <w:sz w:val="24"/>
          <w:szCs w:val="20"/>
          <w:lang w:eastAsia="bg-BG" w:bidi="bg-BG"/>
        </w:rPr>
        <w:t>(Jobs and growth goal) or Area of support (EMFF</w:t>
      </w:r>
      <w:r w:rsidR="00E5563F" w:rsidRPr="00DE54DA">
        <w:rPr>
          <w:rFonts w:ascii="Times New Roman" w:eastAsia="Calibri" w:hAnsi="Times New Roman" w:cs="Times New Roman"/>
          <w:bCs/>
          <w:sz w:val="24"/>
          <w:szCs w:val="20"/>
          <w:lang w:eastAsia="bg-BG" w:bidi="bg-BG"/>
        </w:rPr>
        <w:t>) – repeated for each selected specific objective or area of support, for priorities other than technical assistance</w:t>
      </w:r>
    </w:p>
    <w:p w14:paraId="25B859A2" w14:textId="13A643C5" w:rsidR="00046144" w:rsidRPr="00DE54DA" w:rsidRDefault="002F6FEB" w:rsidP="00F61259">
      <w:pPr>
        <w:pStyle w:val="Bodytext20"/>
        <w:spacing w:after="0"/>
        <w:jc w:val="left"/>
        <w:rPr>
          <w:b w:val="0"/>
          <w:sz w:val="24"/>
        </w:rPr>
      </w:pPr>
      <w:r w:rsidRPr="00DE54DA">
        <w:rPr>
          <w:b w:val="0"/>
          <w:sz w:val="24"/>
        </w:rPr>
        <w:t>Specific objective</w:t>
      </w:r>
      <w:r w:rsidR="00046144" w:rsidRPr="00DE54DA">
        <w:rPr>
          <w:b w:val="0"/>
          <w:sz w:val="24"/>
        </w:rPr>
        <w:t>: “</w:t>
      </w:r>
      <w:r w:rsidRPr="00DE54DA">
        <w:rPr>
          <w:b w:val="0"/>
          <w:sz w:val="24"/>
        </w:rPr>
        <w:t>Enhancing biodiversity, green infrastructure in the urban environment, and reducing pollution</w:t>
      </w:r>
      <w:r w:rsidR="00046144" w:rsidRPr="00DE54DA">
        <w:rPr>
          <w:b w:val="0"/>
          <w:sz w:val="24"/>
        </w:rPr>
        <w:t>”</w:t>
      </w:r>
    </w:p>
    <w:p w14:paraId="1738EB99" w14:textId="42EBA5B8" w:rsidR="00380438" w:rsidRPr="00DE54DA" w:rsidRDefault="00380438" w:rsidP="00F61259">
      <w:pPr>
        <w:spacing w:before="240" w:after="240" w:line="240" w:lineRule="auto"/>
        <w:jc w:val="both"/>
        <w:rPr>
          <w:rFonts w:ascii="Times New Roman" w:eastAsia="Times New Roman" w:hAnsi="Times New Roman" w:cs="Times New Roman"/>
          <w:b/>
          <w:iCs/>
          <w:sz w:val="24"/>
          <w:szCs w:val="24"/>
          <w:lang w:eastAsia="bg-BG" w:bidi="bg-BG"/>
        </w:rPr>
      </w:pPr>
      <w:r w:rsidRPr="00DE54DA">
        <w:rPr>
          <w:rFonts w:ascii="Times New Roman" w:eastAsia="Calibri" w:hAnsi="Times New Roman" w:cs="Times New Roman"/>
          <w:b/>
          <w:sz w:val="24"/>
          <w:szCs w:val="20"/>
          <w:lang w:eastAsia="bg-BG" w:bidi="bg-BG"/>
        </w:rPr>
        <w:t xml:space="preserve">2.1.1.1 </w:t>
      </w:r>
      <w:r w:rsidR="002F6FEB" w:rsidRPr="00DE54DA">
        <w:rPr>
          <w:rFonts w:ascii="Times New Roman" w:eastAsia="Calibri" w:hAnsi="Times New Roman" w:cs="Times New Roman"/>
          <w:b/>
          <w:sz w:val="24"/>
          <w:szCs w:val="20"/>
          <w:lang w:eastAsia="bg-BG" w:bidi="bg-BG"/>
        </w:rPr>
        <w:t>Interventions of the Funds</w:t>
      </w:r>
    </w:p>
    <w:p w14:paraId="73B453E5" w14:textId="77777777" w:rsidR="002F6FEB" w:rsidRPr="00DE54DA" w:rsidRDefault="002F6FEB" w:rsidP="00F61259">
      <w:pPr>
        <w:spacing w:before="120" w:after="120" w:line="240" w:lineRule="auto"/>
        <w:jc w:val="both"/>
        <w:rPr>
          <w:rFonts w:ascii="Times New Roman" w:eastAsia="Calibri" w:hAnsi="Times New Roman" w:cs="Times New Roman"/>
          <w:i/>
          <w:sz w:val="24"/>
          <w:szCs w:val="20"/>
          <w:lang w:eastAsia="bg-BG" w:bidi="bg-BG"/>
        </w:rPr>
      </w:pPr>
      <w:r w:rsidRPr="00DE54DA">
        <w:rPr>
          <w:rFonts w:ascii="Times New Roman" w:eastAsia="Calibri" w:hAnsi="Times New Roman" w:cs="Times New Roman"/>
          <w:i/>
          <w:sz w:val="24"/>
          <w:szCs w:val="20"/>
          <w:lang w:eastAsia="bg-BG" w:bidi="bg-BG"/>
        </w:rPr>
        <w:t>Reference: Article 17(3)(d)(i)(iii)(iv)(v)(vi);</w:t>
      </w:r>
    </w:p>
    <w:p w14:paraId="59B6B2DC" w14:textId="68037BB0" w:rsidR="00380438" w:rsidRPr="00DE54DA" w:rsidRDefault="002F6FEB" w:rsidP="00F61259">
      <w:pPr>
        <w:spacing w:before="120" w:after="120" w:line="240" w:lineRule="auto"/>
        <w:jc w:val="both"/>
        <w:rPr>
          <w:rFonts w:ascii="Times New Roman" w:eastAsia="Times New Roman" w:hAnsi="Times New Roman" w:cs="Times New Roman"/>
          <w:b/>
          <w:i/>
          <w:iCs/>
          <w:sz w:val="24"/>
          <w:szCs w:val="24"/>
          <w:lang w:eastAsia="bg-BG" w:bidi="bg-BG"/>
        </w:rPr>
      </w:pPr>
      <w:r w:rsidRPr="00DE54DA">
        <w:rPr>
          <w:rFonts w:ascii="Times New Roman" w:eastAsia="Calibri" w:hAnsi="Times New Roman" w:cs="Times New Roman"/>
          <w:i/>
          <w:sz w:val="24"/>
          <w:szCs w:val="20"/>
          <w:lang w:eastAsia="bg-BG" w:bidi="bg-BG"/>
        </w:rPr>
        <w:t>The related types of actions – Article 17(3)(d)(i):</w:t>
      </w:r>
    </w:p>
    <w:tbl>
      <w:tblPr>
        <w:tblStyle w:val="TableGrid"/>
        <w:tblW w:w="0" w:type="auto"/>
        <w:tblLook w:val="04A0" w:firstRow="1" w:lastRow="0" w:firstColumn="1" w:lastColumn="0" w:noHBand="0" w:noVBand="1"/>
      </w:tblPr>
      <w:tblGrid>
        <w:gridCol w:w="9288"/>
      </w:tblGrid>
      <w:tr w:rsidR="00380438" w:rsidRPr="00DE54DA" w14:paraId="537279D5" w14:textId="77777777" w:rsidTr="008411ED">
        <w:tc>
          <w:tcPr>
            <w:tcW w:w="9288" w:type="dxa"/>
          </w:tcPr>
          <w:p w14:paraId="50F87611" w14:textId="4D8616E7" w:rsidR="00380438" w:rsidRPr="00DE54DA" w:rsidRDefault="00B36099" w:rsidP="00F077B8">
            <w:pPr>
              <w:spacing w:before="120" w:after="120"/>
              <w:jc w:val="both"/>
              <w:rPr>
                <w:rFonts w:ascii="Times New Roman" w:eastAsia="Calibri" w:hAnsi="Times New Roman" w:cs="Times New Roman"/>
                <w:i/>
                <w:sz w:val="24"/>
                <w:szCs w:val="20"/>
                <w:lang w:val="en-US" w:eastAsia="en-US" w:bidi="ar-SA"/>
              </w:rPr>
            </w:pPr>
            <w:r w:rsidRPr="00DE54DA">
              <w:rPr>
                <w:rFonts w:ascii="Times New Roman" w:eastAsia="Calibri" w:hAnsi="Times New Roman" w:cs="Times New Roman"/>
                <w:i/>
                <w:sz w:val="24"/>
                <w:szCs w:val="20"/>
              </w:rPr>
              <w:t>Text field</w:t>
            </w:r>
            <w:r w:rsidR="00380438" w:rsidRPr="00DE54DA">
              <w:rPr>
                <w:rFonts w:ascii="Times New Roman" w:eastAsia="Calibri" w:hAnsi="Times New Roman" w:cs="Times New Roman"/>
                <w:i/>
                <w:sz w:val="24"/>
                <w:szCs w:val="20"/>
              </w:rPr>
              <w:t xml:space="preserve"> [8</w:t>
            </w:r>
            <w:r w:rsidR="00046144" w:rsidRPr="00DE54DA">
              <w:rPr>
                <w:rFonts w:ascii="Times New Roman" w:eastAsia="Calibri" w:hAnsi="Times New Roman" w:cs="Times New Roman"/>
                <w:i/>
                <w:sz w:val="24"/>
                <w:szCs w:val="20"/>
              </w:rPr>
              <w:t> </w:t>
            </w:r>
            <w:r w:rsidR="00380438" w:rsidRPr="00DE54DA">
              <w:rPr>
                <w:rFonts w:ascii="Times New Roman" w:eastAsia="Calibri" w:hAnsi="Times New Roman" w:cs="Times New Roman"/>
                <w:i/>
                <w:sz w:val="24"/>
                <w:szCs w:val="20"/>
              </w:rPr>
              <w:t>000]</w:t>
            </w:r>
          </w:p>
          <w:p w14:paraId="1B303F7E" w14:textId="1C7D434A" w:rsidR="00151F9C" w:rsidRPr="00DE54DA" w:rsidRDefault="008F2F8C" w:rsidP="00F077B8">
            <w:pPr>
              <w:spacing w:before="120" w:after="120"/>
              <w:jc w:val="both"/>
              <w:rPr>
                <w:rFonts w:ascii="Times New Roman" w:eastAsia="Calibri" w:hAnsi="Times New Roman" w:cs="Times New Roman"/>
                <w:iCs/>
                <w:sz w:val="24"/>
                <w:szCs w:val="20"/>
                <w:lang w:val="en-US"/>
              </w:rPr>
            </w:pPr>
            <w:r w:rsidRPr="00DE54DA">
              <w:rPr>
                <w:rFonts w:ascii="Times New Roman" w:eastAsia="Calibri" w:hAnsi="Times New Roman" w:cs="Times New Roman"/>
                <w:iCs/>
                <w:sz w:val="24"/>
                <w:szCs w:val="20"/>
                <w:lang w:val="en-US"/>
              </w:rPr>
              <w:t>Eligible m</w:t>
            </w:r>
            <w:r w:rsidR="00F71322" w:rsidRPr="00DE54DA">
              <w:rPr>
                <w:rFonts w:ascii="Times New Roman" w:eastAsia="Calibri" w:hAnsi="Times New Roman" w:cs="Times New Roman"/>
                <w:iCs/>
                <w:sz w:val="24"/>
                <w:szCs w:val="20"/>
              </w:rPr>
              <w:t xml:space="preserve">easures </w:t>
            </w:r>
            <w:r w:rsidR="006D1E4D" w:rsidRPr="00DE54DA">
              <w:rPr>
                <w:rFonts w:ascii="Times New Roman" w:eastAsia="Calibri" w:hAnsi="Times New Roman" w:cs="Times New Roman"/>
                <w:iCs/>
                <w:sz w:val="24"/>
                <w:szCs w:val="20"/>
              </w:rPr>
              <w:t>aim</w:t>
            </w:r>
            <w:r w:rsidRPr="00DE54DA">
              <w:rPr>
                <w:rFonts w:ascii="Times New Roman" w:eastAsia="Calibri" w:hAnsi="Times New Roman" w:cs="Times New Roman"/>
                <w:iCs/>
                <w:sz w:val="24"/>
                <w:szCs w:val="20"/>
                <w:lang w:val="en-US"/>
              </w:rPr>
              <w:t>ed</w:t>
            </w:r>
            <w:r w:rsidR="00C63E4D" w:rsidRPr="00DE54DA">
              <w:rPr>
                <w:rFonts w:ascii="Times New Roman" w:eastAsia="Calibri" w:hAnsi="Times New Roman" w:cs="Times New Roman"/>
                <w:iCs/>
                <w:sz w:val="24"/>
                <w:szCs w:val="20"/>
              </w:rPr>
              <w:t xml:space="preserve"> at</w:t>
            </w:r>
            <w:r w:rsidR="006D1E4D" w:rsidRPr="00DE54DA">
              <w:rPr>
                <w:rFonts w:ascii="Times New Roman" w:eastAsia="Calibri" w:hAnsi="Times New Roman" w:cs="Times New Roman"/>
                <w:iCs/>
                <w:sz w:val="24"/>
                <w:szCs w:val="20"/>
              </w:rPr>
              <w:t xml:space="preserve"> </w:t>
            </w:r>
            <w:r w:rsidRPr="00DE54DA">
              <w:rPr>
                <w:rFonts w:ascii="Times New Roman" w:eastAsia="Calibri" w:hAnsi="Times New Roman" w:cs="Times New Roman"/>
                <w:iCs/>
                <w:sz w:val="24"/>
                <w:szCs w:val="20"/>
              </w:rPr>
              <w:t>implement</w:t>
            </w:r>
            <w:r w:rsidRPr="00DE54DA">
              <w:rPr>
                <w:rFonts w:ascii="Times New Roman" w:eastAsia="Calibri" w:hAnsi="Times New Roman" w:cs="Times New Roman"/>
                <w:iCs/>
                <w:sz w:val="24"/>
                <w:szCs w:val="20"/>
                <w:lang w:val="en-US"/>
              </w:rPr>
              <w:t>ing</w:t>
            </w:r>
            <w:r w:rsidR="006D1E4D" w:rsidRPr="00DE54DA">
              <w:rPr>
                <w:rFonts w:ascii="Times New Roman" w:eastAsia="Calibri" w:hAnsi="Times New Roman" w:cs="Times New Roman"/>
                <w:iCs/>
                <w:sz w:val="24"/>
                <w:szCs w:val="20"/>
              </w:rPr>
              <w:t xml:space="preserve"> the </w:t>
            </w:r>
            <w:r w:rsidR="006D4B96" w:rsidRPr="00DE54DA">
              <w:rPr>
                <w:rFonts w:ascii="Times New Roman" w:eastAsia="Calibri" w:hAnsi="Times New Roman" w:cs="Times New Roman"/>
                <w:iCs/>
                <w:sz w:val="24"/>
                <w:szCs w:val="20"/>
                <w:lang w:val="en-US"/>
              </w:rPr>
              <w:t>country</w:t>
            </w:r>
            <w:r w:rsidR="006D1E4D" w:rsidRPr="00DE54DA">
              <w:rPr>
                <w:rFonts w:ascii="Times New Roman" w:eastAsia="Calibri" w:hAnsi="Times New Roman" w:cs="Times New Roman"/>
                <w:iCs/>
                <w:sz w:val="24"/>
                <w:szCs w:val="20"/>
              </w:rPr>
              <w:t>’s commitments</w:t>
            </w:r>
            <w:r w:rsidR="00151F9C" w:rsidRPr="00DE54DA">
              <w:rPr>
                <w:rFonts w:ascii="Times New Roman" w:eastAsia="Calibri" w:hAnsi="Times New Roman" w:cs="Times New Roman"/>
                <w:iCs/>
                <w:sz w:val="24"/>
                <w:szCs w:val="20"/>
              </w:rPr>
              <w:t xml:space="preserve"> </w:t>
            </w:r>
            <w:r w:rsidR="006D1E4D" w:rsidRPr="00DE54DA">
              <w:rPr>
                <w:rFonts w:ascii="Times New Roman" w:eastAsia="Calibri" w:hAnsi="Times New Roman" w:cs="Times New Roman"/>
                <w:iCs/>
                <w:sz w:val="24"/>
                <w:szCs w:val="20"/>
              </w:rPr>
              <w:t xml:space="preserve">under the </w:t>
            </w:r>
            <w:r w:rsidR="0024777A" w:rsidRPr="00DE54DA">
              <w:rPr>
                <w:rFonts w:ascii="Times New Roman" w:eastAsia="Calibri" w:hAnsi="Times New Roman" w:cs="Times New Roman"/>
                <w:iCs/>
                <w:sz w:val="24"/>
                <w:szCs w:val="20"/>
              </w:rPr>
              <w:t>E</w:t>
            </w:r>
            <w:r w:rsidR="006D1E4D" w:rsidRPr="00DE54DA">
              <w:rPr>
                <w:rFonts w:ascii="Times New Roman" w:eastAsia="Calibri" w:hAnsi="Times New Roman" w:cs="Times New Roman"/>
                <w:iCs/>
                <w:sz w:val="24"/>
                <w:szCs w:val="20"/>
              </w:rPr>
              <w:t>uropean biodiver</w:t>
            </w:r>
            <w:r w:rsidR="004821A0" w:rsidRPr="00DE54DA">
              <w:rPr>
                <w:rFonts w:ascii="Times New Roman" w:eastAsia="Calibri" w:hAnsi="Times New Roman" w:cs="Times New Roman"/>
                <w:iCs/>
                <w:sz w:val="24"/>
                <w:szCs w:val="20"/>
              </w:rPr>
              <w:t>s</w:t>
            </w:r>
            <w:r w:rsidR="006D1E4D" w:rsidRPr="00DE54DA">
              <w:rPr>
                <w:rFonts w:ascii="Times New Roman" w:eastAsia="Calibri" w:hAnsi="Times New Roman" w:cs="Times New Roman"/>
                <w:iCs/>
                <w:sz w:val="24"/>
                <w:szCs w:val="20"/>
              </w:rPr>
              <w:t>ity</w:t>
            </w:r>
            <w:r w:rsidR="00FD61FE" w:rsidRPr="00DE54DA">
              <w:rPr>
                <w:rFonts w:ascii="Times New Roman" w:eastAsia="Calibri" w:hAnsi="Times New Roman" w:cs="Times New Roman"/>
                <w:iCs/>
                <w:sz w:val="24"/>
                <w:szCs w:val="20"/>
              </w:rPr>
              <w:t xml:space="preserve"> </w:t>
            </w:r>
            <w:r w:rsidR="00C63E4D" w:rsidRPr="00DE54DA">
              <w:rPr>
                <w:rFonts w:ascii="Times New Roman" w:eastAsia="Calibri" w:hAnsi="Times New Roman" w:cs="Times New Roman"/>
                <w:iCs/>
                <w:sz w:val="24"/>
                <w:szCs w:val="20"/>
              </w:rPr>
              <w:t>legislation</w:t>
            </w:r>
            <w:r w:rsidR="00151F9C" w:rsidRPr="00DE54DA">
              <w:rPr>
                <w:rFonts w:ascii="Times New Roman" w:eastAsia="Calibri" w:hAnsi="Times New Roman" w:cs="Times New Roman"/>
                <w:iCs/>
                <w:sz w:val="24"/>
                <w:szCs w:val="20"/>
              </w:rPr>
              <w:t xml:space="preserve">, </w:t>
            </w:r>
            <w:r w:rsidR="006D1E4D" w:rsidRPr="00DE54DA">
              <w:rPr>
                <w:rFonts w:ascii="Times New Roman" w:eastAsia="Calibri" w:hAnsi="Times New Roman" w:cs="Times New Roman"/>
                <w:iCs/>
                <w:sz w:val="24"/>
                <w:szCs w:val="20"/>
              </w:rPr>
              <w:t>specified</w:t>
            </w:r>
            <w:r w:rsidR="00151F9C" w:rsidRPr="00DE54DA">
              <w:rPr>
                <w:rFonts w:ascii="Times New Roman" w:eastAsia="Calibri" w:hAnsi="Times New Roman" w:cs="Times New Roman"/>
                <w:iCs/>
                <w:sz w:val="24"/>
                <w:szCs w:val="20"/>
              </w:rPr>
              <w:t xml:space="preserve"> </w:t>
            </w:r>
            <w:r w:rsidR="006D1E4D" w:rsidRPr="00DE54DA">
              <w:rPr>
                <w:rFonts w:ascii="Times New Roman" w:eastAsia="Calibri" w:hAnsi="Times New Roman" w:cs="Times New Roman"/>
                <w:iCs/>
                <w:sz w:val="24"/>
                <w:szCs w:val="20"/>
              </w:rPr>
              <w:t>in strategic and plan</w:t>
            </w:r>
            <w:r w:rsidR="00C63E4D" w:rsidRPr="00DE54DA">
              <w:rPr>
                <w:rFonts w:ascii="Times New Roman" w:eastAsia="Calibri" w:hAnsi="Times New Roman" w:cs="Times New Roman"/>
                <w:iCs/>
                <w:sz w:val="24"/>
                <w:szCs w:val="20"/>
              </w:rPr>
              <w:t>ning</w:t>
            </w:r>
            <w:r w:rsidR="006D1E4D" w:rsidRPr="00DE54DA">
              <w:rPr>
                <w:rFonts w:ascii="Times New Roman" w:eastAsia="Calibri" w:hAnsi="Times New Roman" w:cs="Times New Roman"/>
                <w:iCs/>
                <w:sz w:val="24"/>
                <w:szCs w:val="20"/>
              </w:rPr>
              <w:t xml:space="preserve"> documents</w:t>
            </w:r>
            <w:r w:rsidR="00151F9C" w:rsidRPr="00DE54DA">
              <w:rPr>
                <w:rFonts w:ascii="Times New Roman" w:eastAsia="Calibri" w:hAnsi="Times New Roman" w:cs="Times New Roman"/>
                <w:iCs/>
                <w:sz w:val="24"/>
                <w:szCs w:val="20"/>
              </w:rPr>
              <w:t xml:space="preserve"> </w:t>
            </w:r>
            <w:r w:rsidR="006D1E4D" w:rsidRPr="00DE54DA">
              <w:rPr>
                <w:rFonts w:ascii="Times New Roman" w:eastAsia="Calibri" w:hAnsi="Times New Roman" w:cs="Times New Roman"/>
                <w:iCs/>
                <w:sz w:val="24"/>
                <w:szCs w:val="20"/>
              </w:rPr>
              <w:t xml:space="preserve">at </w:t>
            </w:r>
            <w:r w:rsidR="006D4B96" w:rsidRPr="00DE54DA">
              <w:rPr>
                <w:rFonts w:ascii="Times New Roman" w:eastAsia="Calibri" w:hAnsi="Times New Roman" w:cs="Times New Roman"/>
                <w:iCs/>
                <w:sz w:val="24"/>
                <w:szCs w:val="20"/>
              </w:rPr>
              <w:t xml:space="preserve">European </w:t>
            </w:r>
            <w:r w:rsidR="006D4B96" w:rsidRPr="00DE54DA">
              <w:rPr>
                <w:rFonts w:ascii="Times New Roman" w:eastAsia="Calibri" w:hAnsi="Times New Roman" w:cs="Times New Roman"/>
                <w:iCs/>
                <w:sz w:val="24"/>
                <w:szCs w:val="20"/>
                <w:lang w:val="en-US"/>
              </w:rPr>
              <w:t xml:space="preserve">and </w:t>
            </w:r>
            <w:r w:rsidR="006D1E4D" w:rsidRPr="00DE54DA">
              <w:rPr>
                <w:rFonts w:ascii="Times New Roman" w:eastAsia="Calibri" w:hAnsi="Times New Roman" w:cs="Times New Roman"/>
                <w:iCs/>
                <w:sz w:val="24"/>
                <w:szCs w:val="20"/>
              </w:rPr>
              <w:t>national level</w:t>
            </w:r>
            <w:r w:rsidR="00151F9C" w:rsidRPr="00DE54DA">
              <w:rPr>
                <w:rFonts w:ascii="Times New Roman" w:eastAsia="Calibri" w:hAnsi="Times New Roman" w:cs="Times New Roman"/>
                <w:iCs/>
                <w:sz w:val="24"/>
                <w:szCs w:val="20"/>
              </w:rPr>
              <w:t>:</w:t>
            </w:r>
          </w:p>
          <w:p w14:paraId="5BFA0A25" w14:textId="0AE690EA" w:rsidR="002E6C8F" w:rsidRPr="00DE54DA" w:rsidRDefault="0032682E" w:rsidP="00F077B8">
            <w:pPr>
              <w:spacing w:before="120" w:after="120"/>
              <w:jc w:val="both"/>
              <w:rPr>
                <w:rFonts w:ascii="Times New Roman" w:eastAsia="Calibri" w:hAnsi="Times New Roman" w:cs="Times New Roman"/>
                <w:iCs/>
                <w:sz w:val="24"/>
                <w:szCs w:val="20"/>
                <w:lang w:val="en-US"/>
              </w:rPr>
            </w:pPr>
            <w:r w:rsidRPr="00DE54DA">
              <w:rPr>
                <w:rFonts w:ascii="Times New Roman" w:eastAsia="Calibri" w:hAnsi="Times New Roman" w:cs="Times New Roman"/>
                <w:iCs/>
                <w:sz w:val="24"/>
                <w:szCs w:val="20"/>
                <w:lang w:val="en-US"/>
              </w:rPr>
              <w:t xml:space="preserve">- </w:t>
            </w:r>
            <w:r w:rsidR="00CA747A" w:rsidRPr="00DE54DA">
              <w:rPr>
                <w:rFonts w:ascii="Times New Roman" w:eastAsia="Calibri" w:hAnsi="Times New Roman" w:cs="Times New Roman"/>
                <w:iCs/>
                <w:sz w:val="24"/>
                <w:szCs w:val="20"/>
                <w:lang w:val="en-US"/>
              </w:rPr>
              <w:t>M</w:t>
            </w:r>
            <w:r w:rsidR="009C1E11" w:rsidRPr="00DE54DA">
              <w:rPr>
                <w:rFonts w:ascii="Times New Roman" w:eastAsia="Calibri" w:hAnsi="Times New Roman" w:cs="Times New Roman"/>
                <w:iCs/>
                <w:sz w:val="24"/>
                <w:szCs w:val="20"/>
                <w:lang w:val="en-US"/>
              </w:rPr>
              <w:t xml:space="preserve">easures </w:t>
            </w:r>
            <w:r w:rsidR="00CA747A" w:rsidRPr="00DE54DA">
              <w:rPr>
                <w:rFonts w:ascii="Times New Roman" w:eastAsia="Calibri" w:hAnsi="Times New Roman" w:cs="Times New Roman"/>
                <w:iCs/>
                <w:sz w:val="24"/>
                <w:szCs w:val="20"/>
                <w:lang w:val="en-US"/>
              </w:rPr>
              <w:t>related to</w:t>
            </w:r>
            <w:r w:rsidR="00151F9C" w:rsidRPr="00DE54DA">
              <w:rPr>
                <w:rFonts w:ascii="Times New Roman" w:eastAsia="Calibri" w:hAnsi="Times New Roman" w:cs="Times New Roman"/>
                <w:iCs/>
                <w:sz w:val="24"/>
                <w:szCs w:val="20"/>
                <w:lang w:val="en-US"/>
              </w:rPr>
              <w:t xml:space="preserve"> </w:t>
            </w:r>
            <w:r w:rsidR="00CA747A" w:rsidRPr="00DE54DA">
              <w:rPr>
                <w:rFonts w:ascii="Times New Roman" w:eastAsia="Calibri" w:hAnsi="Times New Roman" w:cs="Times New Roman"/>
                <w:iCs/>
                <w:sz w:val="24"/>
                <w:szCs w:val="20"/>
                <w:lang w:val="en-US"/>
              </w:rPr>
              <w:t>development of NATURA 2000 network</w:t>
            </w:r>
            <w:r w:rsidR="002E6C8F" w:rsidRPr="00DE54DA">
              <w:rPr>
                <w:rFonts w:ascii="Times New Roman" w:eastAsia="Calibri" w:hAnsi="Times New Roman" w:cs="Times New Roman"/>
                <w:iCs/>
                <w:sz w:val="24"/>
                <w:szCs w:val="20"/>
                <w:lang w:val="en-US"/>
              </w:rPr>
              <w:t>:</w:t>
            </w:r>
          </w:p>
          <w:p w14:paraId="35B6EB93" w14:textId="47FC03C8" w:rsidR="00F61259" w:rsidRPr="00DE54DA" w:rsidRDefault="00F61259" w:rsidP="00F077B8">
            <w:pPr>
              <w:pStyle w:val="ListParagraph"/>
              <w:numPr>
                <w:ilvl w:val="0"/>
                <w:numId w:val="61"/>
              </w:numPr>
              <w:spacing w:before="120" w:after="120"/>
              <w:jc w:val="both"/>
              <w:rPr>
                <w:rFonts w:ascii="Times New Roman" w:eastAsia="Calibri" w:hAnsi="Times New Roman" w:cs="Times New Roman"/>
                <w:iCs/>
                <w:sz w:val="24"/>
                <w:szCs w:val="20"/>
                <w:lang w:val="en-US"/>
              </w:rPr>
            </w:pPr>
            <w:r w:rsidRPr="00DE54DA">
              <w:rPr>
                <w:rFonts w:ascii="Times New Roman" w:eastAsia="Calibri" w:hAnsi="Times New Roman" w:cs="Times New Roman"/>
                <w:iCs/>
                <w:sz w:val="24"/>
                <w:szCs w:val="20"/>
              </w:rPr>
              <w:t xml:space="preserve">Development of </w:t>
            </w:r>
            <w:r w:rsidRPr="00DE54DA">
              <w:rPr>
                <w:rFonts w:ascii="Times New Roman" w:eastAsia="Calibri" w:hAnsi="Times New Roman" w:cs="Times New Roman"/>
                <w:iCs/>
                <w:sz w:val="24"/>
                <w:szCs w:val="20"/>
                <w:lang w:val="en-US"/>
              </w:rPr>
              <w:t xml:space="preserve">territorial </w:t>
            </w:r>
            <w:r w:rsidRPr="00DE54DA">
              <w:rPr>
                <w:rFonts w:ascii="Times New Roman" w:eastAsia="Calibri" w:hAnsi="Times New Roman" w:cs="Times New Roman"/>
                <w:iCs/>
                <w:sz w:val="24"/>
                <w:szCs w:val="20"/>
              </w:rPr>
              <w:t xml:space="preserve">management plans for Natura 2000 </w:t>
            </w:r>
            <w:r w:rsidR="00D36623" w:rsidRPr="00DE54DA">
              <w:rPr>
                <w:rFonts w:ascii="Times New Roman" w:eastAsia="Calibri" w:hAnsi="Times New Roman" w:cs="Times New Roman"/>
                <w:iCs/>
                <w:sz w:val="24"/>
                <w:szCs w:val="20"/>
                <w:lang w:val="en-US"/>
              </w:rPr>
              <w:t>sites</w:t>
            </w:r>
            <w:r w:rsidRPr="00DE54DA">
              <w:rPr>
                <w:rFonts w:ascii="Times New Roman" w:eastAsia="Calibri" w:hAnsi="Times New Roman" w:cs="Times New Roman"/>
                <w:iCs/>
                <w:sz w:val="24"/>
                <w:szCs w:val="20"/>
                <w:lang w:val="en-US"/>
              </w:rPr>
              <w:t xml:space="preserve"> – </w:t>
            </w:r>
            <w:r w:rsidRPr="00DE54DA">
              <w:rPr>
                <w:rFonts w:ascii="Times New Roman" w:eastAsia="Calibri" w:hAnsi="Times New Roman" w:cs="Times New Roman"/>
                <w:iCs/>
                <w:sz w:val="24"/>
                <w:szCs w:val="20"/>
              </w:rPr>
              <w:t xml:space="preserve"> </w:t>
            </w:r>
            <w:r w:rsidRPr="00DE54DA">
              <w:rPr>
                <w:rFonts w:ascii="Times New Roman" w:eastAsia="Calibri" w:hAnsi="Times New Roman" w:cs="Times New Roman"/>
                <w:iCs/>
                <w:sz w:val="24"/>
                <w:szCs w:val="20"/>
                <w:lang w:val="en-US"/>
              </w:rPr>
              <w:t>elaboration</w:t>
            </w:r>
            <w:r w:rsidRPr="00DE54DA">
              <w:rPr>
                <w:rFonts w:ascii="Times New Roman" w:eastAsia="Calibri" w:hAnsi="Times New Roman" w:cs="Times New Roman"/>
                <w:iCs/>
                <w:sz w:val="24"/>
                <w:szCs w:val="20"/>
              </w:rPr>
              <w:t xml:space="preserve"> of guidelines</w:t>
            </w:r>
            <w:r w:rsidRPr="00DE54DA">
              <w:rPr>
                <w:rFonts w:ascii="Times New Roman" w:eastAsia="Calibri" w:hAnsi="Times New Roman" w:cs="Times New Roman"/>
                <w:iCs/>
                <w:sz w:val="24"/>
                <w:szCs w:val="20"/>
                <w:lang w:val="en-US"/>
              </w:rPr>
              <w:t>;</w:t>
            </w:r>
            <w:r w:rsidRPr="00DE54DA">
              <w:rPr>
                <w:rFonts w:ascii="Times New Roman" w:eastAsia="Calibri" w:hAnsi="Times New Roman" w:cs="Times New Roman"/>
                <w:iCs/>
                <w:sz w:val="24"/>
                <w:szCs w:val="20"/>
              </w:rPr>
              <w:t xml:space="preserve"> development of 1</w:t>
            </w:r>
            <w:r w:rsidRPr="00DE54DA">
              <w:rPr>
                <w:rFonts w:ascii="Times New Roman" w:eastAsia="Calibri" w:hAnsi="Times New Roman" w:cs="Times New Roman"/>
                <w:iCs/>
                <w:sz w:val="24"/>
                <w:szCs w:val="20"/>
                <w:lang w:val="en-US"/>
              </w:rPr>
              <w:t>5</w:t>
            </w:r>
            <w:r w:rsidRPr="00DE54DA">
              <w:rPr>
                <w:rFonts w:ascii="Times New Roman" w:eastAsia="Calibri" w:hAnsi="Times New Roman" w:cs="Times New Roman"/>
                <w:iCs/>
                <w:sz w:val="24"/>
                <w:szCs w:val="20"/>
              </w:rPr>
              <w:t xml:space="preserve"> management plans for protected </w:t>
            </w:r>
            <w:r w:rsidR="001E5BE3" w:rsidRPr="00DE54DA">
              <w:rPr>
                <w:rFonts w:ascii="Times New Roman" w:eastAsia="Calibri" w:hAnsi="Times New Roman" w:cs="Times New Roman"/>
                <w:iCs/>
                <w:sz w:val="24"/>
                <w:szCs w:val="20"/>
                <w:lang w:val="en-US"/>
              </w:rPr>
              <w:t>site</w:t>
            </w:r>
            <w:r w:rsidR="001E5BE3" w:rsidRPr="00DE54DA">
              <w:rPr>
                <w:rFonts w:ascii="Times New Roman" w:eastAsia="Calibri" w:hAnsi="Times New Roman" w:cs="Times New Roman"/>
                <w:iCs/>
                <w:sz w:val="24"/>
                <w:szCs w:val="20"/>
              </w:rPr>
              <w:t xml:space="preserve">s </w:t>
            </w:r>
            <w:r w:rsidRPr="00DE54DA">
              <w:rPr>
                <w:rFonts w:ascii="Times New Roman" w:eastAsia="Calibri" w:hAnsi="Times New Roman" w:cs="Times New Roman"/>
                <w:iCs/>
                <w:sz w:val="24"/>
                <w:szCs w:val="20"/>
              </w:rPr>
              <w:t xml:space="preserve">covering the entire territory of Natura 2000 in Bulgaria, </w:t>
            </w:r>
            <w:r w:rsidRPr="00DE54DA">
              <w:rPr>
                <w:rFonts w:ascii="Times New Roman" w:eastAsia="Calibri" w:hAnsi="Times New Roman" w:cs="Times New Roman"/>
                <w:iCs/>
                <w:sz w:val="24"/>
                <w:szCs w:val="20"/>
                <w:lang w:val="en-US"/>
              </w:rPr>
              <w:t>including</w:t>
            </w:r>
            <w:r w:rsidRPr="00DE54DA">
              <w:rPr>
                <w:rFonts w:ascii="Times New Roman" w:eastAsia="Calibri" w:hAnsi="Times New Roman" w:cs="Times New Roman"/>
                <w:iCs/>
                <w:sz w:val="24"/>
                <w:szCs w:val="20"/>
              </w:rPr>
              <w:t xml:space="preserve"> research in </w:t>
            </w:r>
            <w:r w:rsidRPr="00DE54DA">
              <w:rPr>
                <w:rFonts w:ascii="Times New Roman" w:eastAsia="Calibri" w:hAnsi="Times New Roman" w:cs="Times New Roman"/>
                <w:iCs/>
                <w:sz w:val="24"/>
                <w:szCs w:val="20"/>
                <w:lang w:val="en-US"/>
              </w:rPr>
              <w:t>relation</w:t>
            </w:r>
            <w:r w:rsidRPr="00DE54DA">
              <w:rPr>
                <w:rFonts w:ascii="Times New Roman" w:eastAsia="Calibri" w:hAnsi="Times New Roman" w:cs="Times New Roman"/>
                <w:iCs/>
                <w:sz w:val="24"/>
                <w:szCs w:val="20"/>
              </w:rPr>
              <w:t xml:space="preserve"> </w:t>
            </w:r>
            <w:r w:rsidRPr="00DE54DA">
              <w:rPr>
                <w:rFonts w:ascii="Times New Roman" w:eastAsia="Calibri" w:hAnsi="Times New Roman" w:cs="Times New Roman"/>
                <w:iCs/>
                <w:sz w:val="24"/>
                <w:szCs w:val="20"/>
                <w:lang w:val="en-US"/>
              </w:rPr>
              <w:t>to</w:t>
            </w:r>
            <w:r w:rsidRPr="00DE54DA">
              <w:rPr>
                <w:rFonts w:ascii="Times New Roman" w:eastAsia="Calibri" w:hAnsi="Times New Roman" w:cs="Times New Roman"/>
                <w:iCs/>
                <w:sz w:val="24"/>
                <w:szCs w:val="20"/>
              </w:rPr>
              <w:t xml:space="preserve"> clarifying the distribution, population size</w:t>
            </w:r>
            <w:r w:rsidR="001E5BE3" w:rsidRPr="00DE54DA">
              <w:rPr>
                <w:rFonts w:ascii="Times New Roman" w:eastAsia="Calibri" w:hAnsi="Times New Roman" w:cs="Times New Roman"/>
                <w:iCs/>
                <w:sz w:val="24"/>
                <w:szCs w:val="20"/>
                <w:lang w:val="en-US"/>
              </w:rPr>
              <w:t>,</w:t>
            </w:r>
            <w:r w:rsidRPr="00DE54DA">
              <w:rPr>
                <w:rFonts w:ascii="Times New Roman" w:eastAsia="Calibri" w:hAnsi="Times New Roman" w:cs="Times New Roman"/>
                <w:iCs/>
                <w:sz w:val="24"/>
                <w:szCs w:val="20"/>
              </w:rPr>
              <w:t xml:space="preserve"> impacts </w:t>
            </w:r>
            <w:r w:rsidRPr="00DE54DA">
              <w:rPr>
                <w:rFonts w:ascii="Times New Roman" w:eastAsia="Calibri" w:hAnsi="Times New Roman" w:cs="Times New Roman"/>
                <w:iCs/>
                <w:sz w:val="24"/>
                <w:szCs w:val="20"/>
                <w:lang w:val="en-US"/>
              </w:rPr>
              <w:t xml:space="preserve">and </w:t>
            </w:r>
            <w:r w:rsidRPr="00DE54DA">
              <w:rPr>
                <w:rFonts w:ascii="Times New Roman" w:eastAsia="Calibri" w:hAnsi="Times New Roman" w:cs="Times New Roman"/>
                <w:iCs/>
                <w:sz w:val="24"/>
                <w:szCs w:val="20"/>
              </w:rPr>
              <w:t xml:space="preserve">threats </w:t>
            </w:r>
            <w:r w:rsidRPr="00DE54DA">
              <w:rPr>
                <w:rFonts w:ascii="Times New Roman" w:eastAsia="Calibri" w:hAnsi="Times New Roman" w:cs="Times New Roman"/>
                <w:iCs/>
                <w:sz w:val="24"/>
                <w:szCs w:val="20"/>
                <w:lang w:val="en-US"/>
              </w:rPr>
              <w:t xml:space="preserve">for </w:t>
            </w:r>
            <w:r w:rsidRPr="00DE54DA">
              <w:rPr>
                <w:rFonts w:ascii="Times New Roman" w:eastAsia="Calibri" w:hAnsi="Times New Roman" w:cs="Times New Roman"/>
                <w:iCs/>
                <w:sz w:val="24"/>
                <w:szCs w:val="20"/>
              </w:rPr>
              <w:t>species and natural habitats</w:t>
            </w:r>
            <w:r w:rsidR="009728EA" w:rsidRPr="00DE54DA">
              <w:rPr>
                <w:rFonts w:ascii="Times New Roman" w:eastAsia="Calibri" w:hAnsi="Times New Roman" w:cs="Times New Roman"/>
                <w:iCs/>
                <w:sz w:val="24"/>
                <w:szCs w:val="20"/>
              </w:rPr>
              <w:t>, incl. conducting public awareness campaigns and involving stakeholders in the process of developing plans;</w:t>
            </w:r>
            <w:r w:rsidRPr="00DE54DA">
              <w:rPr>
                <w:rFonts w:ascii="Times New Roman" w:eastAsia="Calibri" w:hAnsi="Times New Roman" w:cs="Times New Roman"/>
                <w:iCs/>
                <w:sz w:val="24"/>
                <w:szCs w:val="20"/>
                <w:lang w:val="en-US"/>
              </w:rPr>
              <w:t xml:space="preserve"> </w:t>
            </w:r>
          </w:p>
          <w:p w14:paraId="457831DB" w14:textId="6B228ACC" w:rsidR="00F61259" w:rsidRPr="00DE54DA" w:rsidRDefault="00F61259" w:rsidP="00F077B8">
            <w:pPr>
              <w:pStyle w:val="ListParagraph"/>
              <w:numPr>
                <w:ilvl w:val="0"/>
                <w:numId w:val="61"/>
              </w:numPr>
              <w:spacing w:before="120" w:after="120"/>
              <w:jc w:val="both"/>
              <w:rPr>
                <w:rFonts w:ascii="Times New Roman" w:eastAsia="Calibri" w:hAnsi="Times New Roman" w:cs="Times New Roman"/>
                <w:iCs/>
                <w:sz w:val="24"/>
                <w:szCs w:val="20"/>
                <w:lang w:val="en-US"/>
              </w:rPr>
            </w:pPr>
            <w:r w:rsidRPr="00DE54DA">
              <w:rPr>
                <w:rFonts w:ascii="Times New Roman" w:eastAsia="Calibri" w:hAnsi="Times New Roman" w:cs="Times New Roman"/>
                <w:iCs/>
                <w:sz w:val="24"/>
                <w:szCs w:val="20"/>
              </w:rPr>
              <w:t>Implementation</w:t>
            </w:r>
            <w:r w:rsidRPr="00DE54DA">
              <w:rPr>
                <w:rFonts w:ascii="Times New Roman" w:eastAsia="Calibri" w:hAnsi="Times New Roman" w:cs="Times New Roman"/>
                <w:iCs/>
                <w:sz w:val="24"/>
                <w:szCs w:val="20"/>
                <w:lang w:val="en-US"/>
              </w:rPr>
              <w:t xml:space="preserve"> of the management approach in Natura 2000 </w:t>
            </w:r>
            <w:r w:rsidR="00D36623" w:rsidRPr="00DE54DA">
              <w:rPr>
                <w:rFonts w:ascii="Times New Roman" w:eastAsia="Calibri" w:hAnsi="Times New Roman" w:cs="Times New Roman"/>
                <w:iCs/>
                <w:sz w:val="24"/>
                <w:szCs w:val="20"/>
                <w:lang w:val="en-US"/>
              </w:rPr>
              <w:t>sites</w:t>
            </w:r>
            <w:r w:rsidRPr="00DE54DA">
              <w:rPr>
                <w:rFonts w:ascii="Times New Roman" w:eastAsia="Calibri" w:hAnsi="Times New Roman" w:cs="Times New Roman"/>
                <w:iCs/>
                <w:sz w:val="24"/>
                <w:szCs w:val="20"/>
                <w:lang w:val="en-US"/>
              </w:rPr>
              <w:t xml:space="preserve"> – ensuring support for the management bodies of Natura 2000 </w:t>
            </w:r>
            <w:r w:rsidR="00D36623" w:rsidRPr="00DE54DA">
              <w:rPr>
                <w:rFonts w:ascii="Times New Roman" w:eastAsia="Calibri" w:hAnsi="Times New Roman" w:cs="Times New Roman"/>
                <w:iCs/>
                <w:sz w:val="24"/>
                <w:szCs w:val="20"/>
                <w:lang w:val="en-US"/>
              </w:rPr>
              <w:t>sites</w:t>
            </w:r>
            <w:r w:rsidRPr="00DE54DA">
              <w:rPr>
                <w:rFonts w:ascii="Times New Roman" w:eastAsia="Calibri" w:hAnsi="Times New Roman" w:cs="Times New Roman"/>
                <w:iCs/>
                <w:sz w:val="24"/>
                <w:szCs w:val="20"/>
                <w:lang w:val="en-US"/>
              </w:rPr>
              <w:t>.</w:t>
            </w:r>
          </w:p>
          <w:p w14:paraId="2F1D7507" w14:textId="57FF3611" w:rsidR="00F61259" w:rsidRPr="00DE54DA" w:rsidRDefault="00F61259" w:rsidP="00F077B8">
            <w:pPr>
              <w:pStyle w:val="ListParagraph"/>
              <w:numPr>
                <w:ilvl w:val="0"/>
                <w:numId w:val="61"/>
              </w:numPr>
              <w:spacing w:before="120" w:after="120"/>
              <w:jc w:val="both"/>
              <w:rPr>
                <w:rFonts w:ascii="Times New Roman" w:eastAsia="Times New Roman" w:hAnsi="Times New Roman" w:cs="Times New Roman"/>
                <w:noProof/>
                <w:sz w:val="24"/>
                <w:szCs w:val="20"/>
              </w:rPr>
            </w:pPr>
            <w:r w:rsidRPr="00DE54DA">
              <w:rPr>
                <w:rFonts w:ascii="Times New Roman" w:eastAsia="Calibri" w:hAnsi="Times New Roman" w:cs="Times New Roman"/>
                <w:iCs/>
                <w:sz w:val="24"/>
                <w:szCs w:val="20"/>
              </w:rPr>
              <w:t>Improving</w:t>
            </w:r>
            <w:r w:rsidRPr="00DE54DA">
              <w:rPr>
                <w:rFonts w:ascii="Times New Roman" w:eastAsia="Calibri" w:hAnsi="Times New Roman" w:cs="Times New Roman"/>
                <w:iCs/>
                <w:sz w:val="24"/>
                <w:szCs w:val="20"/>
                <w:lang w:val="en-US"/>
              </w:rPr>
              <w:t xml:space="preserve"> the knowledge for species and natural habitats through field research (including mapping where </w:t>
            </w:r>
            <w:r w:rsidR="009728EA" w:rsidRPr="00DE54DA">
              <w:rPr>
                <w:rFonts w:ascii="Times New Roman" w:eastAsia="Calibri" w:hAnsi="Times New Roman" w:cs="Times New Roman"/>
                <w:iCs/>
                <w:sz w:val="24"/>
                <w:szCs w:val="20"/>
                <w:lang w:val="en-US"/>
              </w:rPr>
              <w:t xml:space="preserve">defined in </w:t>
            </w:r>
            <w:r w:rsidR="009A4C40" w:rsidRPr="00DE54DA">
              <w:rPr>
                <w:rFonts w:ascii="Times New Roman" w:eastAsia="Calibri" w:hAnsi="Times New Roman" w:cs="Times New Roman"/>
                <w:iCs/>
                <w:sz w:val="24"/>
                <w:szCs w:val="20"/>
                <w:lang w:val="en-US"/>
              </w:rPr>
              <w:t>NPA</w:t>
            </w:r>
            <w:r w:rsidR="00AC3212" w:rsidRPr="00DE54DA">
              <w:rPr>
                <w:rFonts w:ascii="Times New Roman" w:eastAsia="Calibri" w:hAnsi="Times New Roman" w:cs="Times New Roman"/>
                <w:iCs/>
                <w:sz w:val="24"/>
                <w:szCs w:val="20"/>
                <w:lang w:val="en-US"/>
              </w:rPr>
              <w:t>F</w:t>
            </w:r>
            <w:r w:rsidRPr="00DE54DA">
              <w:rPr>
                <w:rFonts w:ascii="Times New Roman" w:eastAsia="Calibri" w:hAnsi="Times New Roman" w:cs="Times New Roman"/>
                <w:iCs/>
                <w:sz w:val="24"/>
                <w:szCs w:val="20"/>
                <w:lang w:val="en-US"/>
              </w:rPr>
              <w:t xml:space="preserve">) and determining their conservation status; verification of taxonomic affiliation; </w:t>
            </w:r>
            <w:r w:rsidRPr="00DE54DA">
              <w:rPr>
                <w:rFonts w:ascii="Times New Roman" w:eastAsia="Calibri" w:hAnsi="Times New Roman" w:cs="Times New Roman"/>
                <w:iCs/>
                <w:sz w:val="24"/>
                <w:szCs w:val="20"/>
              </w:rPr>
              <w:t xml:space="preserve">identifying the effects of resettlement </w:t>
            </w:r>
            <w:r w:rsidRPr="00DE54DA">
              <w:rPr>
                <w:rFonts w:ascii="Times New Roman" w:eastAsia="Calibri" w:hAnsi="Times New Roman" w:cs="Times New Roman"/>
                <w:iCs/>
                <w:sz w:val="24"/>
                <w:szCs w:val="20"/>
                <w:lang w:val="en-US"/>
              </w:rPr>
              <w:t xml:space="preserve">of </w:t>
            </w:r>
            <w:r w:rsidRPr="00DE54DA">
              <w:rPr>
                <w:rFonts w:ascii="Times New Roman" w:eastAsia="Calibri" w:hAnsi="Times New Roman" w:cs="Times New Roman"/>
                <w:iCs/>
                <w:sz w:val="24"/>
                <w:szCs w:val="20"/>
              </w:rPr>
              <w:t>non-indigenous</w:t>
            </w:r>
            <w:r w:rsidRPr="00DE54DA">
              <w:rPr>
                <w:rFonts w:ascii="Times New Roman" w:eastAsia="Calibri" w:hAnsi="Times New Roman" w:cs="Times New Roman"/>
                <w:iCs/>
                <w:sz w:val="24"/>
                <w:szCs w:val="20"/>
                <w:lang w:val="en-US"/>
              </w:rPr>
              <w:t xml:space="preserve"> spicies</w:t>
            </w:r>
            <w:r w:rsidR="00785D97" w:rsidRPr="00DE54DA">
              <w:rPr>
                <w:rFonts w:ascii="Times New Roman" w:eastAsia="Calibri" w:hAnsi="Times New Roman" w:cs="Times New Roman"/>
                <w:iCs/>
                <w:sz w:val="24"/>
                <w:szCs w:val="20"/>
                <w:lang w:val="en-US"/>
              </w:rPr>
              <w:t>,</w:t>
            </w:r>
            <w:r w:rsidR="009728EA" w:rsidRPr="00DE54DA">
              <w:rPr>
                <w:rFonts w:ascii="Times New Roman" w:eastAsia="Calibri" w:hAnsi="Times New Roman" w:cs="Times New Roman"/>
                <w:iCs/>
                <w:sz w:val="24"/>
                <w:szCs w:val="20"/>
                <w:lang w:val="en-US"/>
              </w:rPr>
              <w:t xml:space="preserve"> </w:t>
            </w:r>
            <w:r w:rsidR="001F76B1" w:rsidRPr="00DE54DA">
              <w:rPr>
                <w:rFonts w:ascii="Times New Roman" w:eastAsia="Calibri" w:hAnsi="Times New Roman" w:cs="Times New Roman"/>
                <w:iCs/>
                <w:sz w:val="24"/>
                <w:szCs w:val="20"/>
                <w:lang w:val="en-US"/>
              </w:rPr>
              <w:t>etc</w:t>
            </w:r>
            <w:r w:rsidRPr="00DE54DA">
              <w:rPr>
                <w:rFonts w:ascii="Times New Roman" w:eastAsia="Times New Roman" w:hAnsi="Times New Roman" w:cs="Times New Roman"/>
                <w:noProof/>
                <w:sz w:val="24"/>
                <w:szCs w:val="20"/>
              </w:rPr>
              <w:t>.</w:t>
            </w:r>
          </w:p>
          <w:p w14:paraId="0594C5E2" w14:textId="77777777" w:rsidR="00F61259" w:rsidRPr="00DE54DA" w:rsidRDefault="00F61259" w:rsidP="00F077B8">
            <w:pPr>
              <w:pStyle w:val="ListParagraph"/>
              <w:numPr>
                <w:ilvl w:val="0"/>
                <w:numId w:val="61"/>
              </w:numPr>
              <w:spacing w:before="120" w:after="120"/>
              <w:jc w:val="both"/>
              <w:rPr>
                <w:rFonts w:ascii="Times New Roman" w:eastAsia="Calibri" w:hAnsi="Times New Roman" w:cs="Times New Roman"/>
                <w:iCs/>
                <w:sz w:val="24"/>
                <w:szCs w:val="20"/>
                <w:lang w:val="en-US"/>
              </w:rPr>
            </w:pPr>
            <w:r w:rsidRPr="00DE54DA">
              <w:rPr>
                <w:rFonts w:ascii="Times New Roman" w:eastAsia="Calibri" w:hAnsi="Times New Roman" w:cs="Times New Roman"/>
                <w:iCs/>
                <w:sz w:val="24"/>
                <w:szCs w:val="20"/>
                <w:lang w:eastAsia="en-US" w:bidi="ar-SA"/>
              </w:rPr>
              <w:t>Development of action plans for species</w:t>
            </w:r>
            <w:r w:rsidRPr="00DE54DA">
              <w:rPr>
                <w:rFonts w:ascii="Times New Roman" w:eastAsia="Calibri" w:hAnsi="Times New Roman" w:cs="Times New Roman"/>
                <w:iCs/>
                <w:sz w:val="24"/>
                <w:szCs w:val="20"/>
                <w:lang w:val="en-US" w:eastAsia="en-US" w:bidi="ar-SA"/>
              </w:rPr>
              <w:t>.</w:t>
            </w:r>
          </w:p>
          <w:p w14:paraId="1E1F1833" w14:textId="4A95644A" w:rsidR="00B41A19" w:rsidRPr="00DE54DA" w:rsidRDefault="001F76B1" w:rsidP="00F077B8">
            <w:pPr>
              <w:pStyle w:val="ListParagraph"/>
              <w:numPr>
                <w:ilvl w:val="0"/>
                <w:numId w:val="61"/>
              </w:numPr>
              <w:spacing w:before="120" w:after="120"/>
              <w:jc w:val="both"/>
              <w:rPr>
                <w:rFonts w:ascii="Times New Roman" w:eastAsia="Calibri" w:hAnsi="Times New Roman" w:cs="Times New Roman"/>
                <w:iCs/>
                <w:sz w:val="24"/>
                <w:szCs w:val="20"/>
                <w:lang w:val="en-US"/>
              </w:rPr>
            </w:pPr>
            <w:r w:rsidRPr="00DE54DA">
              <w:rPr>
                <w:rFonts w:ascii="Times New Roman" w:eastAsia="Calibri" w:hAnsi="Times New Roman" w:cs="Times New Roman"/>
                <w:iCs/>
                <w:sz w:val="24"/>
                <w:szCs w:val="20"/>
                <w:lang w:val="en-US"/>
              </w:rPr>
              <w:t>C</w:t>
            </w:r>
            <w:r w:rsidR="00F61259" w:rsidRPr="00DE54DA">
              <w:rPr>
                <w:rFonts w:ascii="Times New Roman" w:eastAsia="Calibri" w:hAnsi="Times New Roman" w:cs="Times New Roman"/>
                <w:iCs/>
                <w:sz w:val="24"/>
                <w:szCs w:val="20"/>
                <w:lang w:val="en-US" w:eastAsia="en-US" w:bidi="ar-SA"/>
              </w:rPr>
              <w:t xml:space="preserve">apacity building of stakeholders to implement </w:t>
            </w:r>
            <w:r w:rsidR="00A96453" w:rsidRPr="00DE54DA">
              <w:rPr>
                <w:rFonts w:ascii="Times New Roman" w:eastAsia="Calibri" w:hAnsi="Times New Roman" w:cs="Times New Roman"/>
                <w:iCs/>
                <w:sz w:val="24"/>
                <w:szCs w:val="20"/>
                <w:lang w:val="en-US" w:eastAsia="en-US" w:bidi="ar-SA"/>
              </w:rPr>
              <w:t xml:space="preserve">conservation </w:t>
            </w:r>
            <w:r w:rsidR="00F61259" w:rsidRPr="00DE54DA">
              <w:rPr>
                <w:rFonts w:ascii="Times New Roman" w:eastAsia="Calibri" w:hAnsi="Times New Roman" w:cs="Times New Roman"/>
                <w:iCs/>
                <w:sz w:val="24"/>
                <w:szCs w:val="20"/>
                <w:lang w:val="en-US" w:eastAsia="en-US" w:bidi="ar-SA"/>
              </w:rPr>
              <w:t>measures</w:t>
            </w:r>
            <w:r w:rsidR="008044DA" w:rsidRPr="00DE54DA">
              <w:rPr>
                <w:rFonts w:ascii="Times New Roman" w:eastAsia="Calibri" w:hAnsi="Times New Roman" w:cs="Times New Roman"/>
                <w:iCs/>
                <w:sz w:val="24"/>
                <w:szCs w:val="20"/>
                <w:lang w:val="en-US" w:eastAsia="en-US" w:bidi="ar-SA"/>
              </w:rPr>
              <w:t>,</w:t>
            </w:r>
            <w:r w:rsidR="00A96453" w:rsidRPr="00DE54DA">
              <w:rPr>
                <w:rFonts w:ascii="Times New Roman" w:eastAsia="Calibri" w:hAnsi="Times New Roman" w:cs="Times New Roman"/>
                <w:iCs/>
                <w:sz w:val="24"/>
                <w:szCs w:val="20"/>
                <w:lang w:val="en-US" w:eastAsia="en-US" w:bidi="ar-SA"/>
              </w:rPr>
              <w:t xml:space="preserve"> incl.</w:t>
            </w:r>
            <w:r w:rsidR="00F61259" w:rsidRPr="00DE54DA">
              <w:rPr>
                <w:rFonts w:ascii="Times New Roman" w:eastAsia="Calibri" w:hAnsi="Times New Roman" w:cs="Times New Roman"/>
                <w:iCs/>
                <w:sz w:val="24"/>
                <w:szCs w:val="20"/>
                <w:lang w:val="en-US" w:eastAsia="en-US" w:bidi="ar-SA"/>
              </w:rPr>
              <w:t xml:space="preserve"> </w:t>
            </w:r>
            <w:r w:rsidR="008044DA" w:rsidRPr="00DE54DA">
              <w:rPr>
                <w:rFonts w:ascii="Times New Roman" w:eastAsia="Calibri" w:hAnsi="Times New Roman" w:cs="Times New Roman"/>
                <w:iCs/>
                <w:sz w:val="24"/>
                <w:szCs w:val="20"/>
                <w:lang w:val="en-US" w:eastAsia="en-US" w:bidi="ar-SA"/>
              </w:rPr>
              <w:t xml:space="preserve">measures </w:t>
            </w:r>
            <w:r w:rsidR="00F61259" w:rsidRPr="00DE54DA">
              <w:rPr>
                <w:rFonts w:ascii="Times New Roman" w:eastAsia="Calibri" w:hAnsi="Times New Roman" w:cs="Times New Roman"/>
                <w:iCs/>
                <w:sz w:val="24"/>
                <w:szCs w:val="20"/>
                <w:lang w:val="en-US" w:eastAsia="en-US" w:bidi="ar-SA"/>
              </w:rPr>
              <w:t>from</w:t>
            </w:r>
            <w:r w:rsidR="009A4C40" w:rsidRPr="00DE54DA">
              <w:rPr>
                <w:rFonts w:ascii="Times New Roman" w:eastAsia="Calibri" w:hAnsi="Times New Roman" w:cs="Times New Roman"/>
                <w:iCs/>
                <w:sz w:val="24"/>
                <w:szCs w:val="20"/>
                <w:lang w:val="en-US" w:eastAsia="en-US" w:bidi="ar-SA"/>
              </w:rPr>
              <w:t xml:space="preserve"> </w:t>
            </w:r>
            <w:r w:rsidR="009A4C40" w:rsidRPr="00DE54DA">
              <w:rPr>
                <w:rFonts w:ascii="Times New Roman" w:eastAsia="Calibri" w:hAnsi="Times New Roman" w:cs="Times New Roman"/>
                <w:iCs/>
                <w:sz w:val="24"/>
                <w:szCs w:val="20"/>
                <w:lang w:val="en-US"/>
              </w:rPr>
              <w:t>NPA</w:t>
            </w:r>
            <w:r w:rsidR="00AC3212" w:rsidRPr="00DE54DA">
              <w:rPr>
                <w:rFonts w:ascii="Times New Roman" w:eastAsia="Calibri" w:hAnsi="Times New Roman" w:cs="Times New Roman"/>
                <w:iCs/>
                <w:sz w:val="24"/>
                <w:szCs w:val="20"/>
                <w:lang w:val="en-US"/>
              </w:rPr>
              <w:t>F</w:t>
            </w:r>
            <w:r w:rsidR="00E93F27" w:rsidRPr="00DE54DA">
              <w:rPr>
                <w:rFonts w:ascii="Times New Roman" w:eastAsia="Calibri" w:hAnsi="Times New Roman" w:cs="Times New Roman"/>
                <w:iCs/>
                <w:sz w:val="24"/>
                <w:szCs w:val="20"/>
                <w:lang w:val="en-US"/>
              </w:rPr>
              <w:t xml:space="preserve"> </w:t>
            </w:r>
            <w:r w:rsidRPr="00DE54DA">
              <w:rPr>
                <w:rFonts w:ascii="Times New Roman" w:eastAsia="Calibri" w:hAnsi="Times New Roman" w:cs="Times New Roman"/>
                <w:iCs/>
                <w:sz w:val="24"/>
                <w:szCs w:val="20"/>
                <w:lang w:val="en-US"/>
              </w:rPr>
              <w:t>and</w:t>
            </w:r>
            <w:r w:rsidR="00F61259" w:rsidRPr="00DE54DA">
              <w:rPr>
                <w:rFonts w:ascii="Times New Roman" w:eastAsia="Calibri" w:hAnsi="Times New Roman" w:cs="Times New Roman"/>
                <w:iCs/>
                <w:sz w:val="24"/>
                <w:szCs w:val="20"/>
                <w:lang w:val="en-US" w:eastAsia="en-US" w:bidi="ar-SA"/>
              </w:rPr>
              <w:t xml:space="preserve"> </w:t>
            </w:r>
            <w:r w:rsidR="008044DA" w:rsidRPr="00DE54DA">
              <w:rPr>
                <w:rFonts w:ascii="Times New Roman" w:eastAsia="Calibri" w:hAnsi="Times New Roman" w:cs="Times New Roman"/>
                <w:iCs/>
                <w:sz w:val="24"/>
                <w:szCs w:val="20"/>
                <w:lang w:val="en-US" w:eastAsia="en-US" w:bidi="ar-SA"/>
              </w:rPr>
              <w:t xml:space="preserve">from </w:t>
            </w:r>
            <w:r w:rsidR="00F61259" w:rsidRPr="00DE54DA">
              <w:rPr>
                <w:rFonts w:ascii="Times New Roman" w:eastAsia="Calibri" w:hAnsi="Times New Roman" w:cs="Times New Roman"/>
                <w:iCs/>
                <w:sz w:val="24"/>
                <w:szCs w:val="20"/>
                <w:lang w:val="en-US" w:eastAsia="en-US" w:bidi="ar-SA"/>
              </w:rPr>
              <w:t xml:space="preserve">the protected </w:t>
            </w:r>
            <w:r w:rsidR="008044DA" w:rsidRPr="00DE54DA">
              <w:rPr>
                <w:rFonts w:ascii="Times New Roman" w:eastAsia="Calibri" w:hAnsi="Times New Roman" w:cs="Times New Roman"/>
                <w:iCs/>
                <w:sz w:val="24"/>
                <w:szCs w:val="20"/>
                <w:lang w:val="en-US" w:eastAsia="en-US" w:bidi="ar-SA"/>
              </w:rPr>
              <w:t xml:space="preserve">sites </w:t>
            </w:r>
            <w:r w:rsidR="00F61259" w:rsidRPr="00DE54DA">
              <w:rPr>
                <w:rFonts w:ascii="Times New Roman" w:eastAsia="Calibri" w:hAnsi="Times New Roman" w:cs="Times New Roman"/>
                <w:iCs/>
                <w:sz w:val="24"/>
                <w:szCs w:val="20"/>
                <w:lang w:val="en-US" w:eastAsia="en-US" w:bidi="ar-SA"/>
              </w:rPr>
              <w:t>management plans</w:t>
            </w:r>
            <w:r w:rsidR="00B41A19" w:rsidRPr="00DE54DA">
              <w:rPr>
                <w:rFonts w:ascii="Times New Roman" w:eastAsia="Calibri" w:hAnsi="Times New Roman" w:cs="Times New Roman"/>
                <w:iCs/>
                <w:sz w:val="24"/>
                <w:szCs w:val="20"/>
                <w:lang w:val="en-US"/>
              </w:rPr>
              <w:t>.</w:t>
            </w:r>
          </w:p>
          <w:p w14:paraId="2FA486AA" w14:textId="761EA470" w:rsidR="002E6C8F" w:rsidRPr="00DE54DA" w:rsidRDefault="00144398" w:rsidP="00F077B8">
            <w:pPr>
              <w:spacing w:before="120" w:after="120"/>
              <w:jc w:val="both"/>
              <w:rPr>
                <w:rFonts w:ascii="Times New Roman" w:eastAsia="Calibri" w:hAnsi="Times New Roman" w:cs="Times New Roman"/>
                <w:iCs/>
                <w:sz w:val="24"/>
                <w:szCs w:val="20"/>
              </w:rPr>
            </w:pPr>
            <w:r w:rsidRPr="00DE54DA">
              <w:rPr>
                <w:rFonts w:ascii="Times New Roman" w:eastAsia="Calibri" w:hAnsi="Times New Roman" w:cs="Times New Roman"/>
                <w:iCs/>
                <w:sz w:val="24"/>
                <w:szCs w:val="20"/>
                <w:lang w:val="en-US"/>
              </w:rPr>
              <w:t xml:space="preserve">- </w:t>
            </w:r>
            <w:r w:rsidR="002E6C8F" w:rsidRPr="00DE54DA">
              <w:rPr>
                <w:rFonts w:ascii="Times New Roman" w:eastAsia="Calibri" w:hAnsi="Times New Roman" w:cs="Times New Roman"/>
                <w:iCs/>
                <w:sz w:val="24"/>
                <w:szCs w:val="20"/>
                <w:lang w:val="en-US"/>
              </w:rPr>
              <w:t xml:space="preserve">Measures </w:t>
            </w:r>
            <w:r w:rsidR="004E5363" w:rsidRPr="00DE54DA">
              <w:rPr>
                <w:rFonts w:ascii="Times New Roman" w:eastAsia="Calibri" w:hAnsi="Times New Roman" w:cs="Times New Roman"/>
                <w:iCs/>
                <w:sz w:val="24"/>
                <w:szCs w:val="20"/>
                <w:lang w:val="en-US"/>
              </w:rPr>
              <w:t xml:space="preserve">aimed </w:t>
            </w:r>
            <w:r w:rsidR="00F61259" w:rsidRPr="00DE54DA">
              <w:rPr>
                <w:rFonts w:ascii="Times New Roman" w:eastAsia="Calibri" w:hAnsi="Times New Roman" w:cs="Times New Roman"/>
                <w:iCs/>
                <w:sz w:val="24"/>
                <w:szCs w:val="20"/>
                <w:lang w:val="en-US"/>
              </w:rPr>
              <w:t xml:space="preserve">to improve </w:t>
            </w:r>
            <w:r w:rsidR="004E5363" w:rsidRPr="00DE54DA">
              <w:rPr>
                <w:rFonts w:ascii="Times New Roman" w:eastAsia="Calibri" w:hAnsi="Times New Roman" w:cs="Times New Roman"/>
                <w:iCs/>
                <w:sz w:val="24"/>
                <w:szCs w:val="20"/>
                <w:lang w:val="en-US"/>
              </w:rPr>
              <w:t>the</w:t>
            </w:r>
            <w:r w:rsidR="002E6C8F" w:rsidRPr="00DE54DA">
              <w:rPr>
                <w:rFonts w:ascii="Times New Roman" w:eastAsia="Calibri" w:hAnsi="Times New Roman" w:cs="Times New Roman"/>
                <w:iCs/>
                <w:sz w:val="24"/>
                <w:szCs w:val="20"/>
                <w:lang w:val="en-US"/>
              </w:rPr>
              <w:t xml:space="preserve"> conservation status</w:t>
            </w:r>
            <w:r w:rsidR="004E5363" w:rsidRPr="00DE54DA">
              <w:rPr>
                <w:rFonts w:ascii="Times New Roman" w:eastAsia="Calibri" w:hAnsi="Times New Roman" w:cs="Times New Roman"/>
                <w:iCs/>
                <w:sz w:val="24"/>
                <w:szCs w:val="20"/>
                <w:lang w:val="en-US"/>
              </w:rPr>
              <w:t xml:space="preserve"> </w:t>
            </w:r>
            <w:r w:rsidR="002E6C8F" w:rsidRPr="00DE54DA">
              <w:rPr>
                <w:rFonts w:ascii="Times New Roman" w:eastAsia="Calibri" w:hAnsi="Times New Roman" w:cs="Times New Roman"/>
                <w:iCs/>
                <w:sz w:val="24"/>
                <w:szCs w:val="20"/>
                <w:lang w:val="en-US"/>
              </w:rPr>
              <w:t>of habitats and species (</w:t>
            </w:r>
            <w:r w:rsidR="00F61259" w:rsidRPr="00DE54DA">
              <w:rPr>
                <w:rFonts w:ascii="Times New Roman" w:eastAsia="Calibri" w:hAnsi="Times New Roman" w:cs="Times New Roman"/>
                <w:iCs/>
                <w:sz w:val="24"/>
                <w:szCs w:val="20"/>
                <w:lang w:val="en-US"/>
              </w:rPr>
              <w:t>incl. birds, fish, cave-bats, reptiles, vascular plants, and coastal, rock</w:t>
            </w:r>
            <w:r w:rsidR="00657A9A" w:rsidRPr="00DE54DA">
              <w:rPr>
                <w:rFonts w:ascii="Times New Roman" w:eastAsia="Calibri" w:hAnsi="Times New Roman" w:cs="Times New Roman"/>
                <w:iCs/>
                <w:sz w:val="24"/>
                <w:szCs w:val="20"/>
                <w:lang w:val="en-US"/>
              </w:rPr>
              <w:t>,</w:t>
            </w:r>
            <w:r w:rsidR="00F61259" w:rsidRPr="00DE54DA">
              <w:rPr>
                <w:rFonts w:ascii="Times New Roman" w:eastAsia="Calibri" w:hAnsi="Times New Roman" w:cs="Times New Roman"/>
                <w:iCs/>
                <w:sz w:val="24"/>
                <w:szCs w:val="20"/>
                <w:lang w:val="en-US"/>
              </w:rPr>
              <w:t xml:space="preserve"> dune types of natural habitats, freshwater habitat types, shrub habitats, etc.), subject to conservation in Natura 2000 network</w:t>
            </w:r>
            <w:r w:rsidR="004E5363" w:rsidRPr="00DE54DA">
              <w:rPr>
                <w:rFonts w:ascii="Times New Roman" w:eastAsia="Calibri" w:hAnsi="Times New Roman" w:cs="Times New Roman"/>
                <w:iCs/>
                <w:sz w:val="24"/>
                <w:szCs w:val="20"/>
                <w:lang w:val="en-US"/>
              </w:rPr>
              <w:t>:</w:t>
            </w:r>
          </w:p>
          <w:p w14:paraId="55CEFC20" w14:textId="10974DD5" w:rsidR="002E6C8F" w:rsidRPr="00DE54DA" w:rsidRDefault="002E6C8F" w:rsidP="00F077B8">
            <w:pPr>
              <w:pStyle w:val="ListParagraph"/>
              <w:numPr>
                <w:ilvl w:val="0"/>
                <w:numId w:val="61"/>
              </w:numPr>
              <w:spacing w:before="120" w:after="120"/>
              <w:jc w:val="both"/>
              <w:rPr>
                <w:rFonts w:ascii="Times New Roman" w:eastAsia="Calibri" w:hAnsi="Times New Roman" w:cs="Times New Roman"/>
                <w:iCs/>
                <w:sz w:val="24"/>
                <w:szCs w:val="20"/>
                <w:lang w:val="en-US"/>
              </w:rPr>
            </w:pPr>
            <w:r w:rsidRPr="00DE54DA">
              <w:rPr>
                <w:rFonts w:ascii="Times New Roman" w:eastAsia="Calibri" w:hAnsi="Times New Roman" w:cs="Times New Roman"/>
                <w:iCs/>
                <w:sz w:val="24"/>
                <w:szCs w:val="20"/>
                <w:lang w:eastAsia="en-US" w:bidi="ar-SA"/>
              </w:rPr>
              <w:t>Improving</w:t>
            </w:r>
            <w:r w:rsidRPr="00DE54DA">
              <w:rPr>
                <w:rFonts w:ascii="Times New Roman" w:eastAsia="Calibri" w:hAnsi="Times New Roman" w:cs="Times New Roman"/>
                <w:iCs/>
                <w:sz w:val="24"/>
                <w:szCs w:val="20"/>
                <w:lang w:val="en-US"/>
              </w:rPr>
              <w:t xml:space="preserve"> the conservation status of species and habitat types by restoring the hydrological regime</w:t>
            </w:r>
            <w:r w:rsidR="00B41A19" w:rsidRPr="00DE54DA">
              <w:rPr>
                <w:rFonts w:ascii="Times New Roman" w:eastAsia="Calibri" w:hAnsi="Times New Roman" w:cs="Times New Roman"/>
                <w:iCs/>
                <w:sz w:val="24"/>
                <w:szCs w:val="20"/>
                <w:lang w:val="en-US"/>
              </w:rPr>
              <w:t>;</w:t>
            </w:r>
            <w:r w:rsidRPr="00DE54DA">
              <w:rPr>
                <w:rFonts w:ascii="Times New Roman" w:eastAsia="Calibri" w:hAnsi="Times New Roman" w:cs="Times New Roman"/>
                <w:iCs/>
                <w:sz w:val="24"/>
                <w:szCs w:val="20"/>
                <w:lang w:val="en-US"/>
              </w:rPr>
              <w:t xml:space="preserve"> removal of abandoned and/or unusable infrastructure causing fragmentation; building </w:t>
            </w:r>
            <w:r w:rsidR="00844366" w:rsidRPr="00DE54DA">
              <w:rPr>
                <w:rFonts w:ascii="Times New Roman" w:eastAsia="Calibri" w:hAnsi="Times New Roman" w:cs="Times New Roman"/>
                <w:iCs/>
                <w:sz w:val="24"/>
                <w:szCs w:val="20"/>
                <w:lang w:val="en-US"/>
              </w:rPr>
              <w:t>sea</w:t>
            </w:r>
            <w:r w:rsidRPr="00DE54DA">
              <w:rPr>
                <w:rFonts w:ascii="Times New Roman" w:eastAsia="Calibri" w:hAnsi="Times New Roman" w:cs="Times New Roman"/>
                <w:iCs/>
                <w:sz w:val="24"/>
                <w:szCs w:val="20"/>
                <w:lang w:val="en-US"/>
              </w:rPr>
              <w:t xml:space="preserve"> connection</w:t>
            </w:r>
            <w:r w:rsidR="00844366" w:rsidRPr="00DE54DA">
              <w:rPr>
                <w:rFonts w:ascii="Times New Roman" w:eastAsia="Calibri" w:hAnsi="Times New Roman" w:cs="Times New Roman"/>
                <w:iCs/>
                <w:sz w:val="24"/>
                <w:szCs w:val="20"/>
                <w:lang w:val="en-US"/>
              </w:rPr>
              <w:t>s</w:t>
            </w:r>
            <w:r w:rsidRPr="00DE54DA">
              <w:rPr>
                <w:rFonts w:ascii="Times New Roman" w:eastAsia="Calibri" w:hAnsi="Times New Roman" w:cs="Times New Roman"/>
                <w:iCs/>
                <w:sz w:val="24"/>
                <w:szCs w:val="20"/>
                <w:lang w:val="en-US"/>
              </w:rPr>
              <w:t xml:space="preserve">; </w:t>
            </w:r>
            <w:r w:rsidR="00844366" w:rsidRPr="00DE54DA">
              <w:rPr>
                <w:rFonts w:ascii="Times New Roman" w:eastAsia="Calibri" w:hAnsi="Times New Roman" w:cs="Times New Roman"/>
                <w:iCs/>
                <w:sz w:val="24"/>
                <w:szCs w:val="20"/>
                <w:lang w:val="en-US"/>
              </w:rPr>
              <w:t xml:space="preserve">restoration of the natural water regime of wetlands and maintenance of appropriate water regime; </w:t>
            </w:r>
            <w:r w:rsidRPr="00DE54DA">
              <w:rPr>
                <w:rFonts w:ascii="Times New Roman" w:eastAsia="Calibri" w:hAnsi="Times New Roman" w:cs="Times New Roman"/>
                <w:iCs/>
                <w:sz w:val="24"/>
                <w:szCs w:val="20"/>
                <w:lang w:val="en-US"/>
              </w:rPr>
              <w:t xml:space="preserve">restoration of nesting sites of species; partial restoration of </w:t>
            </w:r>
            <w:r w:rsidR="00B41A19" w:rsidRPr="00DE54DA">
              <w:rPr>
                <w:rFonts w:ascii="Times New Roman" w:eastAsia="Calibri" w:hAnsi="Times New Roman" w:cs="Times New Roman"/>
                <w:iCs/>
                <w:sz w:val="24"/>
                <w:szCs w:val="20"/>
                <w:lang w:val="en-US"/>
              </w:rPr>
              <w:t xml:space="preserve">natural reservoirs </w:t>
            </w:r>
            <w:r w:rsidR="00F61259" w:rsidRPr="00DE54DA">
              <w:rPr>
                <w:rFonts w:ascii="Times New Roman" w:eastAsia="Calibri" w:hAnsi="Times New Roman" w:cs="Times New Roman"/>
                <w:iCs/>
                <w:sz w:val="24"/>
                <w:szCs w:val="20"/>
                <w:lang w:val="en-US"/>
              </w:rPr>
              <w:t xml:space="preserve">that are </w:t>
            </w:r>
            <w:r w:rsidRPr="00DE54DA">
              <w:rPr>
                <w:rFonts w:ascii="Times New Roman" w:eastAsia="Calibri" w:hAnsi="Times New Roman" w:cs="Times New Roman"/>
                <w:iCs/>
                <w:sz w:val="24"/>
                <w:szCs w:val="20"/>
                <w:lang w:val="en-US"/>
              </w:rPr>
              <w:t>drained in the past</w:t>
            </w:r>
            <w:r w:rsidR="00B41A19" w:rsidRPr="00DE54DA">
              <w:rPr>
                <w:rFonts w:ascii="Times New Roman" w:eastAsia="Calibri" w:hAnsi="Times New Roman" w:cs="Times New Roman"/>
                <w:iCs/>
                <w:sz w:val="24"/>
                <w:szCs w:val="20"/>
                <w:lang w:val="en-US"/>
              </w:rPr>
              <w:t>;</w:t>
            </w:r>
            <w:r w:rsidRPr="00DE54DA">
              <w:rPr>
                <w:rFonts w:ascii="Times New Roman" w:eastAsia="Calibri" w:hAnsi="Times New Roman" w:cs="Times New Roman"/>
                <w:iCs/>
                <w:sz w:val="24"/>
                <w:szCs w:val="20"/>
                <w:lang w:val="en-US"/>
              </w:rPr>
              <w:t xml:space="preserve"> management of reed massifs</w:t>
            </w:r>
            <w:r w:rsidR="00FE23E2" w:rsidRPr="00DE54DA">
              <w:rPr>
                <w:rFonts w:ascii="Times New Roman" w:eastAsia="Calibri" w:hAnsi="Times New Roman" w:cs="Times New Roman"/>
                <w:iCs/>
                <w:sz w:val="24"/>
                <w:szCs w:val="20"/>
                <w:lang w:val="en-US"/>
              </w:rPr>
              <w:t>;</w:t>
            </w:r>
            <w:r w:rsidR="00B41A19" w:rsidRPr="00DE54DA">
              <w:rPr>
                <w:rFonts w:ascii="Times New Roman" w:eastAsia="Calibri" w:hAnsi="Times New Roman" w:cs="Times New Roman"/>
                <w:iCs/>
                <w:sz w:val="24"/>
                <w:szCs w:val="20"/>
                <w:lang w:val="en-US"/>
              </w:rPr>
              <w:t xml:space="preserve"> eliminating invasive alien species; limiting grazing; </w:t>
            </w:r>
            <w:r w:rsidR="00B41A19" w:rsidRPr="00DE54DA">
              <w:rPr>
                <w:rFonts w:ascii="Times New Roman" w:eastAsia="Calibri" w:hAnsi="Times New Roman" w:cs="Times New Roman"/>
                <w:iCs/>
                <w:sz w:val="24"/>
                <w:szCs w:val="20"/>
                <w:lang w:eastAsia="en-US" w:bidi="ar-SA"/>
              </w:rPr>
              <w:t>reintroduction into potential habitats</w:t>
            </w:r>
            <w:r w:rsidR="00B41A19" w:rsidRPr="00DE54DA">
              <w:rPr>
                <w:rFonts w:ascii="Times New Roman" w:eastAsia="Calibri" w:hAnsi="Times New Roman" w:cs="Times New Roman"/>
                <w:iCs/>
                <w:sz w:val="24"/>
                <w:szCs w:val="20"/>
                <w:lang w:val="en-US" w:eastAsia="en-US" w:bidi="ar-SA"/>
              </w:rPr>
              <w:t xml:space="preserve">; </w:t>
            </w:r>
            <w:r w:rsidR="00B41A19" w:rsidRPr="00DE54DA">
              <w:rPr>
                <w:rFonts w:ascii="Times New Roman" w:eastAsia="Calibri" w:hAnsi="Times New Roman" w:cs="Times New Roman"/>
                <w:iCs/>
                <w:sz w:val="24"/>
                <w:szCs w:val="20"/>
                <w:lang w:val="en-US"/>
              </w:rPr>
              <w:t xml:space="preserve">placing electric fencеs; </w:t>
            </w:r>
            <w:r w:rsidR="00B41A19" w:rsidRPr="00DE54DA">
              <w:rPr>
                <w:rFonts w:ascii="Times New Roman" w:eastAsia="Calibri" w:hAnsi="Times New Roman" w:cs="Times New Roman"/>
                <w:iCs/>
                <w:sz w:val="24"/>
                <w:szCs w:val="20"/>
                <w:lang w:val="en-US" w:eastAsia="en-US" w:bidi="ar-SA"/>
              </w:rPr>
              <w:t>restor</w:t>
            </w:r>
            <w:r w:rsidR="00F61259" w:rsidRPr="00DE54DA">
              <w:rPr>
                <w:rFonts w:ascii="Times New Roman" w:eastAsia="Calibri" w:hAnsi="Times New Roman" w:cs="Times New Roman"/>
                <w:iCs/>
                <w:sz w:val="24"/>
                <w:szCs w:val="20"/>
                <w:lang w:val="en-US" w:eastAsia="en-US" w:bidi="ar-SA"/>
              </w:rPr>
              <w:t>ation of</w:t>
            </w:r>
            <w:r w:rsidR="00B41A19" w:rsidRPr="00DE54DA">
              <w:rPr>
                <w:rFonts w:ascii="Times New Roman" w:eastAsia="Calibri" w:hAnsi="Times New Roman" w:cs="Times New Roman"/>
                <w:iCs/>
                <w:sz w:val="24"/>
                <w:szCs w:val="20"/>
                <w:lang w:val="en-US" w:eastAsia="en-US" w:bidi="ar-SA"/>
              </w:rPr>
              <w:t xml:space="preserve"> damaged areas; purchase of land; </w:t>
            </w:r>
            <w:r w:rsidR="00B41A19" w:rsidRPr="00DE54DA">
              <w:rPr>
                <w:rFonts w:ascii="Times New Roman" w:eastAsia="Calibri" w:hAnsi="Times New Roman" w:cs="Times New Roman"/>
                <w:iCs/>
                <w:sz w:val="24"/>
                <w:szCs w:val="20"/>
                <w:lang w:eastAsia="en-US" w:bidi="ar-SA"/>
              </w:rPr>
              <w:t>securi</w:t>
            </w:r>
            <w:r w:rsidR="00F61259" w:rsidRPr="00DE54DA">
              <w:rPr>
                <w:rFonts w:ascii="Times New Roman" w:eastAsia="Calibri" w:hAnsi="Times New Roman" w:cs="Times New Roman"/>
                <w:iCs/>
                <w:sz w:val="24"/>
                <w:szCs w:val="20"/>
                <w:lang w:val="en-US" w:eastAsia="en-US" w:bidi="ar-SA"/>
              </w:rPr>
              <w:t>ng</w:t>
            </w:r>
            <w:r w:rsidR="00B41A19" w:rsidRPr="00DE54DA">
              <w:rPr>
                <w:rFonts w:ascii="Times New Roman" w:eastAsia="Calibri" w:hAnsi="Times New Roman" w:cs="Times New Roman"/>
                <w:iCs/>
                <w:sz w:val="24"/>
                <w:szCs w:val="20"/>
                <w:lang w:eastAsia="en-US" w:bidi="ar-SA"/>
              </w:rPr>
              <w:t xml:space="preserve"> electricity grid</w:t>
            </w:r>
            <w:r w:rsidR="00B41A19" w:rsidRPr="00DE54DA">
              <w:rPr>
                <w:rFonts w:ascii="Times New Roman" w:eastAsia="Calibri" w:hAnsi="Times New Roman" w:cs="Times New Roman"/>
                <w:iCs/>
                <w:sz w:val="24"/>
                <w:szCs w:val="20"/>
                <w:lang w:val="en-US" w:eastAsia="en-US" w:bidi="ar-SA"/>
              </w:rPr>
              <w:t>s</w:t>
            </w:r>
            <w:r w:rsidR="00D63F42" w:rsidRPr="00DE54DA">
              <w:rPr>
                <w:rFonts w:ascii="Times New Roman" w:eastAsia="Calibri" w:hAnsi="Times New Roman" w:cs="Times New Roman"/>
                <w:iCs/>
                <w:sz w:val="24"/>
                <w:szCs w:val="20"/>
                <w:lang w:val="en-US" w:eastAsia="en-US" w:bidi="ar-SA"/>
              </w:rPr>
              <w:t>,</w:t>
            </w:r>
            <w:r w:rsidR="00B41A19" w:rsidRPr="00DE54DA">
              <w:rPr>
                <w:rFonts w:ascii="Times New Roman" w:eastAsia="Calibri" w:hAnsi="Times New Roman" w:cs="Times New Roman"/>
                <w:iCs/>
                <w:sz w:val="24"/>
                <w:szCs w:val="20"/>
                <w:lang w:val="en-US" w:eastAsia="en-US" w:bidi="ar-SA"/>
              </w:rPr>
              <w:t xml:space="preserve"> </w:t>
            </w:r>
            <w:r w:rsidR="00471526" w:rsidRPr="00DE54DA">
              <w:rPr>
                <w:rFonts w:ascii="Times New Roman" w:eastAsia="Calibri" w:hAnsi="Times New Roman" w:cs="Times New Roman"/>
                <w:iCs/>
                <w:sz w:val="24"/>
                <w:szCs w:val="20"/>
                <w:lang w:val="en-US" w:eastAsia="en-US" w:bidi="ar-SA"/>
              </w:rPr>
              <w:t>etc.</w:t>
            </w:r>
          </w:p>
          <w:p w14:paraId="648142C4" w14:textId="74C36821" w:rsidR="002E6C8F" w:rsidRPr="00DE54DA" w:rsidRDefault="002E6C8F" w:rsidP="00F077B8">
            <w:pPr>
              <w:pStyle w:val="ListParagraph"/>
              <w:numPr>
                <w:ilvl w:val="0"/>
                <w:numId w:val="61"/>
              </w:numPr>
              <w:spacing w:before="120" w:after="120"/>
              <w:jc w:val="both"/>
              <w:rPr>
                <w:rFonts w:ascii="Times New Roman" w:eastAsia="Calibri" w:hAnsi="Times New Roman" w:cs="Times New Roman"/>
                <w:iCs/>
                <w:sz w:val="24"/>
                <w:szCs w:val="20"/>
                <w:lang w:val="en-US"/>
              </w:rPr>
            </w:pPr>
            <w:r w:rsidRPr="00DE54DA">
              <w:rPr>
                <w:rFonts w:ascii="Times New Roman" w:eastAsia="Calibri" w:hAnsi="Times New Roman" w:cs="Times New Roman"/>
                <w:iCs/>
                <w:sz w:val="24"/>
                <w:szCs w:val="20"/>
                <w:lang w:val="en-US"/>
              </w:rPr>
              <w:t>Improving the conservation status of species through pilot restoration of existing /potential wetlands</w:t>
            </w:r>
            <w:r w:rsidR="00B41A19" w:rsidRPr="00DE54DA">
              <w:rPr>
                <w:rFonts w:ascii="Times New Roman" w:eastAsia="Calibri" w:hAnsi="Times New Roman" w:cs="Times New Roman"/>
                <w:iCs/>
                <w:sz w:val="24"/>
                <w:szCs w:val="20"/>
                <w:lang w:val="en-US"/>
              </w:rPr>
              <w:t xml:space="preserve"> </w:t>
            </w:r>
            <w:r w:rsidR="00F61259" w:rsidRPr="00DE54DA">
              <w:rPr>
                <w:rFonts w:ascii="Times New Roman" w:eastAsia="Calibri" w:hAnsi="Times New Roman" w:cs="Times New Roman"/>
                <w:iCs/>
                <w:sz w:val="24"/>
                <w:szCs w:val="20"/>
                <w:lang w:val="en-US"/>
              </w:rPr>
              <w:t xml:space="preserve">and </w:t>
            </w:r>
            <w:r w:rsidRPr="00DE54DA">
              <w:rPr>
                <w:rFonts w:ascii="Times New Roman" w:eastAsia="Calibri" w:hAnsi="Times New Roman" w:cs="Times New Roman"/>
                <w:iCs/>
                <w:sz w:val="24"/>
                <w:szCs w:val="20"/>
                <w:lang w:val="en-US"/>
              </w:rPr>
              <w:t xml:space="preserve">meanders along the Danube and </w:t>
            </w:r>
            <w:r w:rsidR="00F61259" w:rsidRPr="00DE54DA">
              <w:rPr>
                <w:rFonts w:ascii="Times New Roman" w:eastAsia="Calibri" w:hAnsi="Times New Roman" w:cs="Times New Roman"/>
                <w:iCs/>
                <w:sz w:val="24"/>
                <w:szCs w:val="20"/>
                <w:lang w:val="en-US"/>
              </w:rPr>
              <w:t xml:space="preserve">its </w:t>
            </w:r>
            <w:r w:rsidRPr="00DE54DA">
              <w:rPr>
                <w:rFonts w:ascii="Times New Roman" w:eastAsia="Calibri" w:hAnsi="Times New Roman" w:cs="Times New Roman"/>
                <w:iCs/>
                <w:sz w:val="24"/>
                <w:szCs w:val="20"/>
                <w:lang w:val="en-US"/>
              </w:rPr>
              <w:t>tributaries</w:t>
            </w:r>
            <w:r w:rsidR="00D63F42" w:rsidRPr="00DE54DA">
              <w:rPr>
                <w:rFonts w:ascii="Times New Roman" w:eastAsia="Calibri" w:hAnsi="Times New Roman" w:cs="Times New Roman"/>
                <w:iCs/>
                <w:sz w:val="24"/>
                <w:szCs w:val="20"/>
                <w:lang w:val="en-US"/>
              </w:rPr>
              <w:t>.</w:t>
            </w:r>
          </w:p>
          <w:p w14:paraId="34E66C8C" w14:textId="0DADBB8F" w:rsidR="00151F9C" w:rsidRPr="00FF62D1" w:rsidRDefault="00657A9A" w:rsidP="00F077B8">
            <w:pPr>
              <w:spacing w:before="120" w:after="120"/>
              <w:jc w:val="both"/>
              <w:rPr>
                <w:rFonts w:ascii="Times New Roman" w:hAnsi="Times New Roman"/>
                <w:sz w:val="24"/>
                <w:lang w:val="en-US"/>
              </w:rPr>
            </w:pPr>
            <w:r w:rsidRPr="00DE54DA">
              <w:rPr>
                <w:rFonts w:ascii="Times New Roman" w:eastAsia="Calibri" w:hAnsi="Times New Roman" w:cs="Times New Roman"/>
                <w:iCs/>
                <w:sz w:val="24"/>
                <w:szCs w:val="20"/>
              </w:rPr>
              <w:t xml:space="preserve">- </w:t>
            </w:r>
            <w:r w:rsidR="00481179" w:rsidRPr="00DE54DA">
              <w:rPr>
                <w:rFonts w:ascii="Times New Roman" w:eastAsia="Calibri" w:hAnsi="Times New Roman" w:cs="Times New Roman"/>
                <w:iCs/>
                <w:sz w:val="24"/>
                <w:szCs w:val="20"/>
                <w:lang w:val="en-US"/>
              </w:rPr>
              <w:t>Measures for protection</w:t>
            </w:r>
            <w:r w:rsidR="00151F9C" w:rsidRPr="00DE54DA">
              <w:rPr>
                <w:rFonts w:ascii="Times New Roman" w:eastAsia="Calibri" w:hAnsi="Times New Roman" w:cs="Times New Roman"/>
                <w:iCs/>
                <w:sz w:val="24"/>
                <w:szCs w:val="20"/>
                <w:lang w:val="en-US"/>
              </w:rPr>
              <w:t>/</w:t>
            </w:r>
            <w:r w:rsidR="00C1050B" w:rsidRPr="00DE54DA">
              <w:rPr>
                <w:rFonts w:ascii="Times New Roman" w:eastAsia="Calibri" w:hAnsi="Times New Roman" w:cs="Times New Roman"/>
                <w:iCs/>
                <w:sz w:val="24"/>
                <w:szCs w:val="20"/>
                <w:lang w:val="en-US"/>
              </w:rPr>
              <w:t>restoration</w:t>
            </w:r>
            <w:r w:rsidR="00D37198" w:rsidRPr="00DE54DA">
              <w:rPr>
                <w:rFonts w:ascii="Times New Roman" w:eastAsia="Calibri" w:hAnsi="Times New Roman" w:cs="Times New Roman"/>
                <w:iCs/>
                <w:sz w:val="24"/>
                <w:szCs w:val="20"/>
                <w:lang w:val="en-US"/>
              </w:rPr>
              <w:t xml:space="preserve"> </w:t>
            </w:r>
            <w:r w:rsidR="000D1868" w:rsidRPr="00DE54DA">
              <w:rPr>
                <w:rFonts w:ascii="Times New Roman" w:eastAsia="Calibri" w:hAnsi="Times New Roman" w:cs="Times New Roman"/>
                <w:iCs/>
                <w:sz w:val="24"/>
                <w:szCs w:val="20"/>
                <w:lang w:val="en-US"/>
              </w:rPr>
              <w:t xml:space="preserve">of </w:t>
            </w:r>
            <w:r w:rsidR="00B216BF" w:rsidRPr="00DE54DA">
              <w:rPr>
                <w:rFonts w:ascii="Times New Roman" w:eastAsia="Calibri" w:hAnsi="Times New Roman" w:cs="Times New Roman"/>
                <w:iCs/>
                <w:sz w:val="24"/>
                <w:szCs w:val="20"/>
                <w:lang w:val="en-US"/>
              </w:rPr>
              <w:t xml:space="preserve">ecosystems and their inherent </w:t>
            </w:r>
            <w:r w:rsidR="000D1868" w:rsidRPr="00DE54DA">
              <w:rPr>
                <w:rFonts w:ascii="Times New Roman" w:eastAsia="Calibri" w:hAnsi="Times New Roman" w:cs="Times New Roman"/>
                <w:iCs/>
                <w:sz w:val="24"/>
                <w:szCs w:val="20"/>
                <w:lang w:val="en-US"/>
              </w:rPr>
              <w:t>biodiversity</w:t>
            </w:r>
            <w:r w:rsidR="00026A82" w:rsidRPr="00DE54DA">
              <w:rPr>
                <w:rFonts w:ascii="Times New Roman" w:eastAsia="Calibri" w:hAnsi="Times New Roman" w:cs="Times New Roman"/>
                <w:iCs/>
                <w:sz w:val="24"/>
                <w:szCs w:val="20"/>
                <w:lang w:val="en-US"/>
              </w:rPr>
              <w:t xml:space="preserve"> out</w:t>
            </w:r>
            <w:r w:rsidR="00967E2A" w:rsidRPr="00DE54DA">
              <w:rPr>
                <w:rFonts w:ascii="Times New Roman" w:eastAsia="Calibri" w:hAnsi="Times New Roman" w:cs="Times New Roman"/>
                <w:iCs/>
                <w:sz w:val="24"/>
                <w:szCs w:val="20"/>
                <w:lang w:val="en-US"/>
              </w:rPr>
              <w:t>side</w:t>
            </w:r>
            <w:r w:rsidR="00026A82" w:rsidRPr="00DE54DA">
              <w:rPr>
                <w:rFonts w:ascii="Times New Roman" w:eastAsia="Calibri" w:hAnsi="Times New Roman" w:cs="Times New Roman"/>
                <w:iCs/>
                <w:sz w:val="24"/>
                <w:szCs w:val="20"/>
                <w:lang w:val="en-US"/>
              </w:rPr>
              <w:t xml:space="preserve"> Natura 2000</w:t>
            </w:r>
            <w:r w:rsidR="00751E74" w:rsidRPr="00DE54DA">
              <w:rPr>
                <w:rFonts w:ascii="Times New Roman" w:eastAsia="Calibri" w:hAnsi="Times New Roman" w:cs="Times New Roman"/>
                <w:iCs/>
                <w:sz w:val="24"/>
                <w:szCs w:val="20"/>
                <w:lang w:val="en-US"/>
              </w:rPr>
              <w:t xml:space="preserve"> </w:t>
            </w:r>
            <w:r w:rsidR="00151F9C" w:rsidRPr="00DE54DA">
              <w:rPr>
                <w:rFonts w:ascii="Times New Roman" w:eastAsia="Calibri" w:hAnsi="Times New Roman" w:cs="Times New Roman"/>
                <w:iCs/>
                <w:sz w:val="24"/>
                <w:szCs w:val="20"/>
                <w:lang w:val="en-US"/>
              </w:rPr>
              <w:t>–</w:t>
            </w:r>
            <w:r w:rsidR="00751E74" w:rsidRPr="00DE54DA">
              <w:rPr>
                <w:rFonts w:ascii="Times New Roman" w:eastAsia="Calibri" w:hAnsi="Times New Roman" w:cs="Times New Roman"/>
                <w:iCs/>
                <w:sz w:val="24"/>
                <w:szCs w:val="20"/>
                <w:lang w:val="en-US"/>
              </w:rPr>
              <w:t xml:space="preserve"> </w:t>
            </w:r>
            <w:r w:rsidR="002B6607" w:rsidRPr="00DE54DA">
              <w:rPr>
                <w:rFonts w:ascii="Times New Roman" w:eastAsia="Calibri" w:hAnsi="Times New Roman" w:cs="Times New Roman"/>
                <w:iCs/>
                <w:sz w:val="24"/>
                <w:szCs w:val="20"/>
                <w:lang w:val="en-US"/>
              </w:rPr>
              <w:t xml:space="preserve">implementation of measures from </w:t>
            </w:r>
            <w:r w:rsidR="00C1050B" w:rsidRPr="00DE54DA">
              <w:rPr>
                <w:rFonts w:ascii="Times New Roman" w:eastAsia="Calibri" w:hAnsi="Times New Roman" w:cs="Times New Roman"/>
                <w:iCs/>
                <w:sz w:val="24"/>
                <w:szCs w:val="20"/>
                <w:lang w:val="en-US"/>
              </w:rPr>
              <w:t xml:space="preserve">the National Strategy for Biodiversity Conservation </w:t>
            </w:r>
            <w:r w:rsidR="002B6607" w:rsidRPr="00DE54DA">
              <w:rPr>
                <w:rFonts w:ascii="Times New Roman" w:eastAsia="Calibri" w:hAnsi="Times New Roman" w:cs="Times New Roman"/>
                <w:iCs/>
                <w:sz w:val="24"/>
                <w:szCs w:val="20"/>
                <w:lang w:val="en-US"/>
              </w:rPr>
              <w:t xml:space="preserve">and </w:t>
            </w:r>
            <w:r w:rsidR="00C1050B" w:rsidRPr="00DE54DA">
              <w:rPr>
                <w:rFonts w:ascii="Times New Roman" w:eastAsia="Times New Roman" w:hAnsi="Times New Roman" w:cs="Times New Roman"/>
                <w:bCs/>
                <w:sz w:val="24"/>
                <w:szCs w:val="24"/>
                <w:lang w:val="en-US" w:eastAsia="zh-CN"/>
              </w:rPr>
              <w:t xml:space="preserve">National </w:t>
            </w:r>
            <w:r w:rsidR="00751E74" w:rsidRPr="00DE54DA">
              <w:rPr>
                <w:rFonts w:ascii="Times New Roman" w:eastAsia="Times New Roman" w:hAnsi="Times New Roman" w:cs="Times New Roman"/>
                <w:bCs/>
                <w:sz w:val="24"/>
                <w:szCs w:val="24"/>
                <w:lang w:val="en-US" w:eastAsia="zh-CN"/>
              </w:rPr>
              <w:t>P</w:t>
            </w:r>
            <w:r w:rsidR="00C1050B" w:rsidRPr="00DE54DA">
              <w:rPr>
                <w:rFonts w:ascii="Times New Roman" w:eastAsia="Times New Roman" w:hAnsi="Times New Roman" w:cs="Times New Roman"/>
                <w:bCs/>
                <w:sz w:val="24"/>
                <w:szCs w:val="24"/>
                <w:lang w:val="en-US" w:eastAsia="zh-CN"/>
              </w:rPr>
              <w:t xml:space="preserve">lan for </w:t>
            </w:r>
            <w:r w:rsidR="00751E74" w:rsidRPr="00DE54DA">
              <w:rPr>
                <w:rFonts w:ascii="Times New Roman" w:eastAsia="Times New Roman" w:hAnsi="Times New Roman" w:cs="Times New Roman"/>
                <w:bCs/>
                <w:sz w:val="24"/>
                <w:szCs w:val="24"/>
                <w:lang w:val="en-US" w:eastAsia="zh-CN"/>
              </w:rPr>
              <w:t>C</w:t>
            </w:r>
            <w:r w:rsidR="00C1050B" w:rsidRPr="00DE54DA">
              <w:rPr>
                <w:rFonts w:ascii="Times New Roman" w:eastAsia="Times New Roman" w:hAnsi="Times New Roman" w:cs="Times New Roman"/>
                <w:bCs/>
                <w:sz w:val="24"/>
                <w:szCs w:val="24"/>
                <w:lang w:val="en-US" w:eastAsia="zh-CN"/>
              </w:rPr>
              <w:t xml:space="preserve">onservation and </w:t>
            </w:r>
            <w:r w:rsidR="00751E74" w:rsidRPr="00DE54DA">
              <w:rPr>
                <w:rFonts w:ascii="Times New Roman" w:eastAsia="Times New Roman" w:hAnsi="Times New Roman" w:cs="Times New Roman"/>
                <w:bCs/>
                <w:sz w:val="24"/>
                <w:szCs w:val="24"/>
                <w:lang w:val="en-US" w:eastAsia="zh-CN"/>
              </w:rPr>
              <w:t>S</w:t>
            </w:r>
            <w:r w:rsidR="00C1050B" w:rsidRPr="00DE54DA">
              <w:rPr>
                <w:rFonts w:ascii="Times New Roman" w:eastAsia="Times New Roman" w:hAnsi="Times New Roman" w:cs="Times New Roman"/>
                <w:bCs/>
                <w:sz w:val="24"/>
                <w:szCs w:val="24"/>
                <w:lang w:val="en-US" w:eastAsia="zh-CN"/>
              </w:rPr>
              <w:t xml:space="preserve">ustainable </w:t>
            </w:r>
            <w:r w:rsidR="00751E74" w:rsidRPr="00DE54DA">
              <w:rPr>
                <w:rFonts w:ascii="Times New Roman" w:eastAsia="Times New Roman" w:hAnsi="Times New Roman" w:cs="Times New Roman"/>
                <w:bCs/>
                <w:sz w:val="24"/>
                <w:szCs w:val="24"/>
                <w:lang w:val="en-US" w:eastAsia="zh-CN"/>
              </w:rPr>
              <w:t>U</w:t>
            </w:r>
            <w:r w:rsidR="00C1050B" w:rsidRPr="00DE54DA">
              <w:rPr>
                <w:rFonts w:ascii="Times New Roman" w:eastAsia="Times New Roman" w:hAnsi="Times New Roman" w:cs="Times New Roman"/>
                <w:bCs/>
                <w:sz w:val="24"/>
                <w:szCs w:val="24"/>
                <w:lang w:val="en-US" w:eastAsia="zh-CN"/>
              </w:rPr>
              <w:t xml:space="preserve">se of </w:t>
            </w:r>
            <w:r w:rsidR="00751E74" w:rsidRPr="00DE54DA">
              <w:rPr>
                <w:rFonts w:ascii="Times New Roman" w:eastAsia="Times New Roman" w:hAnsi="Times New Roman" w:cs="Times New Roman"/>
                <w:bCs/>
                <w:sz w:val="24"/>
                <w:szCs w:val="24"/>
                <w:lang w:val="en-US" w:eastAsia="zh-CN"/>
              </w:rPr>
              <w:t>B</w:t>
            </w:r>
            <w:r w:rsidR="00C1050B" w:rsidRPr="00DE54DA">
              <w:rPr>
                <w:rFonts w:ascii="Times New Roman" w:eastAsia="Times New Roman" w:hAnsi="Times New Roman" w:cs="Times New Roman"/>
                <w:bCs/>
                <w:sz w:val="24"/>
                <w:szCs w:val="24"/>
                <w:lang w:val="en-US" w:eastAsia="zh-CN"/>
              </w:rPr>
              <w:t xml:space="preserve">iodiversity and </w:t>
            </w:r>
            <w:r w:rsidR="00751E74" w:rsidRPr="00DE54DA">
              <w:rPr>
                <w:rFonts w:ascii="Times New Roman" w:eastAsia="Times New Roman" w:hAnsi="Times New Roman" w:cs="Times New Roman"/>
                <w:bCs/>
                <w:sz w:val="24"/>
                <w:szCs w:val="24"/>
                <w:lang w:val="en-US" w:eastAsia="zh-CN"/>
              </w:rPr>
              <w:t>G</w:t>
            </w:r>
            <w:r w:rsidR="00C1050B" w:rsidRPr="00DE54DA">
              <w:rPr>
                <w:rFonts w:ascii="Times New Roman" w:eastAsia="Times New Roman" w:hAnsi="Times New Roman" w:cs="Times New Roman"/>
                <w:bCs/>
                <w:sz w:val="24"/>
                <w:szCs w:val="24"/>
                <w:lang w:val="en-US" w:eastAsia="zh-CN"/>
              </w:rPr>
              <w:t xml:space="preserve">enetic </w:t>
            </w:r>
            <w:r w:rsidR="00751E74" w:rsidRPr="00DE54DA">
              <w:rPr>
                <w:rFonts w:ascii="Times New Roman" w:eastAsia="Times New Roman" w:hAnsi="Times New Roman" w:cs="Times New Roman"/>
                <w:bCs/>
                <w:sz w:val="24"/>
                <w:szCs w:val="24"/>
                <w:lang w:val="en-US" w:eastAsia="zh-CN"/>
              </w:rPr>
              <w:t>R</w:t>
            </w:r>
            <w:r w:rsidR="00C1050B" w:rsidRPr="00DE54DA">
              <w:rPr>
                <w:rFonts w:ascii="Times New Roman" w:eastAsia="Times New Roman" w:hAnsi="Times New Roman" w:cs="Times New Roman"/>
                <w:bCs/>
                <w:sz w:val="24"/>
                <w:szCs w:val="24"/>
                <w:lang w:val="en-US" w:eastAsia="zh-CN"/>
              </w:rPr>
              <w:t>esources 2020 – 2024</w:t>
            </w:r>
            <w:r w:rsidR="00151F9C" w:rsidRPr="00DE54DA">
              <w:rPr>
                <w:rFonts w:ascii="Times New Roman" w:eastAsia="Calibri" w:hAnsi="Times New Roman" w:cs="Times New Roman"/>
                <w:iCs/>
                <w:sz w:val="24"/>
                <w:szCs w:val="20"/>
                <w:lang w:val="en-US"/>
              </w:rPr>
              <w:t xml:space="preserve">, </w:t>
            </w:r>
            <w:r w:rsidR="009E6006" w:rsidRPr="00DE54DA">
              <w:rPr>
                <w:rFonts w:ascii="Times New Roman" w:eastAsia="Calibri" w:hAnsi="Times New Roman" w:cs="Times New Roman"/>
                <w:iCs/>
                <w:sz w:val="24"/>
                <w:szCs w:val="20"/>
                <w:lang w:val="en-US"/>
              </w:rPr>
              <w:t>measures from</w:t>
            </w:r>
            <w:r w:rsidR="008F2782" w:rsidRPr="00DE54DA">
              <w:rPr>
                <w:rFonts w:ascii="Times New Roman" w:eastAsia="Calibri" w:hAnsi="Times New Roman" w:cs="Times New Roman"/>
                <w:iCs/>
                <w:sz w:val="24"/>
                <w:szCs w:val="20"/>
                <w:lang w:val="en-US"/>
              </w:rPr>
              <w:t xml:space="preserve"> </w:t>
            </w:r>
            <w:r w:rsidR="009E6006" w:rsidRPr="00DE54DA">
              <w:rPr>
                <w:rFonts w:ascii="Times New Roman" w:eastAsia="Calibri" w:hAnsi="Times New Roman" w:cs="Times New Roman"/>
                <w:iCs/>
                <w:sz w:val="24"/>
                <w:szCs w:val="20"/>
                <w:lang w:val="en-US"/>
              </w:rPr>
              <w:t>management plans</w:t>
            </w:r>
            <w:r w:rsidR="0068699C" w:rsidRPr="00DE54DA">
              <w:rPr>
                <w:rFonts w:ascii="Times New Roman" w:eastAsia="Calibri" w:hAnsi="Times New Roman" w:cs="Times New Roman"/>
                <w:iCs/>
                <w:sz w:val="24"/>
                <w:szCs w:val="20"/>
                <w:lang w:val="en-US"/>
              </w:rPr>
              <w:t xml:space="preserve"> for protected territories</w:t>
            </w:r>
            <w:r w:rsidR="00FF62D1">
              <w:rPr>
                <w:rFonts w:ascii="Times New Roman" w:eastAsia="Calibri" w:hAnsi="Times New Roman" w:cs="Times New Roman"/>
                <w:iCs/>
                <w:sz w:val="24"/>
                <w:szCs w:val="20"/>
                <w:lang w:val="en-US"/>
              </w:rPr>
              <w:t>.</w:t>
            </w:r>
            <w:r w:rsidR="007276A5" w:rsidRPr="00DE54DA">
              <w:t xml:space="preserve"> </w:t>
            </w:r>
            <w:r w:rsidR="007276A5" w:rsidRPr="00DE54DA">
              <w:rPr>
                <w:rFonts w:ascii="Times New Roman" w:eastAsia="Calibri" w:hAnsi="Times New Roman" w:cs="Times New Roman"/>
                <w:iCs/>
                <w:sz w:val="24"/>
                <w:szCs w:val="20"/>
                <w:lang w:val="en-US"/>
              </w:rPr>
              <w:t>and action plans</w:t>
            </w:r>
            <w:r w:rsidR="007276A5" w:rsidRPr="00DE54DA">
              <w:rPr>
                <w:rFonts w:ascii="Times New Roman" w:hAnsi="Times New Roman"/>
                <w:sz w:val="24"/>
              </w:rPr>
              <w:t xml:space="preserve"> for </w:t>
            </w:r>
            <w:r w:rsidR="007276A5" w:rsidRPr="00DE54DA">
              <w:rPr>
                <w:rFonts w:ascii="Times New Roman" w:eastAsia="Calibri" w:hAnsi="Times New Roman" w:cs="Times New Roman"/>
                <w:iCs/>
                <w:sz w:val="24"/>
                <w:szCs w:val="20"/>
                <w:lang w:val="en-US"/>
              </w:rPr>
              <w:t>species</w:t>
            </w:r>
            <w:r w:rsidR="00151F9C" w:rsidRPr="00DE54DA">
              <w:rPr>
                <w:rFonts w:ascii="Times New Roman" w:hAnsi="Times New Roman"/>
                <w:sz w:val="24"/>
              </w:rPr>
              <w:t>.</w:t>
            </w:r>
          </w:p>
          <w:p w14:paraId="30DE1904" w14:textId="7256C964" w:rsidR="00CC66AE" w:rsidRPr="00DE54DA" w:rsidRDefault="0068699C" w:rsidP="00F077B8">
            <w:pPr>
              <w:spacing w:before="120" w:after="120"/>
              <w:jc w:val="both"/>
              <w:rPr>
                <w:rFonts w:ascii="Times New Roman" w:eastAsia="Times New Roman" w:hAnsi="Times New Roman" w:cs="Times New Roman"/>
                <w:sz w:val="24"/>
                <w:szCs w:val="20"/>
                <w:lang w:val="en-US" w:eastAsia="en-US" w:bidi="ar-SA"/>
              </w:rPr>
            </w:pPr>
            <w:r w:rsidRPr="00DE54DA">
              <w:rPr>
                <w:rFonts w:ascii="Times New Roman" w:eastAsia="Times New Roman" w:hAnsi="Times New Roman" w:cs="Times New Roman"/>
                <w:sz w:val="24"/>
                <w:szCs w:val="20"/>
              </w:rPr>
              <w:t xml:space="preserve">Complementarity </w:t>
            </w:r>
            <w:r w:rsidR="00CC66AE" w:rsidRPr="00DE54DA">
              <w:rPr>
                <w:rFonts w:ascii="Times New Roman" w:eastAsia="Times New Roman" w:hAnsi="Times New Roman" w:cs="Times New Roman"/>
                <w:sz w:val="24"/>
                <w:szCs w:val="20"/>
              </w:rPr>
              <w:t xml:space="preserve">of the priority measures will be ensured through implementation of the measures set out in the NPAF for </w:t>
            </w:r>
            <w:r w:rsidR="00B97A9C" w:rsidRPr="00DE54DA">
              <w:rPr>
                <w:rFonts w:ascii="Times New Roman" w:eastAsia="Times New Roman" w:hAnsi="Times New Roman" w:cs="Times New Roman"/>
                <w:sz w:val="24"/>
                <w:szCs w:val="20"/>
              </w:rPr>
              <w:t xml:space="preserve">Natura </w:t>
            </w:r>
            <w:r w:rsidR="00CC66AE" w:rsidRPr="00DE54DA">
              <w:rPr>
                <w:rFonts w:ascii="Times New Roman" w:eastAsia="Times New Roman" w:hAnsi="Times New Roman" w:cs="Times New Roman"/>
                <w:sz w:val="24"/>
                <w:szCs w:val="20"/>
              </w:rPr>
              <w:t>2000</w:t>
            </w:r>
            <w:r w:rsidR="00024EA1" w:rsidRPr="00DE54DA">
              <w:t xml:space="preserve"> </w:t>
            </w:r>
            <w:r w:rsidR="00024EA1" w:rsidRPr="00DE54DA">
              <w:rPr>
                <w:rFonts w:ascii="Times New Roman" w:eastAsia="Times New Roman" w:hAnsi="Times New Roman" w:cs="Times New Roman"/>
                <w:sz w:val="24"/>
                <w:szCs w:val="20"/>
              </w:rPr>
              <w:t>which are supported by other sources of funding.</w:t>
            </w:r>
            <w:r w:rsidR="00CC66AE" w:rsidRPr="00DE54DA">
              <w:rPr>
                <w:rFonts w:ascii="Times New Roman" w:eastAsia="Times New Roman" w:hAnsi="Times New Roman" w:cs="Times New Roman"/>
                <w:sz w:val="24"/>
                <w:szCs w:val="20"/>
              </w:rPr>
              <w:t xml:space="preserve"> The framework identifies measures as well as their </w:t>
            </w:r>
            <w:r w:rsidR="00B97A9C" w:rsidRPr="00DE54DA">
              <w:rPr>
                <w:rFonts w:ascii="Times New Roman" w:eastAsia="Times New Roman" w:hAnsi="Times New Roman" w:cs="Times New Roman"/>
                <w:sz w:val="24"/>
                <w:szCs w:val="20"/>
              </w:rPr>
              <w:t xml:space="preserve">funding </w:t>
            </w:r>
            <w:r w:rsidR="00CC66AE" w:rsidRPr="00DE54DA">
              <w:rPr>
                <w:rFonts w:ascii="Times New Roman" w:eastAsia="Times New Roman" w:hAnsi="Times New Roman" w:cs="Times New Roman"/>
                <w:sz w:val="24"/>
                <w:szCs w:val="20"/>
              </w:rPr>
              <w:t xml:space="preserve">sources </w:t>
            </w:r>
            <w:r w:rsidR="00423C9A" w:rsidRPr="00DE54DA">
              <w:rPr>
                <w:rFonts w:ascii="Times New Roman" w:eastAsia="Times New Roman" w:hAnsi="Times New Roman" w:cs="Times New Roman"/>
                <w:sz w:val="24"/>
                <w:szCs w:val="20"/>
              </w:rPr>
              <w:t>–</w:t>
            </w:r>
            <w:r w:rsidR="00CC66AE" w:rsidRPr="00DE54DA">
              <w:rPr>
                <w:rFonts w:ascii="Times New Roman" w:eastAsia="Times New Roman" w:hAnsi="Times New Roman" w:cs="Times New Roman"/>
                <w:sz w:val="24"/>
                <w:szCs w:val="20"/>
              </w:rPr>
              <w:t xml:space="preserve"> </w:t>
            </w:r>
            <w:r w:rsidR="00967E2A" w:rsidRPr="00DE54DA">
              <w:rPr>
                <w:rFonts w:ascii="Times New Roman" w:eastAsia="Times New Roman" w:hAnsi="Times New Roman" w:cs="Times New Roman"/>
                <w:sz w:val="24"/>
                <w:szCs w:val="20"/>
                <w:lang w:val="en-US"/>
              </w:rPr>
              <w:t xml:space="preserve"> </w:t>
            </w:r>
            <w:r w:rsidR="00CC66AE" w:rsidRPr="00DE54DA">
              <w:rPr>
                <w:rFonts w:ascii="Times New Roman" w:eastAsia="Times New Roman" w:hAnsi="Times New Roman" w:cs="Times New Roman"/>
                <w:sz w:val="24"/>
                <w:szCs w:val="20"/>
              </w:rPr>
              <w:t>program</w:t>
            </w:r>
            <w:r w:rsidR="00B97A9C" w:rsidRPr="00DE54DA">
              <w:rPr>
                <w:rFonts w:ascii="Times New Roman" w:eastAsia="Times New Roman" w:hAnsi="Times New Roman" w:cs="Times New Roman"/>
                <w:sz w:val="24"/>
                <w:szCs w:val="20"/>
              </w:rPr>
              <w:t>me</w:t>
            </w:r>
            <w:r w:rsidR="00CC66AE" w:rsidRPr="00DE54DA">
              <w:rPr>
                <w:rFonts w:ascii="Times New Roman" w:eastAsia="Times New Roman" w:hAnsi="Times New Roman" w:cs="Times New Roman"/>
                <w:sz w:val="24"/>
                <w:szCs w:val="20"/>
              </w:rPr>
              <w:t>s</w:t>
            </w:r>
            <w:r w:rsidR="009234A7">
              <w:rPr>
                <w:rFonts w:ascii="Times New Roman" w:eastAsia="Times New Roman" w:hAnsi="Times New Roman" w:cs="Times New Roman"/>
                <w:sz w:val="24"/>
                <w:szCs w:val="20"/>
                <w:lang w:val="en-US"/>
              </w:rPr>
              <w:t xml:space="preserve"> cofinanced by Cohesion Policy funds </w:t>
            </w:r>
            <w:r w:rsidR="00CC66AE" w:rsidRPr="00DE54DA">
              <w:rPr>
                <w:rFonts w:ascii="Times New Roman" w:eastAsia="Times New Roman" w:hAnsi="Times New Roman" w:cs="Times New Roman"/>
                <w:sz w:val="24"/>
                <w:szCs w:val="20"/>
              </w:rPr>
              <w:t xml:space="preserve">, national budget, </w:t>
            </w:r>
            <w:r w:rsidR="001F76B1" w:rsidRPr="00DE54DA">
              <w:rPr>
                <w:rFonts w:ascii="Times New Roman" w:eastAsia="Times New Roman" w:hAnsi="Times New Roman" w:cs="Times New Roman"/>
                <w:sz w:val="24"/>
                <w:szCs w:val="20"/>
                <w:lang w:val="en-US"/>
              </w:rPr>
              <w:t>C</w:t>
            </w:r>
            <w:r w:rsidR="00A30A4B" w:rsidRPr="00DE54DA">
              <w:rPr>
                <w:rFonts w:ascii="Times New Roman" w:eastAsia="Times New Roman" w:hAnsi="Times New Roman" w:cs="Times New Roman"/>
                <w:sz w:val="24"/>
                <w:szCs w:val="20"/>
                <w:lang w:val="en-US"/>
              </w:rPr>
              <w:t xml:space="preserve">ommon </w:t>
            </w:r>
            <w:r w:rsidR="001F76B1" w:rsidRPr="00DE54DA">
              <w:rPr>
                <w:rFonts w:ascii="Times New Roman" w:eastAsia="Times New Roman" w:hAnsi="Times New Roman" w:cs="Times New Roman"/>
                <w:sz w:val="24"/>
                <w:szCs w:val="20"/>
                <w:lang w:val="en-US"/>
              </w:rPr>
              <w:t>A</w:t>
            </w:r>
            <w:r w:rsidR="00A30A4B" w:rsidRPr="00DE54DA">
              <w:rPr>
                <w:rFonts w:ascii="Times New Roman" w:eastAsia="Times New Roman" w:hAnsi="Times New Roman" w:cs="Times New Roman"/>
                <w:sz w:val="24"/>
                <w:szCs w:val="20"/>
                <w:lang w:val="en-US"/>
              </w:rPr>
              <w:t xml:space="preserve">gricultural </w:t>
            </w:r>
            <w:r w:rsidR="001F76B1" w:rsidRPr="00DE54DA">
              <w:rPr>
                <w:rFonts w:ascii="Times New Roman" w:eastAsia="Times New Roman" w:hAnsi="Times New Roman" w:cs="Times New Roman"/>
                <w:sz w:val="24"/>
                <w:szCs w:val="20"/>
                <w:lang w:val="en-US"/>
              </w:rPr>
              <w:t>P</w:t>
            </w:r>
            <w:r w:rsidR="00A30A4B" w:rsidRPr="00DE54DA">
              <w:rPr>
                <w:rFonts w:ascii="Times New Roman" w:eastAsia="Times New Roman" w:hAnsi="Times New Roman" w:cs="Times New Roman"/>
                <w:sz w:val="24"/>
                <w:szCs w:val="20"/>
                <w:lang w:val="en-US"/>
              </w:rPr>
              <w:t>olicy</w:t>
            </w:r>
            <w:r w:rsidR="00CC66AE" w:rsidRPr="00DE54DA">
              <w:rPr>
                <w:rFonts w:ascii="Times New Roman" w:eastAsia="Times New Roman" w:hAnsi="Times New Roman" w:cs="Times New Roman"/>
                <w:sz w:val="24"/>
                <w:szCs w:val="20"/>
              </w:rPr>
              <w:t xml:space="preserve"> etc., thus ensuring both synergistic effect of improving the conservation status of species</w:t>
            </w:r>
            <w:r w:rsidR="00CE3B74" w:rsidRPr="00DE54DA">
              <w:rPr>
                <w:rFonts w:ascii="Times New Roman" w:eastAsia="Times New Roman" w:hAnsi="Times New Roman" w:cs="Times New Roman"/>
                <w:sz w:val="24"/>
                <w:szCs w:val="20"/>
                <w:lang w:val="en-US"/>
              </w:rPr>
              <w:t>/</w:t>
            </w:r>
            <w:r w:rsidR="00CC66AE" w:rsidRPr="00DE54DA">
              <w:rPr>
                <w:rFonts w:ascii="Times New Roman" w:eastAsia="Times New Roman" w:hAnsi="Times New Roman" w:cs="Times New Roman"/>
                <w:sz w:val="24"/>
                <w:szCs w:val="20"/>
              </w:rPr>
              <w:t xml:space="preserve">types of natural habitats and providing demarcation </w:t>
            </w:r>
            <w:r w:rsidR="00CE3B74" w:rsidRPr="00DE54DA">
              <w:rPr>
                <w:rFonts w:ascii="Times New Roman" w:eastAsia="Times New Roman" w:hAnsi="Times New Roman" w:cs="Times New Roman"/>
                <w:sz w:val="24"/>
                <w:szCs w:val="20"/>
                <w:lang w:val="en-US"/>
              </w:rPr>
              <w:t xml:space="preserve">among </w:t>
            </w:r>
            <w:r w:rsidR="00CC66AE" w:rsidRPr="00DE54DA">
              <w:rPr>
                <w:rFonts w:ascii="Times New Roman" w:eastAsia="Times New Roman" w:hAnsi="Times New Roman" w:cs="Times New Roman"/>
                <w:sz w:val="24"/>
                <w:szCs w:val="20"/>
              </w:rPr>
              <w:t xml:space="preserve">the </w:t>
            </w:r>
            <w:r w:rsidR="00CE3B74" w:rsidRPr="00DE54DA">
              <w:rPr>
                <w:rFonts w:ascii="Times New Roman" w:eastAsia="Times New Roman" w:hAnsi="Times New Roman" w:cs="Times New Roman"/>
                <w:sz w:val="24"/>
                <w:szCs w:val="20"/>
                <w:lang w:val="en-US"/>
              </w:rPr>
              <w:t xml:space="preserve">respective </w:t>
            </w:r>
            <w:r w:rsidR="0064566F" w:rsidRPr="00DE54DA">
              <w:rPr>
                <w:rFonts w:ascii="Times New Roman" w:eastAsia="Times New Roman" w:hAnsi="Times New Roman" w:cs="Times New Roman"/>
                <w:sz w:val="24"/>
                <w:szCs w:val="20"/>
                <w:lang w:val="en-US"/>
              </w:rPr>
              <w:t>interventions</w:t>
            </w:r>
            <w:r w:rsidR="0064566F" w:rsidRPr="00DE54DA">
              <w:rPr>
                <w:rFonts w:ascii="Times New Roman" w:eastAsia="Times New Roman" w:hAnsi="Times New Roman" w:cs="Times New Roman"/>
                <w:sz w:val="24"/>
                <w:szCs w:val="20"/>
              </w:rPr>
              <w:t xml:space="preserve"> </w:t>
            </w:r>
            <w:r w:rsidR="00CC66AE" w:rsidRPr="00DE54DA">
              <w:rPr>
                <w:rFonts w:ascii="Times New Roman" w:eastAsia="Times New Roman" w:hAnsi="Times New Roman" w:cs="Times New Roman"/>
                <w:sz w:val="24"/>
                <w:szCs w:val="20"/>
              </w:rPr>
              <w:t>envisaged</w:t>
            </w:r>
            <w:r w:rsidR="00CC66AE" w:rsidRPr="00DE54DA">
              <w:rPr>
                <w:rFonts w:ascii="Times New Roman" w:eastAsia="Times New Roman" w:hAnsi="Times New Roman" w:cs="Times New Roman"/>
                <w:sz w:val="24"/>
                <w:szCs w:val="20"/>
                <w:lang w:val="en-US" w:eastAsia="en-US" w:bidi="ar-SA"/>
              </w:rPr>
              <w:t>.</w:t>
            </w:r>
            <w:r w:rsidR="009234A7">
              <w:t xml:space="preserve"> </w:t>
            </w:r>
            <w:r w:rsidR="009234A7" w:rsidRPr="009234A7">
              <w:rPr>
                <w:rFonts w:ascii="Times New Roman" w:eastAsia="Times New Roman" w:hAnsi="Times New Roman" w:cs="Times New Roman"/>
                <w:sz w:val="24"/>
                <w:szCs w:val="20"/>
                <w:lang w:val="en-US" w:eastAsia="en-US" w:bidi="ar-SA"/>
              </w:rPr>
              <w:t xml:space="preserve">In addition, the envisaged development of specific objectives and measures for protected </w:t>
            </w:r>
            <w:r w:rsidR="009234A7">
              <w:rPr>
                <w:rFonts w:ascii="Times New Roman" w:eastAsia="Times New Roman" w:hAnsi="Times New Roman" w:cs="Times New Roman"/>
                <w:sz w:val="24"/>
                <w:szCs w:val="20"/>
                <w:lang w:val="en-US" w:eastAsia="en-US" w:bidi="ar-SA"/>
              </w:rPr>
              <w:t>site</w:t>
            </w:r>
            <w:r w:rsidR="009234A7" w:rsidRPr="009234A7">
              <w:rPr>
                <w:rFonts w:ascii="Times New Roman" w:eastAsia="Times New Roman" w:hAnsi="Times New Roman" w:cs="Times New Roman"/>
                <w:sz w:val="24"/>
                <w:szCs w:val="20"/>
                <w:lang w:val="en-US" w:eastAsia="en-US" w:bidi="ar-SA"/>
              </w:rPr>
              <w:t>s with support from the R</w:t>
            </w:r>
            <w:r w:rsidR="009234A7">
              <w:rPr>
                <w:rFonts w:ascii="Times New Roman" w:eastAsia="Times New Roman" w:hAnsi="Times New Roman" w:cs="Times New Roman"/>
                <w:sz w:val="24"/>
                <w:szCs w:val="20"/>
                <w:lang w:val="en-US" w:eastAsia="en-US" w:bidi="ar-SA"/>
              </w:rPr>
              <w:t xml:space="preserve">RP </w:t>
            </w:r>
            <w:r w:rsidR="009234A7" w:rsidRPr="009234A7">
              <w:rPr>
                <w:rFonts w:ascii="Times New Roman" w:eastAsia="Times New Roman" w:hAnsi="Times New Roman" w:cs="Times New Roman"/>
                <w:sz w:val="24"/>
                <w:szCs w:val="20"/>
                <w:lang w:val="en-US" w:eastAsia="en-US" w:bidi="ar-SA"/>
              </w:rPr>
              <w:t xml:space="preserve">will serve as a basis for the subsequent development of protected </w:t>
            </w:r>
            <w:r w:rsidR="009234A7">
              <w:rPr>
                <w:rFonts w:ascii="Times New Roman" w:eastAsia="Times New Roman" w:hAnsi="Times New Roman" w:cs="Times New Roman"/>
                <w:sz w:val="24"/>
                <w:szCs w:val="20"/>
                <w:lang w:val="en-US" w:eastAsia="en-US" w:bidi="ar-SA"/>
              </w:rPr>
              <w:t>site</w:t>
            </w:r>
            <w:r w:rsidR="009234A7" w:rsidRPr="009234A7">
              <w:rPr>
                <w:rFonts w:ascii="Times New Roman" w:eastAsia="Times New Roman" w:hAnsi="Times New Roman" w:cs="Times New Roman"/>
                <w:sz w:val="24"/>
                <w:szCs w:val="20"/>
                <w:lang w:val="en-US" w:eastAsia="en-US" w:bidi="ar-SA"/>
              </w:rPr>
              <w:t>s management plans.</w:t>
            </w:r>
          </w:p>
        </w:tc>
      </w:tr>
    </w:tbl>
    <w:p w14:paraId="59F4FB36" w14:textId="77777777" w:rsidR="00B444D9" w:rsidRPr="00DE54DA" w:rsidRDefault="00B444D9" w:rsidP="00F61259">
      <w:pPr>
        <w:spacing w:before="240" w:line="240" w:lineRule="auto"/>
        <w:rPr>
          <w:rFonts w:ascii="Times New Roman" w:eastAsia="Calibri" w:hAnsi="Times New Roman" w:cs="Times New Roman"/>
          <w:i/>
          <w:sz w:val="24"/>
          <w:szCs w:val="20"/>
          <w:lang w:eastAsia="bg-BG" w:bidi="bg-BG"/>
        </w:rPr>
      </w:pPr>
      <w:r w:rsidRPr="00DE54DA">
        <w:rPr>
          <w:rFonts w:ascii="Times New Roman" w:eastAsia="Calibri" w:hAnsi="Times New Roman" w:cs="Times New Roman"/>
          <w:i/>
          <w:sz w:val="24"/>
          <w:szCs w:val="20"/>
          <w:lang w:eastAsia="bg-BG" w:bidi="bg-BG"/>
        </w:rPr>
        <w:t>List of planned operations of strategic importance- Article 17(3)(d)(i):</w:t>
      </w:r>
    </w:p>
    <w:p w14:paraId="265619DD" w14:textId="77777777" w:rsidR="00B444D9" w:rsidRPr="00DE54DA" w:rsidRDefault="00B444D9" w:rsidP="00F61259">
      <w:pPr>
        <w:pBdr>
          <w:top w:val="single" w:sz="4" w:space="1" w:color="auto"/>
          <w:left w:val="single" w:sz="4" w:space="4" w:color="auto"/>
          <w:bottom w:val="single" w:sz="4" w:space="1" w:color="auto"/>
          <w:right w:val="single" w:sz="4" w:space="4" w:color="auto"/>
        </w:pBdr>
        <w:spacing w:line="240" w:lineRule="auto"/>
        <w:rPr>
          <w:rFonts w:ascii="Times New Roman" w:eastAsia="Calibri" w:hAnsi="Times New Roman" w:cs="Times New Roman"/>
          <w:iCs/>
          <w:sz w:val="24"/>
          <w:szCs w:val="20"/>
          <w:lang w:eastAsia="bg-BG" w:bidi="bg-BG"/>
        </w:rPr>
      </w:pPr>
      <w:r w:rsidRPr="00DE54DA">
        <w:rPr>
          <w:rFonts w:ascii="Times New Roman" w:eastAsia="Calibri" w:hAnsi="Times New Roman" w:cs="Times New Roman"/>
          <w:i/>
          <w:sz w:val="24"/>
          <w:szCs w:val="20"/>
          <w:lang w:eastAsia="bg-BG" w:bidi="bg-BG"/>
        </w:rPr>
        <w:t>Text field [2 000]</w:t>
      </w:r>
    </w:p>
    <w:p w14:paraId="0D4962CA" w14:textId="53F7BD82" w:rsidR="00380438" w:rsidRPr="00DE54DA" w:rsidRDefault="00F04EAA" w:rsidP="00F61259">
      <w:pPr>
        <w:spacing w:before="120" w:after="120" w:line="240" w:lineRule="auto"/>
        <w:jc w:val="both"/>
        <w:rPr>
          <w:rFonts w:ascii="Times New Roman" w:eastAsia="Times New Roman" w:hAnsi="Times New Roman" w:cs="Times New Roman"/>
          <w:b/>
          <w:i/>
          <w:iCs/>
          <w:sz w:val="24"/>
          <w:szCs w:val="24"/>
          <w:lang w:eastAsia="bg-BG" w:bidi="bg-BG"/>
        </w:rPr>
      </w:pPr>
      <w:r w:rsidRPr="00DE54DA">
        <w:rPr>
          <w:rFonts w:ascii="Times New Roman" w:eastAsia="Calibri" w:hAnsi="Times New Roman" w:cs="Times New Roman"/>
          <w:i/>
          <w:sz w:val="24"/>
          <w:szCs w:val="20"/>
          <w:lang w:eastAsia="bg-BG" w:bidi="bg-BG"/>
        </w:rPr>
        <w:t>The main target groups - Article 17(3)(d)(iii)</w:t>
      </w:r>
      <w:r w:rsidR="005E7B73" w:rsidRPr="00DE54DA">
        <w:rPr>
          <w:rFonts w:ascii="Times New Roman" w:eastAsia="Calibri" w:hAnsi="Times New Roman" w:cs="Times New Roman"/>
          <w:i/>
          <w:sz w:val="24"/>
          <w:szCs w:val="20"/>
          <w:lang w:eastAsia="bg-BG" w:bidi="bg-BG"/>
        </w:rPr>
        <w:t xml:space="preserve"> CPR</w:t>
      </w:r>
      <w:r w:rsidRPr="00DE54DA">
        <w:rPr>
          <w:rFonts w:ascii="Times New Roman" w:eastAsia="Calibri" w:hAnsi="Times New Roman" w:cs="Times New Roman"/>
          <w:i/>
          <w:sz w:val="24"/>
          <w:szCs w:val="20"/>
          <w:lang w:eastAsia="bg-BG" w:bidi="bg-BG"/>
        </w:rPr>
        <w:t>:</w:t>
      </w:r>
    </w:p>
    <w:p w14:paraId="1757D3A7" w14:textId="3A9A42E4" w:rsidR="00380438" w:rsidRPr="00DE54DA" w:rsidRDefault="00E43662"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eastAsia="bg-BG" w:bidi="bg-BG"/>
        </w:rPr>
      </w:pPr>
      <w:r w:rsidRPr="00DE54DA">
        <w:rPr>
          <w:rFonts w:ascii="Times New Roman" w:eastAsia="Calibri" w:hAnsi="Times New Roman" w:cs="Times New Roman"/>
          <w:i/>
          <w:sz w:val="24"/>
          <w:szCs w:val="20"/>
          <w:lang w:eastAsia="bg-BG" w:bidi="bg-BG"/>
        </w:rPr>
        <w:t>Text field</w:t>
      </w:r>
      <w:r w:rsidR="00380438" w:rsidRPr="00DE54DA">
        <w:rPr>
          <w:rFonts w:ascii="Times New Roman" w:eastAsia="Calibri" w:hAnsi="Times New Roman" w:cs="Times New Roman"/>
          <w:i/>
          <w:sz w:val="24"/>
          <w:szCs w:val="20"/>
          <w:lang w:eastAsia="bg-BG" w:bidi="bg-BG"/>
        </w:rPr>
        <w:t xml:space="preserve"> [1 000</w:t>
      </w:r>
      <w:r w:rsidR="00380438" w:rsidRPr="00DE54DA">
        <w:rPr>
          <w:rFonts w:ascii="Times New Roman" w:eastAsia="Calibri" w:hAnsi="Times New Roman" w:cs="Times New Roman"/>
          <w:iCs/>
          <w:sz w:val="24"/>
          <w:szCs w:val="20"/>
          <w:lang w:eastAsia="bg-BG" w:bidi="bg-BG"/>
        </w:rPr>
        <w:t>]</w:t>
      </w:r>
      <w:r w:rsidR="002919F6" w:rsidRPr="00DE54DA">
        <w:rPr>
          <w:rFonts w:ascii="Times New Roman" w:eastAsia="Calibri" w:hAnsi="Times New Roman" w:cs="Times New Roman"/>
          <w:iCs/>
          <w:sz w:val="24"/>
          <w:szCs w:val="20"/>
          <w:lang w:eastAsia="bg-BG" w:bidi="bg-BG"/>
        </w:rPr>
        <w:t xml:space="preserve"> </w:t>
      </w:r>
      <w:r w:rsidR="00201891" w:rsidRPr="00DE54DA">
        <w:rPr>
          <w:rFonts w:ascii="Times New Roman" w:eastAsia="Calibri" w:hAnsi="Times New Roman" w:cs="Times New Roman"/>
          <w:iCs/>
          <w:sz w:val="24"/>
          <w:szCs w:val="20"/>
          <w:lang w:eastAsia="bg-BG" w:bidi="bg-BG"/>
        </w:rPr>
        <w:t>Priority interventions are directed to all stakeholders related to the policies for improvment and conservation of the biodiversity, as well as the management of the Natura 2000 network.</w:t>
      </w:r>
      <w:r w:rsidR="00631F00" w:rsidRPr="00DE54DA">
        <w:t xml:space="preserve"> </w:t>
      </w:r>
      <w:r w:rsidR="00631F00" w:rsidRPr="00DE54DA">
        <w:rPr>
          <w:rFonts w:ascii="Times New Roman" w:eastAsia="Calibri" w:hAnsi="Times New Roman" w:cs="Times New Roman"/>
          <w:iCs/>
          <w:sz w:val="24"/>
          <w:szCs w:val="20"/>
          <w:lang w:eastAsia="bg-BG" w:bidi="bg-BG"/>
        </w:rPr>
        <w:t xml:space="preserve">These are not only the institutions responsible for the formation, implementation and enforcement of Natura 2000 policy and for the improvement of the conservation status of species and natural habitats, but also </w:t>
      </w:r>
      <w:r w:rsidR="00967E2A" w:rsidRPr="00DE54DA">
        <w:rPr>
          <w:rFonts w:ascii="Times New Roman" w:eastAsia="Calibri" w:hAnsi="Times New Roman" w:cs="Times New Roman"/>
          <w:iCs/>
          <w:sz w:val="24"/>
          <w:szCs w:val="20"/>
          <w:lang w:eastAsia="bg-BG" w:bidi="bg-BG"/>
        </w:rPr>
        <w:t xml:space="preserve">local authorities, </w:t>
      </w:r>
      <w:r w:rsidR="00631F00" w:rsidRPr="00DE54DA">
        <w:rPr>
          <w:rFonts w:ascii="Times New Roman" w:eastAsia="Calibri" w:hAnsi="Times New Roman" w:cs="Times New Roman"/>
          <w:iCs/>
          <w:sz w:val="24"/>
          <w:szCs w:val="20"/>
          <w:lang w:eastAsia="bg-BG" w:bidi="bg-BG"/>
        </w:rPr>
        <w:t xml:space="preserve">legal entities with </w:t>
      </w:r>
      <w:r w:rsidR="00860239">
        <w:rPr>
          <w:rFonts w:ascii="Times New Roman" w:eastAsia="Calibri" w:hAnsi="Times New Roman" w:cs="Times New Roman"/>
          <w:iCs/>
          <w:sz w:val="24"/>
          <w:szCs w:val="20"/>
          <w:lang w:eastAsia="bg-BG" w:bidi="bg-BG"/>
        </w:rPr>
        <w:t>for</w:t>
      </w:r>
      <w:r w:rsidR="00631F00" w:rsidRPr="00DE54DA">
        <w:rPr>
          <w:rFonts w:ascii="Times New Roman" w:eastAsia="Calibri" w:hAnsi="Times New Roman" w:cs="Times New Roman"/>
          <w:iCs/>
          <w:sz w:val="24"/>
          <w:szCs w:val="20"/>
          <w:lang w:eastAsia="bg-BG" w:bidi="bg-BG"/>
        </w:rPr>
        <w:t xml:space="preserve">-profit and non-profit purposes, local initiative groups, the scientific and academic community, land owners and users. Last but not least, it should be brought out as a </w:t>
      </w:r>
      <w:r w:rsidR="00967E2A" w:rsidRPr="00DE54DA">
        <w:rPr>
          <w:rFonts w:ascii="Times New Roman" w:eastAsia="Calibri" w:hAnsi="Times New Roman" w:cs="Times New Roman"/>
          <w:iCs/>
          <w:sz w:val="24"/>
          <w:szCs w:val="20"/>
          <w:lang w:eastAsia="bg-BG" w:bidi="bg-BG"/>
        </w:rPr>
        <w:t xml:space="preserve">main </w:t>
      </w:r>
      <w:r w:rsidR="00631F00" w:rsidRPr="00DE54DA">
        <w:rPr>
          <w:rFonts w:ascii="Times New Roman" w:eastAsia="Calibri" w:hAnsi="Times New Roman" w:cs="Times New Roman"/>
          <w:iCs/>
          <w:sz w:val="24"/>
          <w:szCs w:val="20"/>
          <w:lang w:eastAsia="bg-BG" w:bidi="bg-BG"/>
        </w:rPr>
        <w:t>target group the p</w:t>
      </w:r>
      <w:r w:rsidR="00F04EAA" w:rsidRPr="00DE54DA">
        <w:rPr>
          <w:rFonts w:ascii="Times New Roman" w:eastAsia="Calibri" w:hAnsi="Times New Roman" w:cs="Times New Roman"/>
          <w:iCs/>
          <w:sz w:val="24"/>
          <w:szCs w:val="20"/>
          <w:lang w:eastAsia="bg-BG" w:bidi="bg-BG"/>
        </w:rPr>
        <w:t>op</w:t>
      </w:r>
      <w:r w:rsidR="0024777A" w:rsidRPr="00DE54DA">
        <w:rPr>
          <w:rFonts w:ascii="Times New Roman" w:eastAsia="Calibri" w:hAnsi="Times New Roman" w:cs="Times New Roman"/>
          <w:iCs/>
          <w:sz w:val="24"/>
          <w:szCs w:val="20"/>
          <w:lang w:eastAsia="bg-BG" w:bidi="bg-BG"/>
        </w:rPr>
        <w:t>u</w:t>
      </w:r>
      <w:r w:rsidR="00F04EAA" w:rsidRPr="00DE54DA">
        <w:rPr>
          <w:rFonts w:ascii="Times New Roman" w:eastAsia="Calibri" w:hAnsi="Times New Roman" w:cs="Times New Roman"/>
          <w:iCs/>
          <w:sz w:val="24"/>
          <w:szCs w:val="20"/>
          <w:lang w:eastAsia="bg-BG" w:bidi="bg-BG"/>
        </w:rPr>
        <w:t>lation of Republic of Bulgaria</w:t>
      </w:r>
      <w:r w:rsidR="00335E4D" w:rsidRPr="00DE54DA">
        <w:t xml:space="preserve"> </w:t>
      </w:r>
      <w:r w:rsidR="00335E4D" w:rsidRPr="00DE54DA">
        <w:rPr>
          <w:rFonts w:ascii="Times New Roman" w:eastAsia="Calibri" w:hAnsi="Times New Roman" w:cs="Times New Roman"/>
          <w:iCs/>
          <w:sz w:val="24"/>
          <w:szCs w:val="20"/>
          <w:lang w:eastAsia="bg-BG" w:bidi="bg-BG"/>
        </w:rPr>
        <w:t xml:space="preserve">considering the benefits of improving the quality of life - according to UN Goal 15, aimed at preventing the loss of biodiversity </w:t>
      </w:r>
      <w:r w:rsidR="00E86178">
        <w:rPr>
          <w:rFonts w:ascii="Times New Roman" w:eastAsia="Calibri" w:hAnsi="Times New Roman" w:cs="Times New Roman"/>
          <w:iCs/>
          <w:sz w:val="24"/>
          <w:szCs w:val="20"/>
          <w:lang w:eastAsia="bg-BG" w:bidi="bg-BG"/>
        </w:rPr>
        <w:t>“</w:t>
      </w:r>
      <w:r w:rsidR="00335E4D" w:rsidRPr="00DE54DA">
        <w:rPr>
          <w:rFonts w:ascii="Times New Roman" w:eastAsia="Calibri" w:hAnsi="Times New Roman" w:cs="Times New Roman"/>
          <w:iCs/>
          <w:sz w:val="24"/>
          <w:szCs w:val="20"/>
          <w:lang w:eastAsia="bg-BG" w:bidi="bg-BG"/>
        </w:rPr>
        <w:t>well-managed protected areas and territories benefit</w:t>
      </w:r>
      <w:r w:rsidR="00E86178">
        <w:rPr>
          <w:rFonts w:ascii="Times New Roman" w:eastAsia="Calibri" w:hAnsi="Times New Roman" w:cs="Times New Roman"/>
          <w:iCs/>
          <w:sz w:val="24"/>
          <w:szCs w:val="20"/>
          <w:lang w:eastAsia="bg-BG" w:bidi="bg-BG"/>
        </w:rPr>
        <w:t>”</w:t>
      </w:r>
      <w:r w:rsidR="00335E4D" w:rsidRPr="00DE54DA">
        <w:rPr>
          <w:rFonts w:ascii="Times New Roman" w:eastAsia="Calibri" w:hAnsi="Times New Roman" w:cs="Times New Roman"/>
          <w:iCs/>
          <w:sz w:val="24"/>
          <w:szCs w:val="20"/>
          <w:lang w:eastAsia="bg-BG" w:bidi="bg-BG"/>
        </w:rPr>
        <w:t xml:space="preserve"> healthy </w:t>
      </w:r>
      <w:r w:rsidR="00E86178">
        <w:rPr>
          <w:rFonts w:ascii="Times New Roman" w:eastAsia="Calibri" w:hAnsi="Times New Roman" w:cs="Times New Roman"/>
          <w:iCs/>
          <w:sz w:val="24"/>
          <w:szCs w:val="20"/>
          <w:lang w:eastAsia="bg-BG" w:bidi="bg-BG"/>
        </w:rPr>
        <w:t>“</w:t>
      </w:r>
      <w:r w:rsidR="00335E4D" w:rsidRPr="00DE54DA">
        <w:rPr>
          <w:rFonts w:ascii="Times New Roman" w:eastAsia="Calibri" w:hAnsi="Times New Roman" w:cs="Times New Roman"/>
          <w:iCs/>
          <w:sz w:val="24"/>
          <w:szCs w:val="20"/>
          <w:lang w:eastAsia="bg-BG" w:bidi="bg-BG"/>
        </w:rPr>
        <w:t>ecosystems, which in turn contributes to the protection of human health</w:t>
      </w:r>
      <w:r w:rsidR="00E86178">
        <w:rPr>
          <w:rFonts w:ascii="Times New Roman" w:eastAsia="Calibri" w:hAnsi="Times New Roman" w:cs="Times New Roman"/>
          <w:iCs/>
          <w:sz w:val="24"/>
          <w:szCs w:val="20"/>
          <w:lang w:eastAsia="bg-BG" w:bidi="bg-BG"/>
        </w:rPr>
        <w:t>”</w:t>
      </w:r>
      <w:r w:rsidR="00335E4D" w:rsidRPr="00DE54DA">
        <w:rPr>
          <w:rFonts w:ascii="Times New Roman" w:eastAsia="Calibri" w:hAnsi="Times New Roman" w:cs="Times New Roman"/>
          <w:iCs/>
          <w:sz w:val="24"/>
          <w:szCs w:val="20"/>
          <w:lang w:eastAsia="bg-BG" w:bidi="bg-BG"/>
        </w:rPr>
        <w:t>.</w:t>
      </w:r>
    </w:p>
    <w:p w14:paraId="6892E232" w14:textId="4E4D5009" w:rsidR="00700A80" w:rsidRPr="00DE54DA" w:rsidRDefault="00700A80" w:rsidP="00871F26">
      <w:pPr>
        <w:spacing w:before="240" w:line="240" w:lineRule="auto"/>
        <w:rPr>
          <w:rFonts w:ascii="Times New Roman" w:eastAsia="Calibri" w:hAnsi="Times New Roman" w:cs="Times New Roman"/>
          <w:i/>
          <w:sz w:val="24"/>
          <w:szCs w:val="20"/>
          <w:lang w:eastAsia="bg-BG" w:bidi="bg-BG"/>
        </w:rPr>
      </w:pPr>
      <w:r w:rsidRPr="00DE54DA">
        <w:rPr>
          <w:rFonts w:ascii="Times New Roman" w:eastAsia="Calibri" w:hAnsi="Times New Roman" w:cs="Times New Roman"/>
          <w:i/>
          <w:sz w:val="24"/>
          <w:szCs w:val="20"/>
          <w:lang w:eastAsia="bg-BG" w:bidi="bg-BG"/>
        </w:rPr>
        <w:t>Actions safeguarding equality, inclusion and non-discrimination – Article 17(3)(d)(iiia) CPR</w:t>
      </w:r>
    </w:p>
    <w:tbl>
      <w:tblPr>
        <w:tblStyle w:val="TableGrid"/>
        <w:tblW w:w="9640" w:type="dxa"/>
        <w:tblInd w:w="-147" w:type="dxa"/>
        <w:tblLook w:val="04A0" w:firstRow="1" w:lastRow="0" w:firstColumn="1" w:lastColumn="0" w:noHBand="0" w:noVBand="1"/>
      </w:tblPr>
      <w:tblGrid>
        <w:gridCol w:w="9640"/>
      </w:tblGrid>
      <w:tr w:rsidR="005E7B73" w:rsidRPr="00DE54DA" w14:paraId="3648BDDA" w14:textId="77777777" w:rsidTr="00FF62D1">
        <w:tc>
          <w:tcPr>
            <w:tcW w:w="9640" w:type="dxa"/>
            <w:tcBorders>
              <w:top w:val="single" w:sz="4" w:space="0" w:color="auto"/>
              <w:left w:val="single" w:sz="4" w:space="0" w:color="auto"/>
              <w:bottom w:val="single" w:sz="4" w:space="0" w:color="auto"/>
              <w:right w:val="single" w:sz="4" w:space="0" w:color="auto"/>
            </w:tcBorders>
            <w:hideMark/>
          </w:tcPr>
          <w:p w14:paraId="135DA152" w14:textId="0A027579" w:rsidR="00700A80" w:rsidRPr="00DE54DA" w:rsidRDefault="005E7B73" w:rsidP="00F077B8">
            <w:pPr>
              <w:spacing w:before="120" w:after="200"/>
              <w:jc w:val="both"/>
              <w:rPr>
                <w:rFonts w:ascii="Times New Roman" w:eastAsia="Calibri" w:hAnsi="Times New Roman" w:cs="Times New Roman"/>
                <w:i/>
                <w:sz w:val="24"/>
                <w:szCs w:val="20"/>
                <w:lang w:val="en-US"/>
              </w:rPr>
            </w:pPr>
            <w:bookmarkStart w:id="15" w:name="_Hlk28688438"/>
            <w:r w:rsidRPr="00DE54DA">
              <w:rPr>
                <w:rFonts w:ascii="Times New Roman" w:eastAsia="Calibri" w:hAnsi="Times New Roman" w:cs="Times New Roman"/>
                <w:i/>
                <w:sz w:val="24"/>
                <w:szCs w:val="20"/>
              </w:rPr>
              <w:t xml:space="preserve">Text field [2 000] </w:t>
            </w:r>
          </w:p>
          <w:p w14:paraId="5AC0ECC9" w14:textId="38117D22" w:rsidR="005E7B73" w:rsidRPr="00DE54DA" w:rsidRDefault="006B00DA" w:rsidP="00F077B8">
            <w:pPr>
              <w:spacing w:before="120" w:after="200"/>
              <w:jc w:val="both"/>
              <w:rPr>
                <w:rFonts w:ascii="Times New Roman" w:eastAsia="Calibri" w:hAnsi="Times New Roman" w:cs="Times New Roman"/>
                <w:i/>
                <w:sz w:val="24"/>
                <w:szCs w:val="20"/>
                <w:lang w:val="en-US"/>
              </w:rPr>
            </w:pPr>
            <w:r w:rsidRPr="00DE54DA">
              <w:rPr>
                <w:rFonts w:ascii="Times New Roman" w:eastAsia="Calibri" w:hAnsi="Times New Roman" w:cs="Times New Roman"/>
                <w:iCs/>
                <w:sz w:val="24"/>
                <w:szCs w:val="20"/>
              </w:rPr>
              <w:t>Environment</w:t>
            </w:r>
            <w:r w:rsidRPr="00DE54DA">
              <w:rPr>
                <w:rFonts w:ascii="Times New Roman" w:eastAsia="Calibri" w:hAnsi="Times New Roman" w:cs="Times New Roman"/>
                <w:iCs/>
                <w:sz w:val="24"/>
                <w:szCs w:val="20"/>
                <w:lang w:val="en-US"/>
              </w:rPr>
              <w:t>al</w:t>
            </w:r>
            <w:r w:rsidRPr="00DE54DA">
              <w:rPr>
                <w:rFonts w:ascii="Times New Roman" w:eastAsia="Calibri" w:hAnsi="Times New Roman" w:cs="Times New Roman"/>
                <w:iCs/>
                <w:sz w:val="24"/>
                <w:szCs w:val="20"/>
              </w:rPr>
              <w:t xml:space="preserve"> protection and climate change adaptation are horizontal policies, </w:t>
            </w:r>
            <w:r w:rsidRPr="00DE54DA">
              <w:rPr>
                <w:rFonts w:ascii="Times New Roman" w:eastAsia="Calibri" w:hAnsi="Times New Roman" w:cs="Times New Roman"/>
                <w:iCs/>
                <w:sz w:val="24"/>
                <w:szCs w:val="20"/>
                <w:lang w:val="en-US"/>
              </w:rPr>
              <w:t>focused on</w:t>
            </w:r>
            <w:r w:rsidRPr="00DE54DA">
              <w:rPr>
                <w:rFonts w:ascii="Times New Roman" w:eastAsia="Calibri" w:hAnsi="Times New Roman" w:cs="Times New Roman"/>
                <w:iCs/>
                <w:sz w:val="24"/>
                <w:szCs w:val="20"/>
              </w:rPr>
              <w:t xml:space="preserve"> Bulgarian citizens as a main target group, regardless of their sex, race, or ethnicity, religion or belief, disability, age or sexual orientation. During the planning, assessment and implementation of </w:t>
            </w:r>
            <w:r w:rsidRPr="00DE54DA">
              <w:rPr>
                <w:rFonts w:ascii="Times New Roman" w:eastAsia="Calibri" w:hAnsi="Times New Roman" w:cs="Times New Roman"/>
                <w:iCs/>
                <w:sz w:val="24"/>
                <w:szCs w:val="20"/>
                <w:lang w:val="en-US"/>
              </w:rPr>
              <w:t xml:space="preserve">the </w:t>
            </w:r>
            <w:r w:rsidRPr="00DE54DA">
              <w:rPr>
                <w:rFonts w:ascii="Times New Roman" w:eastAsia="Calibri" w:hAnsi="Times New Roman" w:cs="Times New Roman"/>
                <w:iCs/>
                <w:sz w:val="24"/>
                <w:szCs w:val="20"/>
              </w:rPr>
              <w:t>measure</w:t>
            </w:r>
            <w:r w:rsidRPr="00DE54DA">
              <w:rPr>
                <w:rFonts w:ascii="Times New Roman" w:eastAsia="Calibri" w:hAnsi="Times New Roman" w:cs="Times New Roman"/>
                <w:iCs/>
                <w:sz w:val="24"/>
                <w:szCs w:val="20"/>
                <w:lang w:val="en-US"/>
              </w:rPr>
              <w:t>s</w:t>
            </w:r>
            <w:r w:rsidRPr="00DE54DA">
              <w:rPr>
                <w:rFonts w:ascii="Times New Roman" w:eastAsia="Calibri" w:hAnsi="Times New Roman" w:cs="Times New Roman"/>
                <w:iCs/>
                <w:sz w:val="24"/>
                <w:szCs w:val="20"/>
              </w:rPr>
              <w:t xml:space="preserve"> supported within this priority the equality, inclusion and non-discrimination principles are going to be applied</w:t>
            </w:r>
            <w:r w:rsidR="005E7B73" w:rsidRPr="00DE54DA">
              <w:rPr>
                <w:rFonts w:ascii="Times New Roman" w:eastAsia="Calibri" w:hAnsi="Times New Roman" w:cs="Times New Roman"/>
                <w:iCs/>
                <w:sz w:val="24"/>
                <w:szCs w:val="20"/>
              </w:rPr>
              <w:t>. This priority supports nature preservation by restoration</w:t>
            </w:r>
            <w:r w:rsidR="001F76B1" w:rsidRPr="00DE54DA">
              <w:rPr>
                <w:rFonts w:ascii="Times New Roman" w:eastAsia="Calibri" w:hAnsi="Times New Roman" w:cs="Times New Roman"/>
                <w:iCs/>
                <w:sz w:val="24"/>
                <w:szCs w:val="20"/>
                <w:lang w:val="en-US"/>
              </w:rPr>
              <w:t xml:space="preserve"> and support</w:t>
            </w:r>
            <w:r w:rsidR="005E7B73" w:rsidRPr="00DE54DA">
              <w:rPr>
                <w:rFonts w:ascii="Times New Roman" w:eastAsia="Calibri" w:hAnsi="Times New Roman" w:cs="Times New Roman"/>
                <w:iCs/>
                <w:sz w:val="24"/>
                <w:szCs w:val="20"/>
              </w:rPr>
              <w:t xml:space="preserve"> </w:t>
            </w:r>
            <w:r w:rsidR="00BD77B2" w:rsidRPr="00DE54DA">
              <w:rPr>
                <w:rFonts w:ascii="Times New Roman" w:eastAsia="Calibri" w:hAnsi="Times New Roman" w:cs="Times New Roman"/>
                <w:iCs/>
                <w:sz w:val="24"/>
                <w:szCs w:val="20"/>
              </w:rPr>
              <w:t>of</w:t>
            </w:r>
            <w:r w:rsidR="009064DC" w:rsidRPr="00DE54DA">
              <w:rPr>
                <w:rFonts w:ascii="Times New Roman" w:eastAsia="Calibri" w:hAnsi="Times New Roman" w:cs="Times New Roman"/>
                <w:iCs/>
                <w:sz w:val="24"/>
                <w:szCs w:val="20"/>
              </w:rPr>
              <w:t xml:space="preserve"> </w:t>
            </w:r>
            <w:r w:rsidR="009064DC" w:rsidRPr="00DE54DA">
              <w:rPr>
                <w:rFonts w:ascii="Times New Roman" w:eastAsia="Calibri" w:hAnsi="Times New Roman" w:cs="Times New Roman"/>
                <w:iCs/>
                <w:sz w:val="24"/>
                <w:szCs w:val="20"/>
                <w:lang w:val="en-US"/>
              </w:rPr>
              <w:t>ecosystems and their inherent biodiversity</w:t>
            </w:r>
            <w:r w:rsidR="005E7B73" w:rsidRPr="00DE54DA">
              <w:rPr>
                <w:rFonts w:ascii="Times New Roman" w:eastAsia="Calibri" w:hAnsi="Times New Roman" w:cs="Times New Roman"/>
                <w:iCs/>
                <w:sz w:val="24"/>
                <w:szCs w:val="20"/>
              </w:rPr>
              <w:t>.</w:t>
            </w:r>
            <w:r w:rsidR="005E7B73" w:rsidRPr="00DE54DA">
              <w:rPr>
                <w:rFonts w:ascii="Times New Roman" w:eastAsia="Calibri" w:hAnsi="Times New Roman" w:cs="Times New Roman"/>
                <w:i/>
                <w:sz w:val="24"/>
                <w:szCs w:val="20"/>
              </w:rPr>
              <w:t xml:space="preserve"> </w:t>
            </w:r>
            <w:bookmarkEnd w:id="15"/>
          </w:p>
        </w:tc>
      </w:tr>
    </w:tbl>
    <w:p w14:paraId="6382C23F" w14:textId="5882AD9F" w:rsidR="00F04EAA" w:rsidRPr="00DE54DA" w:rsidRDefault="00243A7E" w:rsidP="00F61259">
      <w:pPr>
        <w:spacing w:before="120" w:after="0" w:line="240" w:lineRule="auto"/>
        <w:jc w:val="both"/>
        <w:rPr>
          <w:rFonts w:ascii="Times New Roman" w:eastAsia="Times New Roman" w:hAnsi="Times New Roman" w:cs="Times New Roman"/>
          <w:i/>
          <w:sz w:val="24"/>
          <w:szCs w:val="24"/>
          <w:lang w:eastAsia="bg-BG" w:bidi="bg-BG"/>
        </w:rPr>
      </w:pPr>
      <w:r w:rsidRPr="00DE54DA">
        <w:rPr>
          <w:rFonts w:ascii="Times New Roman" w:eastAsia="Calibri" w:hAnsi="Times New Roman" w:cs="Times New Roman"/>
          <w:i/>
          <w:sz w:val="24"/>
          <w:szCs w:val="20"/>
          <w:lang w:eastAsia="bg-BG" w:bidi="bg-BG"/>
        </w:rPr>
        <w:t xml:space="preserve">Indication of the specific </w:t>
      </w:r>
      <w:r w:rsidR="00F04EAA" w:rsidRPr="00DE54DA">
        <w:rPr>
          <w:rFonts w:ascii="Times New Roman" w:eastAsia="Calibri" w:hAnsi="Times New Roman" w:cs="Times New Roman"/>
          <w:i/>
          <w:sz w:val="24"/>
          <w:szCs w:val="20"/>
          <w:lang w:eastAsia="bg-BG" w:bidi="bg-BG"/>
        </w:rPr>
        <w:t>territories ta</w:t>
      </w:r>
      <w:r w:rsidR="0024777A" w:rsidRPr="00DE54DA">
        <w:rPr>
          <w:rFonts w:ascii="Times New Roman" w:eastAsia="Calibri" w:hAnsi="Times New Roman" w:cs="Times New Roman"/>
          <w:i/>
          <w:sz w:val="24"/>
          <w:szCs w:val="20"/>
          <w:lang w:eastAsia="bg-BG" w:bidi="bg-BG"/>
        </w:rPr>
        <w:t>r</w:t>
      </w:r>
      <w:r w:rsidR="00F04EAA" w:rsidRPr="00DE54DA">
        <w:rPr>
          <w:rFonts w:ascii="Times New Roman" w:eastAsia="Calibri" w:hAnsi="Times New Roman" w:cs="Times New Roman"/>
          <w:i/>
          <w:sz w:val="24"/>
          <w:szCs w:val="20"/>
          <w:lang w:eastAsia="bg-BG" w:bidi="bg-BG"/>
        </w:rPr>
        <w:t>geted, including the planned use of territorial tools – Article 17(3)(d)(iv)</w:t>
      </w:r>
      <w:r w:rsidRPr="00DE54DA">
        <w:rPr>
          <w:rFonts w:ascii="Times New Roman" w:eastAsia="Calibri" w:hAnsi="Times New Roman" w:cs="Times New Roman"/>
          <w:i/>
          <w:sz w:val="24"/>
          <w:szCs w:val="20"/>
          <w:lang w:eastAsia="bg-BG" w:bidi="bg-BG"/>
        </w:rPr>
        <w:t xml:space="preserve"> </w:t>
      </w:r>
      <w:bookmarkStart w:id="16" w:name="_Hlk28691290"/>
      <w:r w:rsidRPr="00DE54DA">
        <w:rPr>
          <w:rFonts w:ascii="Times New Roman" w:eastAsia="Calibri" w:hAnsi="Times New Roman" w:cs="Times New Roman"/>
          <w:i/>
          <w:sz w:val="24"/>
          <w:szCs w:val="20"/>
          <w:lang w:eastAsia="bg-BG" w:bidi="bg-BG"/>
        </w:rPr>
        <w:t>CPR</w:t>
      </w:r>
      <w:bookmarkEnd w:id="16"/>
    </w:p>
    <w:p w14:paraId="2BBC5BFB" w14:textId="1F9A01CC" w:rsidR="00380438" w:rsidRPr="00DE54DA" w:rsidRDefault="00E43662"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eastAsia="bg-BG" w:bidi="bg-BG"/>
        </w:rPr>
      </w:pPr>
      <w:r w:rsidRPr="00DE54DA">
        <w:rPr>
          <w:rFonts w:ascii="Times New Roman" w:eastAsia="Calibri" w:hAnsi="Times New Roman" w:cs="Times New Roman"/>
          <w:i/>
          <w:sz w:val="24"/>
          <w:szCs w:val="20"/>
          <w:lang w:eastAsia="bg-BG" w:bidi="bg-BG"/>
        </w:rPr>
        <w:t xml:space="preserve">Text field </w:t>
      </w:r>
      <w:r w:rsidR="00380438" w:rsidRPr="00DE54DA">
        <w:rPr>
          <w:rFonts w:ascii="Times New Roman" w:eastAsia="Calibri" w:hAnsi="Times New Roman" w:cs="Times New Roman"/>
          <w:i/>
          <w:sz w:val="24"/>
          <w:szCs w:val="20"/>
          <w:lang w:eastAsia="bg-BG" w:bidi="bg-BG"/>
        </w:rPr>
        <w:t>[2</w:t>
      </w:r>
      <w:r w:rsidR="00807A82" w:rsidRPr="00DE54DA">
        <w:rPr>
          <w:rFonts w:ascii="Times New Roman" w:eastAsia="Calibri" w:hAnsi="Times New Roman" w:cs="Times New Roman"/>
          <w:i/>
          <w:sz w:val="24"/>
          <w:szCs w:val="20"/>
          <w:lang w:eastAsia="bg-BG" w:bidi="bg-BG"/>
        </w:rPr>
        <w:t xml:space="preserve"> </w:t>
      </w:r>
      <w:r w:rsidR="00380438" w:rsidRPr="00DE54DA">
        <w:rPr>
          <w:rFonts w:ascii="Times New Roman" w:eastAsia="Calibri" w:hAnsi="Times New Roman" w:cs="Times New Roman"/>
          <w:i/>
          <w:sz w:val="24"/>
          <w:szCs w:val="20"/>
          <w:lang w:eastAsia="bg-BG" w:bidi="bg-BG"/>
        </w:rPr>
        <w:t>000]</w:t>
      </w:r>
      <w:r w:rsidR="00807A82" w:rsidRPr="00DE54DA">
        <w:rPr>
          <w:rFonts w:ascii="Times New Roman" w:eastAsia="Calibri" w:hAnsi="Times New Roman" w:cs="Times New Roman"/>
          <w:i/>
          <w:sz w:val="24"/>
          <w:szCs w:val="20"/>
          <w:lang w:eastAsia="bg-BG" w:bidi="bg-BG"/>
        </w:rPr>
        <w:t xml:space="preserve"> </w:t>
      </w:r>
    </w:p>
    <w:p w14:paraId="64B1E66D" w14:textId="2288C778" w:rsidR="005D0D78" w:rsidRPr="00DE54DA" w:rsidRDefault="005D0D78"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eastAsia="bg-BG" w:bidi="bg-BG"/>
        </w:rPr>
      </w:pPr>
      <w:r w:rsidRPr="00DE54DA">
        <w:rPr>
          <w:rFonts w:ascii="Times New Roman" w:eastAsia="Calibri" w:hAnsi="Times New Roman" w:cs="Times New Roman"/>
          <w:iCs/>
          <w:sz w:val="24"/>
          <w:szCs w:val="20"/>
          <w:lang w:eastAsia="bg-BG" w:bidi="bg-BG"/>
        </w:rPr>
        <w:t xml:space="preserve">Measures under the Priority can be implemented at territorial level through the ITI approach at the NUTS 2 </w:t>
      </w:r>
      <w:r w:rsidR="00E93F27" w:rsidRPr="00DE54DA">
        <w:rPr>
          <w:rFonts w:ascii="Times New Roman" w:eastAsia="Calibri" w:hAnsi="Times New Roman" w:cs="Times New Roman"/>
          <w:iCs/>
          <w:sz w:val="24"/>
          <w:szCs w:val="20"/>
          <w:lang w:eastAsia="bg-BG" w:bidi="bg-BG"/>
        </w:rPr>
        <w:t>region</w:t>
      </w:r>
      <w:r w:rsidR="003E4334" w:rsidRPr="00DE54DA">
        <w:rPr>
          <w:rFonts w:ascii="Times New Roman" w:eastAsia="Calibri" w:hAnsi="Times New Roman" w:cs="Times New Roman"/>
          <w:iCs/>
          <w:sz w:val="24"/>
          <w:szCs w:val="20"/>
          <w:lang w:eastAsia="bg-BG" w:bidi="bg-BG"/>
        </w:rPr>
        <w:t xml:space="preserve"> unde</w:t>
      </w:r>
      <w:r w:rsidR="001D3AD8">
        <w:rPr>
          <w:rFonts w:ascii="Times New Roman" w:eastAsia="Calibri" w:hAnsi="Times New Roman" w:cs="Times New Roman"/>
          <w:iCs/>
          <w:sz w:val="24"/>
          <w:szCs w:val="20"/>
          <w:lang w:eastAsia="bg-BG" w:bidi="bg-BG"/>
        </w:rPr>
        <w:t>r</w:t>
      </w:r>
      <w:r w:rsidR="003E4334" w:rsidRPr="00DE54DA">
        <w:rPr>
          <w:rFonts w:ascii="Times New Roman" w:eastAsia="Calibri" w:hAnsi="Times New Roman" w:cs="Times New Roman"/>
          <w:iCs/>
          <w:sz w:val="24"/>
          <w:szCs w:val="20"/>
          <w:lang w:eastAsia="bg-BG" w:bidi="bg-BG"/>
        </w:rPr>
        <w:t xml:space="preserve"> the ITI approach</w:t>
      </w:r>
      <w:r w:rsidR="001D3AD8">
        <w:rPr>
          <w:rFonts w:ascii="Times New Roman" w:eastAsia="Calibri" w:hAnsi="Times New Roman" w:cs="Times New Roman"/>
          <w:iCs/>
          <w:sz w:val="24"/>
          <w:szCs w:val="20"/>
          <w:lang w:eastAsia="bg-BG" w:bidi="bg-BG"/>
        </w:rPr>
        <w:t xml:space="preserve"> and the </w:t>
      </w:r>
      <w:r w:rsidR="001D3AD8" w:rsidRPr="00DE54DA">
        <w:rPr>
          <w:rFonts w:ascii="Times New Roman" w:eastAsia="Calibri" w:hAnsi="Times New Roman" w:cs="Times New Roman"/>
          <w:sz w:val="24"/>
          <w:szCs w:val="20"/>
          <w:lang w:eastAsia="bg-BG" w:bidi="bg-BG"/>
        </w:rPr>
        <w:t xml:space="preserve">community-led local development </w:t>
      </w:r>
      <w:r w:rsidR="001D3AD8" w:rsidRPr="00DE54DA">
        <w:rPr>
          <w:rFonts w:ascii="Times New Roman" w:eastAsia="Calibri" w:hAnsi="Times New Roman" w:cs="Times New Roman"/>
          <w:sz w:val="24"/>
          <w:szCs w:val="20"/>
          <w:lang w:val="bg-BG" w:eastAsia="bg-BG" w:bidi="bg-BG"/>
        </w:rPr>
        <w:t>(</w:t>
      </w:r>
      <w:r w:rsidR="001D3AD8" w:rsidRPr="00DE54DA">
        <w:rPr>
          <w:rFonts w:ascii="Times New Roman" w:eastAsia="Calibri" w:hAnsi="Times New Roman" w:cs="Times New Roman"/>
          <w:sz w:val="24"/>
          <w:szCs w:val="20"/>
          <w:lang w:eastAsia="bg-BG" w:bidi="bg-BG"/>
        </w:rPr>
        <w:t>CLLD</w:t>
      </w:r>
      <w:r w:rsidR="001D3AD8" w:rsidRPr="00DE54DA">
        <w:rPr>
          <w:rFonts w:ascii="Times New Roman" w:eastAsia="Calibri" w:hAnsi="Times New Roman" w:cs="Times New Roman"/>
          <w:sz w:val="24"/>
          <w:szCs w:val="20"/>
          <w:lang w:val="bg-BG" w:eastAsia="bg-BG" w:bidi="bg-BG"/>
        </w:rPr>
        <w:t>)</w:t>
      </w:r>
      <w:r w:rsidR="001D3AD8" w:rsidRPr="00DE54DA">
        <w:rPr>
          <w:rFonts w:ascii="Times New Roman" w:eastAsia="Calibri" w:hAnsi="Times New Roman" w:cs="Times New Roman"/>
          <w:sz w:val="24"/>
          <w:szCs w:val="20"/>
          <w:lang w:eastAsia="bg-BG" w:bidi="bg-BG"/>
        </w:rPr>
        <w:t xml:space="preserve"> approach</w:t>
      </w:r>
      <w:r w:rsidRPr="00DE54DA">
        <w:rPr>
          <w:rFonts w:ascii="Times New Roman" w:eastAsia="Calibri" w:hAnsi="Times New Roman" w:cs="Times New Roman"/>
          <w:iCs/>
          <w:sz w:val="24"/>
          <w:szCs w:val="20"/>
          <w:lang w:eastAsia="bg-BG" w:bidi="bg-BG"/>
        </w:rPr>
        <w:t>.</w:t>
      </w:r>
    </w:p>
    <w:p w14:paraId="3A5E170A" w14:textId="5F48DE96" w:rsidR="005D0D78" w:rsidRPr="00DE54DA" w:rsidRDefault="005D0D78"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eastAsia="bg-BG" w:bidi="bg-BG"/>
        </w:rPr>
      </w:pPr>
      <w:r w:rsidRPr="00DE54DA">
        <w:rPr>
          <w:rFonts w:ascii="Times New Roman" w:eastAsia="Calibri" w:hAnsi="Times New Roman" w:cs="Times New Roman"/>
          <w:sz w:val="24"/>
          <w:szCs w:val="20"/>
          <w:lang w:eastAsia="bg-BG" w:bidi="bg-BG"/>
        </w:rPr>
        <w:t>The PE projects eligible under the ITI approach</w:t>
      </w:r>
      <w:r w:rsidR="00664548" w:rsidRPr="00DE54DA">
        <w:rPr>
          <w:rFonts w:ascii="Times New Roman" w:eastAsia="Calibri" w:hAnsi="Times New Roman" w:cs="Times New Roman"/>
          <w:sz w:val="24"/>
          <w:szCs w:val="20"/>
          <w:lang w:eastAsia="bg-BG" w:bidi="bg-BG"/>
        </w:rPr>
        <w:t xml:space="preserve"> should </w:t>
      </w:r>
      <w:r w:rsidR="0090431A" w:rsidRPr="00DE54DA">
        <w:rPr>
          <w:rFonts w:ascii="Times New Roman" w:eastAsia="Calibri" w:hAnsi="Times New Roman" w:cs="Times New Roman"/>
          <w:sz w:val="24"/>
          <w:szCs w:val="20"/>
          <w:lang w:eastAsia="bg-BG" w:bidi="bg-BG"/>
        </w:rPr>
        <w:t>be based on</w:t>
      </w:r>
      <w:r w:rsidR="00664548" w:rsidRPr="00DE54DA">
        <w:rPr>
          <w:rFonts w:ascii="Times New Roman" w:eastAsia="Calibri" w:hAnsi="Times New Roman" w:cs="Times New Roman"/>
          <w:sz w:val="24"/>
          <w:szCs w:val="20"/>
          <w:lang w:eastAsia="bg-BG" w:bidi="bg-BG"/>
        </w:rPr>
        <w:t xml:space="preserve"> </w:t>
      </w:r>
      <w:r w:rsidR="0090431A" w:rsidRPr="00DE54DA">
        <w:rPr>
          <w:rFonts w:ascii="Times New Roman" w:eastAsia="Calibri" w:hAnsi="Times New Roman" w:cs="Times New Roman"/>
          <w:sz w:val="24"/>
          <w:szCs w:val="20"/>
          <w:lang w:eastAsia="bg-BG" w:bidi="bg-BG"/>
        </w:rPr>
        <w:t xml:space="preserve">the analyzes and conclusions in </w:t>
      </w:r>
      <w:r w:rsidR="009A4C40" w:rsidRPr="00DE54DA">
        <w:rPr>
          <w:rFonts w:ascii="Times New Roman" w:eastAsia="Calibri" w:hAnsi="Times New Roman" w:cs="Times New Roman"/>
          <w:iCs/>
          <w:sz w:val="24"/>
          <w:szCs w:val="20"/>
        </w:rPr>
        <w:t>NPA</w:t>
      </w:r>
      <w:r w:rsidR="00AC3212" w:rsidRPr="00DE54DA">
        <w:rPr>
          <w:rFonts w:ascii="Times New Roman" w:eastAsia="Calibri" w:hAnsi="Times New Roman" w:cs="Times New Roman"/>
          <w:iCs/>
          <w:sz w:val="24"/>
          <w:szCs w:val="20"/>
        </w:rPr>
        <w:t>F</w:t>
      </w:r>
      <w:r w:rsidR="00664548" w:rsidRPr="00DE54DA">
        <w:rPr>
          <w:rFonts w:ascii="Times New Roman" w:eastAsia="Calibri" w:hAnsi="Times New Roman" w:cs="Times New Roman"/>
          <w:sz w:val="24"/>
          <w:szCs w:val="20"/>
          <w:lang w:eastAsia="bg-BG" w:bidi="bg-BG"/>
        </w:rPr>
        <w:t xml:space="preserve"> and</w:t>
      </w:r>
      <w:r w:rsidRPr="00DE54DA">
        <w:rPr>
          <w:rFonts w:ascii="Times New Roman" w:eastAsia="Calibri" w:hAnsi="Times New Roman" w:cs="Times New Roman"/>
          <w:sz w:val="24"/>
          <w:szCs w:val="20"/>
          <w:lang w:eastAsia="bg-BG" w:bidi="bg-BG"/>
        </w:rPr>
        <w:t xml:space="preserve"> will be implemented on integrated concepts basis, which should be developed and implemented in partnership between different local stakeholders</w:t>
      </w:r>
      <w:r w:rsidR="00664548" w:rsidRPr="00DE54DA">
        <w:rPr>
          <w:rFonts w:ascii="Times New Roman" w:eastAsia="Calibri" w:hAnsi="Times New Roman" w:cs="Times New Roman"/>
          <w:sz w:val="24"/>
          <w:szCs w:val="20"/>
          <w:lang w:val="bg-BG" w:eastAsia="bg-BG" w:bidi="bg-BG"/>
        </w:rPr>
        <w:t xml:space="preserve"> with the participation of Natura 2000 management bodies</w:t>
      </w:r>
      <w:r w:rsidRPr="00DE54DA">
        <w:rPr>
          <w:rFonts w:ascii="Times New Roman" w:eastAsia="Calibri" w:hAnsi="Times New Roman" w:cs="Times New Roman"/>
          <w:sz w:val="24"/>
          <w:szCs w:val="20"/>
          <w:lang w:eastAsia="bg-BG" w:bidi="bg-BG"/>
        </w:rPr>
        <w:t xml:space="preserve">. A specific demarcation between programmes and avoiding the risk of double financing will be provided at pre-selection stage of ITI concepts by </w:t>
      </w:r>
      <w:r w:rsidR="00F92F6E" w:rsidRPr="00DE54DA">
        <w:rPr>
          <w:rFonts w:ascii="Times New Roman" w:eastAsia="Calibri" w:hAnsi="Times New Roman" w:cs="Times New Roman"/>
          <w:sz w:val="24"/>
          <w:szCs w:val="20"/>
          <w:lang w:eastAsia="bg-BG" w:bidi="bg-BG"/>
        </w:rPr>
        <w:t xml:space="preserve">the </w:t>
      </w:r>
      <w:r w:rsidRPr="00DE54DA">
        <w:rPr>
          <w:rFonts w:ascii="Times New Roman" w:eastAsia="Calibri" w:hAnsi="Times New Roman" w:cs="Times New Roman"/>
          <w:sz w:val="24"/>
          <w:szCs w:val="20"/>
          <w:lang w:eastAsia="bg-BG" w:bidi="bg-BG"/>
        </w:rPr>
        <w:t xml:space="preserve">Regional development councils. Demarcation will also be ensured at the stage of project proposals selection, </w:t>
      </w:r>
      <w:r w:rsidR="00125E3B" w:rsidRPr="00DE54DA">
        <w:rPr>
          <w:rFonts w:ascii="Times New Roman" w:eastAsia="Calibri" w:hAnsi="Times New Roman" w:cs="Times New Roman"/>
          <w:sz w:val="24"/>
          <w:szCs w:val="20"/>
          <w:lang w:eastAsia="bg-BG" w:bidi="bg-BG"/>
        </w:rPr>
        <w:t>implemented</w:t>
      </w:r>
      <w:r w:rsidRPr="00DE54DA">
        <w:rPr>
          <w:rFonts w:ascii="Times New Roman" w:eastAsia="Calibri" w:hAnsi="Times New Roman" w:cs="Times New Roman"/>
          <w:sz w:val="24"/>
          <w:szCs w:val="20"/>
          <w:lang w:eastAsia="bg-BG" w:bidi="bg-BG"/>
        </w:rPr>
        <w:t xml:space="preserve"> by each MA before signing the grant contracts.</w:t>
      </w:r>
    </w:p>
    <w:p w14:paraId="45335F46" w14:textId="02C5440B" w:rsidR="001929C0" w:rsidRPr="00DE54DA" w:rsidRDefault="00664548" w:rsidP="0066454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eastAsia="bg-BG" w:bidi="bg-BG"/>
        </w:rPr>
      </w:pPr>
      <w:r w:rsidRPr="00DE54DA">
        <w:rPr>
          <w:rFonts w:ascii="Times New Roman" w:eastAsia="Calibri" w:hAnsi="Times New Roman" w:cs="Times New Roman"/>
          <w:sz w:val="24"/>
          <w:szCs w:val="20"/>
          <w:lang w:eastAsia="bg-BG" w:bidi="bg-BG"/>
        </w:rPr>
        <w:t xml:space="preserve">Regarding the implementation of the CLLD approach, taking into account the experience from the programming period 2014-2020, </w:t>
      </w:r>
      <w:r w:rsidR="001929C0" w:rsidRPr="00DE54DA">
        <w:rPr>
          <w:rFonts w:ascii="Times New Roman" w:eastAsia="Calibri" w:hAnsi="Times New Roman" w:cs="Times New Roman"/>
          <w:sz w:val="24"/>
          <w:szCs w:val="20"/>
          <w:lang w:eastAsia="bg-BG" w:bidi="bg-BG"/>
        </w:rPr>
        <w:t xml:space="preserve">soft </w:t>
      </w:r>
      <w:r w:rsidRPr="00DE54DA">
        <w:rPr>
          <w:rFonts w:ascii="Times New Roman" w:eastAsia="Calibri" w:hAnsi="Times New Roman" w:cs="Times New Roman"/>
          <w:sz w:val="24"/>
          <w:szCs w:val="20"/>
          <w:lang w:eastAsia="bg-BG" w:bidi="bg-BG"/>
        </w:rPr>
        <w:t xml:space="preserve">measures </w:t>
      </w:r>
      <w:r w:rsidR="001929C0" w:rsidRPr="00DE54DA">
        <w:rPr>
          <w:rFonts w:ascii="Times New Roman" w:eastAsia="Calibri" w:hAnsi="Times New Roman" w:cs="Times New Roman"/>
          <w:sz w:val="24"/>
          <w:szCs w:val="20"/>
          <w:lang w:eastAsia="bg-BG" w:bidi="bg-BG"/>
        </w:rPr>
        <w:t xml:space="preserve">are envisaged </w:t>
      </w:r>
      <w:r w:rsidR="00967E2A" w:rsidRPr="00DE54DA">
        <w:rPr>
          <w:rFonts w:ascii="Times New Roman" w:eastAsia="Calibri" w:hAnsi="Times New Roman" w:cs="Times New Roman"/>
          <w:sz w:val="24"/>
          <w:szCs w:val="20"/>
          <w:lang w:eastAsia="bg-BG" w:bidi="bg-BG"/>
        </w:rPr>
        <w:t>such as</w:t>
      </w:r>
      <w:r w:rsidR="001929C0" w:rsidRPr="00DE54DA">
        <w:rPr>
          <w:rFonts w:ascii="Times New Roman" w:eastAsia="Calibri" w:hAnsi="Times New Roman" w:cs="Times New Roman"/>
          <w:sz w:val="24"/>
          <w:szCs w:val="20"/>
          <w:lang w:eastAsia="bg-BG" w:bidi="bg-BG"/>
        </w:rPr>
        <w:t xml:space="preserve"> regulation of pasture, combat against invasive species</w:t>
      </w:r>
      <w:r w:rsidR="00B71D74" w:rsidRPr="00DE54DA">
        <w:rPr>
          <w:rFonts w:ascii="Times New Roman" w:eastAsia="Calibri" w:hAnsi="Times New Roman" w:cs="Times New Roman"/>
          <w:sz w:val="24"/>
          <w:szCs w:val="20"/>
          <w:lang w:eastAsia="bg-BG" w:bidi="bg-BG"/>
        </w:rPr>
        <w:t>,</w:t>
      </w:r>
      <w:r w:rsidR="001929C0" w:rsidRPr="00DE54DA">
        <w:rPr>
          <w:rFonts w:ascii="Times New Roman" w:eastAsia="Calibri" w:hAnsi="Times New Roman" w:cs="Times New Roman"/>
          <w:sz w:val="24"/>
          <w:szCs w:val="20"/>
          <w:lang w:eastAsia="bg-BG" w:bidi="bg-BG"/>
        </w:rPr>
        <w:t xml:space="preserve"> etc. </w:t>
      </w:r>
      <w:r w:rsidR="00262213" w:rsidRPr="00DE54DA">
        <w:rPr>
          <w:rFonts w:ascii="Times New Roman" w:eastAsia="Calibri" w:hAnsi="Times New Roman" w:cs="Times New Roman"/>
          <w:sz w:val="24"/>
          <w:szCs w:val="20"/>
          <w:lang w:eastAsia="bg-BG" w:bidi="bg-BG"/>
        </w:rPr>
        <w:t>derived from the analyzes in</w:t>
      </w:r>
      <w:r w:rsidR="00262213" w:rsidRPr="00DE54DA" w:rsidDel="00262213">
        <w:rPr>
          <w:rFonts w:ascii="Times New Roman" w:eastAsia="Calibri" w:hAnsi="Times New Roman" w:cs="Times New Roman"/>
          <w:sz w:val="24"/>
          <w:szCs w:val="20"/>
          <w:lang w:eastAsia="bg-BG" w:bidi="bg-BG"/>
        </w:rPr>
        <w:t xml:space="preserve"> </w:t>
      </w:r>
      <w:r w:rsidRPr="00DE54DA">
        <w:rPr>
          <w:rFonts w:ascii="Times New Roman" w:eastAsia="Calibri" w:hAnsi="Times New Roman" w:cs="Times New Roman"/>
          <w:sz w:val="24"/>
          <w:szCs w:val="20"/>
          <w:lang w:eastAsia="bg-BG" w:bidi="bg-BG"/>
        </w:rPr>
        <w:t>the NP</w:t>
      </w:r>
      <w:r w:rsidR="009A4C40" w:rsidRPr="00DE54DA">
        <w:rPr>
          <w:rFonts w:ascii="Times New Roman" w:eastAsia="Calibri" w:hAnsi="Times New Roman" w:cs="Times New Roman"/>
          <w:sz w:val="24"/>
          <w:szCs w:val="20"/>
          <w:lang w:eastAsia="bg-BG" w:bidi="bg-BG"/>
        </w:rPr>
        <w:t>A</w:t>
      </w:r>
      <w:r w:rsidR="00AC3212" w:rsidRPr="00DE54DA">
        <w:rPr>
          <w:rFonts w:ascii="Times New Roman" w:eastAsia="Calibri" w:hAnsi="Times New Roman" w:cs="Times New Roman"/>
          <w:sz w:val="24"/>
          <w:szCs w:val="20"/>
          <w:lang w:eastAsia="bg-BG" w:bidi="bg-BG"/>
        </w:rPr>
        <w:t>F</w:t>
      </w:r>
      <w:r w:rsidR="00E8114D" w:rsidRPr="00DE54DA">
        <w:rPr>
          <w:rFonts w:ascii="Times New Roman" w:eastAsia="Calibri" w:hAnsi="Times New Roman" w:cs="Times New Roman"/>
          <w:sz w:val="24"/>
          <w:szCs w:val="20"/>
          <w:lang w:eastAsia="bg-BG" w:bidi="bg-BG"/>
        </w:rPr>
        <w:t>.</w:t>
      </w:r>
      <w:r w:rsidR="00656B9C">
        <w:rPr>
          <w:rFonts w:ascii="Times New Roman" w:eastAsia="Calibri" w:hAnsi="Times New Roman" w:cs="Times New Roman"/>
          <w:sz w:val="24"/>
          <w:szCs w:val="20"/>
          <w:lang w:eastAsia="bg-BG" w:bidi="bg-BG"/>
        </w:rPr>
        <w:t xml:space="preserve"> </w:t>
      </w:r>
      <w:r w:rsidR="001929C0" w:rsidRPr="00DE54DA">
        <w:rPr>
          <w:rFonts w:ascii="Times New Roman" w:eastAsia="Calibri" w:hAnsi="Times New Roman" w:cs="Times New Roman"/>
          <w:sz w:val="24"/>
          <w:szCs w:val="20"/>
          <w:lang w:eastAsia="bg-BG" w:bidi="bg-BG"/>
        </w:rPr>
        <w:t xml:space="preserve">Under ITI approach conservation measures are planned related to </w:t>
      </w:r>
      <w:r w:rsidR="006A4EF4" w:rsidRPr="00DE54DA">
        <w:rPr>
          <w:rFonts w:ascii="Times New Roman" w:eastAsia="Calibri" w:hAnsi="Times New Roman" w:cs="Times New Roman"/>
          <w:sz w:val="24"/>
          <w:szCs w:val="20"/>
          <w:lang w:eastAsia="bg-BG" w:bidi="bg-BG"/>
        </w:rPr>
        <w:t>construction of infrastructure and facilities, including facilities for public access; information boards, restoration of state or municipal territories, such as riverbed</w:t>
      </w:r>
      <w:r w:rsidR="00967E2A" w:rsidRPr="00DE54DA">
        <w:rPr>
          <w:rFonts w:ascii="Times New Roman" w:eastAsia="Calibri" w:hAnsi="Times New Roman" w:cs="Times New Roman"/>
          <w:sz w:val="24"/>
          <w:szCs w:val="20"/>
          <w:lang w:eastAsia="bg-BG" w:bidi="bg-BG"/>
        </w:rPr>
        <w:t>s</w:t>
      </w:r>
      <w:r w:rsidR="006A4EF4" w:rsidRPr="00DE54DA">
        <w:rPr>
          <w:rFonts w:ascii="Times New Roman" w:eastAsia="Calibri" w:hAnsi="Times New Roman" w:cs="Times New Roman"/>
          <w:sz w:val="24"/>
          <w:szCs w:val="20"/>
          <w:lang w:eastAsia="bg-BG" w:bidi="bg-BG"/>
        </w:rPr>
        <w:t>, river bank</w:t>
      </w:r>
      <w:r w:rsidR="00967E2A" w:rsidRPr="00DE54DA">
        <w:rPr>
          <w:rFonts w:ascii="Times New Roman" w:eastAsia="Calibri" w:hAnsi="Times New Roman" w:cs="Times New Roman"/>
          <w:sz w:val="24"/>
          <w:szCs w:val="20"/>
          <w:lang w:eastAsia="bg-BG" w:bidi="bg-BG"/>
        </w:rPr>
        <w:t>s</w:t>
      </w:r>
      <w:r w:rsidR="006A4EF4" w:rsidRPr="00DE54DA">
        <w:rPr>
          <w:rFonts w:ascii="Times New Roman" w:eastAsia="Calibri" w:hAnsi="Times New Roman" w:cs="Times New Roman"/>
          <w:sz w:val="24"/>
          <w:szCs w:val="20"/>
          <w:lang w:eastAsia="bg-BG" w:bidi="bg-BG"/>
        </w:rPr>
        <w:t>, etc.</w:t>
      </w:r>
    </w:p>
    <w:p w14:paraId="5A0169BA" w14:textId="27EA8184" w:rsidR="00664548" w:rsidRPr="00DE54DA" w:rsidRDefault="00664548" w:rsidP="0066454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eastAsia="bg-BG" w:bidi="bg-BG"/>
        </w:rPr>
      </w:pPr>
      <w:r w:rsidRPr="00DE54DA">
        <w:rPr>
          <w:rFonts w:ascii="Times New Roman" w:eastAsia="Calibri" w:hAnsi="Times New Roman" w:cs="Times New Roman"/>
          <w:sz w:val="24"/>
          <w:szCs w:val="20"/>
          <w:lang w:eastAsia="bg-BG" w:bidi="bg-BG"/>
        </w:rPr>
        <w:t xml:space="preserve">ITI and CLLD within the priority are two separate instruments for territorial development, which are based on different territorial levels, </w:t>
      </w:r>
      <w:r w:rsidR="009A4C40" w:rsidRPr="00DE54DA">
        <w:rPr>
          <w:rFonts w:ascii="Times New Roman" w:eastAsia="Calibri" w:hAnsi="Times New Roman" w:cs="Times New Roman"/>
          <w:sz w:val="24"/>
          <w:szCs w:val="20"/>
          <w:lang w:eastAsia="bg-BG" w:bidi="bg-BG"/>
        </w:rPr>
        <w:t xml:space="preserve">with the </w:t>
      </w:r>
      <w:r w:rsidRPr="00DE54DA">
        <w:rPr>
          <w:rFonts w:ascii="Times New Roman" w:eastAsia="Calibri" w:hAnsi="Times New Roman" w:cs="Times New Roman"/>
          <w:sz w:val="24"/>
          <w:szCs w:val="20"/>
          <w:lang w:eastAsia="bg-BG" w:bidi="bg-BG"/>
        </w:rPr>
        <w:t>respective differences, both in the scale of investments and in terms of their territorial significance and impact. Both approaches will be applied in addition to ensure the complexity of the measures for restoration and maintenance of species and habitats at regional and local level</w:t>
      </w:r>
      <w:r w:rsidR="001844D5" w:rsidRPr="00DE54DA">
        <w:rPr>
          <w:rFonts w:ascii="Times New Roman" w:eastAsia="Calibri" w:hAnsi="Times New Roman" w:cs="Times New Roman"/>
          <w:sz w:val="24"/>
          <w:szCs w:val="20"/>
          <w:lang w:val="bg-BG" w:eastAsia="bg-BG" w:bidi="bg-BG"/>
        </w:rPr>
        <w:t xml:space="preserve">, </w:t>
      </w:r>
      <w:r w:rsidR="001844D5" w:rsidRPr="00DE54DA">
        <w:rPr>
          <w:rFonts w:ascii="Times New Roman" w:eastAsia="Calibri" w:hAnsi="Times New Roman" w:cs="Times New Roman"/>
          <w:sz w:val="24"/>
          <w:szCs w:val="20"/>
          <w:lang w:eastAsia="bg-BG" w:bidi="bg-BG"/>
        </w:rPr>
        <w:t xml:space="preserve">as demarcation between them is at measure level </w:t>
      </w:r>
      <w:r w:rsidR="00821903" w:rsidRPr="00DE54DA">
        <w:rPr>
          <w:rFonts w:ascii="Times New Roman" w:eastAsia="Calibri" w:hAnsi="Times New Roman" w:cs="Times New Roman"/>
          <w:sz w:val="24"/>
          <w:szCs w:val="20"/>
          <w:lang w:eastAsia="bg-BG" w:bidi="bg-BG"/>
        </w:rPr>
        <w:t>on the base of NPAF</w:t>
      </w:r>
      <w:r w:rsidR="009F0DAC" w:rsidRPr="00DE54DA">
        <w:rPr>
          <w:rFonts w:ascii="Times New Roman" w:eastAsia="Calibri" w:hAnsi="Times New Roman" w:cs="Times New Roman"/>
          <w:sz w:val="24"/>
          <w:szCs w:val="20"/>
          <w:lang w:eastAsia="bg-BG" w:bidi="bg-BG"/>
        </w:rPr>
        <w:t>.</w:t>
      </w:r>
      <w:r w:rsidR="00821903" w:rsidRPr="00DE54DA">
        <w:rPr>
          <w:rFonts w:ascii="Times New Roman" w:eastAsia="Calibri" w:hAnsi="Times New Roman" w:cs="Times New Roman"/>
          <w:sz w:val="24"/>
          <w:szCs w:val="20"/>
          <w:lang w:eastAsia="bg-BG" w:bidi="bg-BG"/>
        </w:rPr>
        <w:t xml:space="preserve"> </w:t>
      </w:r>
      <w:r w:rsidR="001844D5" w:rsidRPr="00DE54DA">
        <w:rPr>
          <w:rFonts w:ascii="Times New Roman" w:eastAsia="Calibri" w:hAnsi="Times New Roman" w:cs="Times New Roman"/>
          <w:sz w:val="24"/>
          <w:szCs w:val="20"/>
          <w:lang w:eastAsia="bg-BG" w:bidi="bg-BG"/>
        </w:rPr>
        <w:t>M</w:t>
      </w:r>
      <w:r w:rsidR="00821903" w:rsidRPr="00DE54DA">
        <w:rPr>
          <w:rFonts w:ascii="Times New Roman" w:eastAsia="Calibri" w:hAnsi="Times New Roman" w:cs="Times New Roman"/>
          <w:sz w:val="24"/>
          <w:szCs w:val="20"/>
          <w:lang w:eastAsia="bg-BG" w:bidi="bg-BG"/>
        </w:rPr>
        <w:t xml:space="preserve">easures </w:t>
      </w:r>
      <w:r w:rsidR="005004BA" w:rsidRPr="00DE54DA">
        <w:rPr>
          <w:rFonts w:ascii="Times New Roman" w:eastAsia="Calibri" w:hAnsi="Times New Roman" w:cs="Times New Roman"/>
          <w:sz w:val="24"/>
          <w:szCs w:val="20"/>
          <w:lang w:eastAsia="bg-BG" w:bidi="bg-BG"/>
        </w:rPr>
        <w:t xml:space="preserve">requiring a change in the attitude of local communities are referred to CLLD </w:t>
      </w:r>
      <w:r w:rsidR="001844D5" w:rsidRPr="00DE54DA">
        <w:rPr>
          <w:rFonts w:ascii="Times New Roman" w:eastAsia="Calibri" w:hAnsi="Times New Roman" w:cs="Times New Roman"/>
          <w:sz w:val="24"/>
          <w:szCs w:val="20"/>
          <w:lang w:eastAsia="bg-BG" w:bidi="bg-BG"/>
        </w:rPr>
        <w:t xml:space="preserve">approach </w:t>
      </w:r>
      <w:r w:rsidR="005004BA" w:rsidRPr="00DE54DA">
        <w:rPr>
          <w:rFonts w:ascii="Times New Roman" w:eastAsia="Calibri" w:hAnsi="Times New Roman" w:cs="Times New Roman"/>
          <w:sz w:val="24"/>
          <w:szCs w:val="20"/>
          <w:lang w:eastAsia="bg-BG" w:bidi="bg-BG"/>
        </w:rPr>
        <w:t xml:space="preserve">and those for the construction of facilities and infrastructure are envisaged under the ITI </w:t>
      </w:r>
      <w:r w:rsidR="001844D5" w:rsidRPr="00DE54DA">
        <w:rPr>
          <w:rFonts w:ascii="Times New Roman" w:eastAsia="Calibri" w:hAnsi="Times New Roman" w:cs="Times New Roman"/>
          <w:sz w:val="24"/>
          <w:szCs w:val="20"/>
          <w:lang w:eastAsia="bg-BG" w:bidi="bg-BG"/>
        </w:rPr>
        <w:t xml:space="preserve">approach </w:t>
      </w:r>
      <w:r w:rsidR="005004BA" w:rsidRPr="00DE54DA">
        <w:rPr>
          <w:rFonts w:ascii="Times New Roman" w:eastAsia="Calibri" w:hAnsi="Times New Roman" w:cs="Times New Roman"/>
          <w:sz w:val="24"/>
          <w:szCs w:val="20"/>
          <w:lang w:eastAsia="bg-BG" w:bidi="bg-BG"/>
        </w:rPr>
        <w:t>with the participation of regional and local authorities</w:t>
      </w:r>
      <w:r w:rsidR="001844D5" w:rsidRPr="00DE54DA">
        <w:rPr>
          <w:rFonts w:ascii="Times New Roman" w:eastAsia="Calibri" w:hAnsi="Times New Roman" w:cs="Times New Roman"/>
          <w:sz w:val="24"/>
          <w:szCs w:val="20"/>
          <w:lang w:eastAsia="bg-BG" w:bidi="bg-BG"/>
        </w:rPr>
        <w:t>, as well as</w:t>
      </w:r>
      <w:r w:rsidR="005004BA" w:rsidRPr="00DE54DA">
        <w:rPr>
          <w:rFonts w:ascii="Times New Roman" w:eastAsia="Calibri" w:hAnsi="Times New Roman" w:cs="Times New Roman"/>
          <w:sz w:val="24"/>
          <w:szCs w:val="20"/>
          <w:lang w:eastAsia="bg-BG" w:bidi="bg-BG"/>
        </w:rPr>
        <w:t xml:space="preserve"> competent </w:t>
      </w:r>
      <w:r w:rsidR="001844D5" w:rsidRPr="00DE54DA">
        <w:rPr>
          <w:rFonts w:ascii="Times New Roman" w:eastAsia="Calibri" w:hAnsi="Times New Roman" w:cs="Times New Roman"/>
          <w:sz w:val="24"/>
          <w:szCs w:val="20"/>
          <w:lang w:eastAsia="bg-BG" w:bidi="bg-BG"/>
        </w:rPr>
        <w:t xml:space="preserve">environment and water </w:t>
      </w:r>
      <w:r w:rsidR="005004BA" w:rsidRPr="00DE54DA">
        <w:rPr>
          <w:rFonts w:ascii="Times New Roman" w:eastAsia="Calibri" w:hAnsi="Times New Roman" w:cs="Times New Roman"/>
          <w:sz w:val="24"/>
          <w:szCs w:val="20"/>
          <w:lang w:eastAsia="bg-BG" w:bidi="bg-BG"/>
        </w:rPr>
        <w:t>authorities. This g</w:t>
      </w:r>
      <w:r w:rsidR="001844D5" w:rsidRPr="00DE54DA">
        <w:rPr>
          <w:rFonts w:ascii="Times New Roman" w:eastAsia="Calibri" w:hAnsi="Times New Roman" w:cs="Times New Roman"/>
          <w:sz w:val="24"/>
          <w:szCs w:val="20"/>
          <w:lang w:eastAsia="bg-BG" w:bidi="bg-BG"/>
        </w:rPr>
        <w:t>u</w:t>
      </w:r>
      <w:r w:rsidR="005004BA" w:rsidRPr="00DE54DA">
        <w:rPr>
          <w:rFonts w:ascii="Times New Roman" w:eastAsia="Calibri" w:hAnsi="Times New Roman" w:cs="Times New Roman"/>
          <w:sz w:val="24"/>
          <w:szCs w:val="20"/>
          <w:lang w:eastAsia="bg-BG" w:bidi="bg-BG"/>
        </w:rPr>
        <w:t xml:space="preserve">aranties </w:t>
      </w:r>
      <w:r w:rsidR="001844D5" w:rsidRPr="00DE54DA">
        <w:rPr>
          <w:rFonts w:ascii="Times New Roman" w:eastAsia="Calibri" w:hAnsi="Times New Roman" w:cs="Times New Roman"/>
          <w:sz w:val="24"/>
          <w:szCs w:val="20"/>
          <w:lang w:eastAsia="bg-BG" w:bidi="bg-BG"/>
        </w:rPr>
        <w:t xml:space="preserve">the </w:t>
      </w:r>
      <w:r w:rsidR="005004BA" w:rsidRPr="00DE54DA">
        <w:rPr>
          <w:rFonts w:ascii="Times New Roman" w:eastAsia="Calibri" w:hAnsi="Times New Roman" w:cs="Times New Roman"/>
          <w:sz w:val="24"/>
          <w:szCs w:val="20"/>
          <w:lang w:eastAsia="bg-BG" w:bidi="bg-BG"/>
        </w:rPr>
        <w:t>implementation of measures in compliance with environmental legislation and ensure</w:t>
      </w:r>
      <w:r w:rsidR="001844D5" w:rsidRPr="00DE54DA">
        <w:rPr>
          <w:rFonts w:ascii="Times New Roman" w:eastAsia="Calibri" w:hAnsi="Times New Roman" w:cs="Times New Roman"/>
          <w:sz w:val="24"/>
          <w:szCs w:val="20"/>
          <w:lang w:eastAsia="bg-BG" w:bidi="bg-BG"/>
        </w:rPr>
        <w:t>s</w:t>
      </w:r>
      <w:r w:rsidR="005004BA" w:rsidRPr="00DE54DA">
        <w:rPr>
          <w:rFonts w:ascii="Times New Roman" w:eastAsia="Calibri" w:hAnsi="Times New Roman" w:cs="Times New Roman"/>
          <w:sz w:val="24"/>
          <w:szCs w:val="20"/>
          <w:lang w:eastAsia="bg-BG" w:bidi="bg-BG"/>
        </w:rPr>
        <w:t xml:space="preserve"> their sustainability.</w:t>
      </w:r>
    </w:p>
    <w:p w14:paraId="44E30891" w14:textId="193ECB38" w:rsidR="00380438" w:rsidRPr="00DE54DA" w:rsidRDefault="00F04EAA" w:rsidP="00F61259">
      <w:pPr>
        <w:spacing w:before="120" w:after="120" w:line="240" w:lineRule="auto"/>
        <w:jc w:val="both"/>
        <w:rPr>
          <w:rFonts w:ascii="Times New Roman" w:eastAsia="Times New Roman" w:hAnsi="Times New Roman" w:cs="Times New Roman"/>
          <w:b/>
          <w:i/>
          <w:iCs/>
          <w:sz w:val="24"/>
          <w:szCs w:val="24"/>
          <w:lang w:eastAsia="bg-BG" w:bidi="bg-BG"/>
        </w:rPr>
      </w:pPr>
      <w:bookmarkStart w:id="17" w:name="_Hlk26353853"/>
      <w:r w:rsidRPr="00DE54DA">
        <w:rPr>
          <w:rFonts w:ascii="Times New Roman" w:eastAsia="Calibri" w:hAnsi="Times New Roman" w:cs="Times New Roman"/>
          <w:i/>
          <w:sz w:val="24"/>
          <w:szCs w:val="20"/>
          <w:lang w:eastAsia="bg-BG" w:bidi="bg-BG"/>
        </w:rPr>
        <w:t>The interregional</w:t>
      </w:r>
      <w:r w:rsidR="00243A7E" w:rsidRPr="00DE54DA">
        <w:rPr>
          <w:rFonts w:ascii="Times New Roman" w:eastAsia="Calibri" w:hAnsi="Times New Roman" w:cs="Times New Roman"/>
          <w:i/>
          <w:sz w:val="24"/>
          <w:szCs w:val="20"/>
          <w:lang w:eastAsia="bg-BG" w:bidi="bg-BG"/>
        </w:rPr>
        <w:t>, cross-border</w:t>
      </w:r>
      <w:r w:rsidRPr="00DE54DA">
        <w:rPr>
          <w:rFonts w:ascii="Times New Roman" w:eastAsia="Calibri" w:hAnsi="Times New Roman" w:cs="Times New Roman"/>
          <w:i/>
          <w:sz w:val="24"/>
          <w:szCs w:val="20"/>
          <w:lang w:eastAsia="bg-BG" w:bidi="bg-BG"/>
        </w:rPr>
        <w:t xml:space="preserve"> and transnational actions –Article – 17(3)(d)(v)</w:t>
      </w:r>
      <w:r w:rsidR="00243A7E" w:rsidRPr="00DE54DA">
        <w:rPr>
          <w:rFonts w:ascii="Times New Roman" w:hAnsi="Times New Roman" w:cs="Times New Roman"/>
        </w:rPr>
        <w:t xml:space="preserve"> </w:t>
      </w:r>
      <w:r w:rsidR="00243A7E" w:rsidRPr="00DE54DA">
        <w:rPr>
          <w:rFonts w:ascii="Times New Roman" w:eastAsia="Calibri" w:hAnsi="Times New Roman" w:cs="Times New Roman"/>
          <w:i/>
          <w:sz w:val="24"/>
          <w:szCs w:val="20"/>
          <w:lang w:eastAsia="bg-BG" w:bidi="bg-BG"/>
        </w:rPr>
        <w:t>CPR</w:t>
      </w:r>
    </w:p>
    <w:p w14:paraId="54CC85F4" w14:textId="64D01629" w:rsidR="00380438" w:rsidRPr="00DE54DA" w:rsidRDefault="00E43662"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sz w:val="24"/>
          <w:szCs w:val="20"/>
          <w:lang w:eastAsia="bg-BG" w:bidi="bg-BG"/>
        </w:rPr>
      </w:pPr>
      <w:r w:rsidRPr="00DE54DA">
        <w:rPr>
          <w:rFonts w:ascii="Times New Roman" w:eastAsia="Calibri" w:hAnsi="Times New Roman" w:cs="Times New Roman"/>
          <w:i/>
          <w:sz w:val="24"/>
          <w:szCs w:val="20"/>
          <w:lang w:eastAsia="bg-BG" w:bidi="bg-BG"/>
        </w:rPr>
        <w:t>Text field</w:t>
      </w:r>
      <w:r w:rsidR="00380438" w:rsidRPr="00DE54DA">
        <w:rPr>
          <w:rFonts w:ascii="Times New Roman" w:eastAsia="Calibri" w:hAnsi="Times New Roman" w:cs="Times New Roman"/>
          <w:i/>
          <w:sz w:val="24"/>
          <w:szCs w:val="20"/>
          <w:lang w:eastAsia="bg-BG" w:bidi="bg-BG"/>
        </w:rPr>
        <w:t xml:space="preserve"> [2 000]</w:t>
      </w:r>
      <w:r w:rsidR="004D72F1" w:rsidRPr="00DE54DA">
        <w:rPr>
          <w:rFonts w:ascii="Times New Roman" w:eastAsia="Calibri" w:hAnsi="Times New Roman" w:cs="Times New Roman"/>
          <w:i/>
          <w:sz w:val="24"/>
          <w:szCs w:val="20"/>
          <w:lang w:eastAsia="bg-BG" w:bidi="bg-BG"/>
        </w:rPr>
        <w:t xml:space="preserve"> </w:t>
      </w:r>
      <w:bookmarkStart w:id="18" w:name="_Hlk62048663"/>
      <w:r w:rsidR="00F55472" w:rsidRPr="00DE54DA">
        <w:rPr>
          <w:rFonts w:ascii="Times New Roman" w:eastAsia="Calibri" w:hAnsi="Times New Roman" w:cs="Times New Roman"/>
          <w:iCs/>
          <w:sz w:val="24"/>
          <w:szCs w:val="20"/>
          <w:lang w:eastAsia="bg-BG" w:bidi="bg-BG"/>
        </w:rPr>
        <w:t xml:space="preserve">The planned eligible measures contribute to </w:t>
      </w:r>
      <w:r w:rsidR="00F55472" w:rsidRPr="00DE54DA">
        <w:rPr>
          <w:rFonts w:ascii="Times New Roman" w:eastAsia="Times New Roman" w:hAnsi="Times New Roman" w:cs="Times New Roman"/>
          <w:bCs/>
          <w:sz w:val="24"/>
          <w:szCs w:val="24"/>
          <w:lang w:eastAsia="zh-CN"/>
        </w:rPr>
        <w:t>strategic objective 2 “Stimulating urban development”, Pil</w:t>
      </w:r>
      <w:r w:rsidR="005472FD" w:rsidRPr="00DE54DA">
        <w:rPr>
          <w:rFonts w:ascii="Times New Roman" w:eastAsia="Times New Roman" w:hAnsi="Times New Roman" w:cs="Times New Roman"/>
          <w:bCs/>
          <w:sz w:val="24"/>
          <w:szCs w:val="24"/>
          <w:lang w:eastAsia="zh-CN"/>
        </w:rPr>
        <w:t>l</w:t>
      </w:r>
      <w:r w:rsidR="00F55472" w:rsidRPr="00DE54DA">
        <w:rPr>
          <w:rFonts w:ascii="Times New Roman" w:eastAsia="Times New Roman" w:hAnsi="Times New Roman" w:cs="Times New Roman"/>
          <w:bCs/>
          <w:sz w:val="24"/>
          <w:szCs w:val="24"/>
          <w:lang w:eastAsia="zh-CN"/>
        </w:rPr>
        <w:t>ar 2 “</w:t>
      </w:r>
      <w:r w:rsidR="005472FD" w:rsidRPr="00DE54DA">
        <w:rPr>
          <w:rFonts w:ascii="Times New Roman" w:eastAsia="Times New Roman" w:hAnsi="Times New Roman" w:cs="Times New Roman"/>
          <w:bCs/>
          <w:sz w:val="24"/>
          <w:szCs w:val="24"/>
          <w:lang w:eastAsia="zh-CN"/>
        </w:rPr>
        <w:t xml:space="preserve">Protecting the </w:t>
      </w:r>
      <w:r w:rsidR="00F55472" w:rsidRPr="00DE54DA">
        <w:rPr>
          <w:rFonts w:ascii="Times New Roman" w:eastAsia="Times New Roman" w:hAnsi="Times New Roman" w:cs="Times New Roman"/>
          <w:bCs/>
          <w:sz w:val="24"/>
          <w:szCs w:val="24"/>
          <w:lang w:eastAsia="zh-CN"/>
        </w:rPr>
        <w:t xml:space="preserve">Environment”, </w:t>
      </w:r>
      <w:r w:rsidR="00F55472" w:rsidRPr="00DE54DA">
        <w:rPr>
          <w:rFonts w:ascii="Times New Roman" w:eastAsia="Calibri" w:hAnsi="Times New Roman" w:cs="Times New Roman"/>
          <w:iCs/>
          <w:sz w:val="24"/>
          <w:szCs w:val="20"/>
          <w:lang w:eastAsia="bg-BG" w:bidi="bg-BG"/>
        </w:rPr>
        <w:t>Priority Area 6 “Biodiversity and landscape</w:t>
      </w:r>
      <w:r w:rsidR="00205584" w:rsidRPr="00DE54DA">
        <w:rPr>
          <w:rFonts w:ascii="Times New Roman" w:eastAsia="Calibri" w:hAnsi="Times New Roman" w:cs="Times New Roman"/>
          <w:iCs/>
          <w:sz w:val="24"/>
          <w:szCs w:val="20"/>
          <w:lang w:eastAsia="bg-BG" w:bidi="bg-BG"/>
        </w:rPr>
        <w:t>s</w:t>
      </w:r>
      <w:r w:rsidR="00F55472" w:rsidRPr="00DE54DA">
        <w:rPr>
          <w:rFonts w:ascii="Times New Roman" w:eastAsia="Calibri" w:hAnsi="Times New Roman" w:cs="Times New Roman"/>
          <w:iCs/>
          <w:sz w:val="24"/>
          <w:szCs w:val="20"/>
          <w:lang w:eastAsia="bg-BG" w:bidi="bg-BG"/>
        </w:rPr>
        <w:t xml:space="preserve">, quality </w:t>
      </w:r>
      <w:r w:rsidR="00205584" w:rsidRPr="00DE54DA">
        <w:rPr>
          <w:rFonts w:ascii="Times New Roman" w:eastAsia="Calibri" w:hAnsi="Times New Roman" w:cs="Times New Roman"/>
          <w:iCs/>
          <w:sz w:val="24"/>
          <w:szCs w:val="20"/>
          <w:lang w:eastAsia="bg-BG" w:bidi="bg-BG"/>
        </w:rPr>
        <w:t xml:space="preserve">of air </w:t>
      </w:r>
      <w:r w:rsidR="00F55472" w:rsidRPr="00DE54DA">
        <w:rPr>
          <w:rFonts w:ascii="Times New Roman" w:eastAsia="Calibri" w:hAnsi="Times New Roman" w:cs="Times New Roman"/>
          <w:iCs/>
          <w:sz w:val="24"/>
          <w:szCs w:val="20"/>
          <w:lang w:eastAsia="bg-BG" w:bidi="bg-BG"/>
        </w:rPr>
        <w:t>and soil</w:t>
      </w:r>
      <w:r w:rsidR="00205584" w:rsidRPr="00DE54DA">
        <w:rPr>
          <w:rFonts w:ascii="Times New Roman" w:eastAsia="Calibri" w:hAnsi="Times New Roman" w:cs="Times New Roman"/>
          <w:iCs/>
          <w:sz w:val="24"/>
          <w:szCs w:val="20"/>
          <w:lang w:eastAsia="bg-BG" w:bidi="bg-BG"/>
        </w:rPr>
        <w:t>s</w:t>
      </w:r>
      <w:r w:rsidR="00F55472" w:rsidRPr="00DE54DA">
        <w:rPr>
          <w:rFonts w:ascii="Times New Roman" w:eastAsia="Calibri" w:hAnsi="Times New Roman" w:cs="Times New Roman"/>
          <w:iCs/>
          <w:sz w:val="24"/>
          <w:szCs w:val="20"/>
          <w:lang w:eastAsia="bg-BG" w:bidi="bg-BG"/>
        </w:rPr>
        <w:t xml:space="preserve">” of the </w:t>
      </w:r>
      <w:r w:rsidR="00F55472" w:rsidRPr="00DE54DA">
        <w:rPr>
          <w:rFonts w:ascii="Times New Roman" w:eastAsia="Times New Roman" w:hAnsi="Times New Roman" w:cs="Times New Roman"/>
          <w:bCs/>
          <w:sz w:val="24"/>
          <w:szCs w:val="24"/>
          <w:lang w:eastAsia="zh-CN"/>
        </w:rPr>
        <w:t>draft revised Action plan to the Danube Strategy (as per Staff working document of the EC from 06.04.2020)</w:t>
      </w:r>
      <w:r w:rsidR="00F55472" w:rsidRPr="00DE54DA">
        <w:rPr>
          <w:rFonts w:ascii="Times New Roman" w:eastAsia="Times New Roman" w:hAnsi="Times New Roman" w:cs="Times New Roman"/>
          <w:sz w:val="24"/>
          <w:szCs w:val="20"/>
        </w:rPr>
        <w:t>. In addition, support under the priority has a direct contribution to the</w:t>
      </w:r>
      <w:r w:rsidR="00F55472" w:rsidRPr="00DE54DA">
        <w:rPr>
          <w:rFonts w:ascii="Times New Roman" w:eastAsia="Calibri" w:hAnsi="Times New Roman" w:cs="Times New Roman"/>
          <w:iCs/>
          <w:sz w:val="24"/>
          <w:szCs w:val="20"/>
          <w:lang w:eastAsia="bg-BG" w:bidi="bg-BG"/>
        </w:rPr>
        <w:t xml:space="preserve"> current Maritime Strategy of the Republic of Bulgaria and to protection and restoration of the Black Sea, as also to achieve </w:t>
      </w:r>
      <w:r w:rsidR="00B34035" w:rsidRPr="00DE54DA">
        <w:rPr>
          <w:rFonts w:ascii="Times New Roman" w:eastAsia="Calibri" w:hAnsi="Times New Roman" w:cs="Times New Roman"/>
          <w:iCs/>
          <w:sz w:val="24"/>
          <w:szCs w:val="20"/>
          <w:lang w:eastAsia="bg-BG" w:bidi="bg-BG"/>
        </w:rPr>
        <w:t xml:space="preserve">and maintain </w:t>
      </w:r>
      <w:r w:rsidR="00F55472" w:rsidRPr="00DE54DA">
        <w:rPr>
          <w:rFonts w:ascii="Times New Roman" w:eastAsia="Calibri" w:hAnsi="Times New Roman" w:cs="Times New Roman"/>
          <w:iCs/>
          <w:sz w:val="24"/>
          <w:szCs w:val="20"/>
          <w:lang w:eastAsia="bg-BG" w:bidi="bg-BG"/>
        </w:rPr>
        <w:t>a good state of the marine environment</w:t>
      </w:r>
      <w:r w:rsidR="00B34035" w:rsidRPr="00DE54DA">
        <w:rPr>
          <w:rFonts w:ascii="Times New Roman" w:eastAsia="Calibri" w:hAnsi="Times New Roman" w:cs="Times New Roman"/>
          <w:iCs/>
          <w:sz w:val="24"/>
          <w:szCs w:val="20"/>
          <w:lang w:eastAsia="bg-BG" w:bidi="bg-BG"/>
        </w:rPr>
        <w:t>, especially</w:t>
      </w:r>
      <w:r w:rsidR="00F55472" w:rsidRPr="00DE54DA">
        <w:rPr>
          <w:rFonts w:ascii="Times New Roman" w:eastAsia="Calibri" w:hAnsi="Times New Roman" w:cs="Times New Roman"/>
          <w:iCs/>
          <w:sz w:val="24"/>
          <w:szCs w:val="20"/>
          <w:lang w:eastAsia="bg-BG" w:bidi="bg-BG"/>
        </w:rPr>
        <w:t xml:space="preserve"> with regard to </w:t>
      </w:r>
      <w:r w:rsidR="00205584" w:rsidRPr="00DE54DA">
        <w:rPr>
          <w:rFonts w:ascii="Times New Roman" w:eastAsia="Calibri" w:hAnsi="Times New Roman" w:cs="Times New Roman"/>
          <w:iCs/>
          <w:sz w:val="24"/>
          <w:szCs w:val="20"/>
          <w:lang w:eastAsia="bg-BG" w:bidi="bg-BG"/>
        </w:rPr>
        <w:t xml:space="preserve">protection of species and habitats in Black Sea </w:t>
      </w:r>
      <w:r w:rsidR="008755E6" w:rsidRPr="00DE54DA">
        <w:rPr>
          <w:rFonts w:ascii="Times New Roman" w:eastAsia="Calibri" w:hAnsi="Times New Roman" w:cs="Times New Roman"/>
          <w:iCs/>
          <w:sz w:val="24"/>
          <w:szCs w:val="20"/>
          <w:lang w:eastAsia="bg-BG" w:bidi="bg-BG"/>
        </w:rPr>
        <w:t>aquatoria</w:t>
      </w:r>
      <w:r w:rsidR="00F55472" w:rsidRPr="00DE54DA">
        <w:rPr>
          <w:rFonts w:ascii="Times New Roman" w:eastAsia="Calibri" w:hAnsi="Times New Roman" w:cs="Times New Roman"/>
          <w:iCs/>
          <w:sz w:val="24"/>
          <w:szCs w:val="20"/>
          <w:lang w:eastAsia="bg-BG" w:bidi="bg-BG"/>
        </w:rPr>
        <w:t>.</w:t>
      </w:r>
      <w:bookmarkEnd w:id="18"/>
    </w:p>
    <w:bookmarkEnd w:id="17"/>
    <w:p w14:paraId="453BD554" w14:textId="5CE8875A" w:rsidR="00380438" w:rsidRPr="00DE54DA" w:rsidRDefault="00F04EAA" w:rsidP="00F61259">
      <w:pPr>
        <w:spacing w:before="120" w:after="120" w:line="240" w:lineRule="auto"/>
        <w:jc w:val="both"/>
        <w:rPr>
          <w:rFonts w:ascii="Times New Roman" w:eastAsia="Times New Roman" w:hAnsi="Times New Roman" w:cs="Times New Roman"/>
          <w:b/>
          <w:i/>
          <w:iCs/>
          <w:sz w:val="24"/>
          <w:szCs w:val="24"/>
          <w:lang w:eastAsia="bg-BG" w:bidi="bg-BG"/>
        </w:rPr>
      </w:pPr>
      <w:r w:rsidRPr="00DE54DA">
        <w:rPr>
          <w:rFonts w:ascii="Times New Roman" w:eastAsia="Calibri" w:hAnsi="Times New Roman" w:cs="Times New Roman"/>
          <w:i/>
          <w:sz w:val="24"/>
          <w:szCs w:val="20"/>
          <w:lang w:eastAsia="bg-BG" w:bidi="bg-BG"/>
        </w:rPr>
        <w:t>The planned use of financial instruments – Article – 17(3)(d)(vi)</w:t>
      </w:r>
      <w:r w:rsidR="00243A7E" w:rsidRPr="00DE54DA">
        <w:rPr>
          <w:rFonts w:ascii="Times New Roman" w:hAnsi="Times New Roman" w:cs="Times New Roman"/>
        </w:rPr>
        <w:t xml:space="preserve"> </w:t>
      </w:r>
      <w:r w:rsidR="00243A7E" w:rsidRPr="00DE54DA">
        <w:rPr>
          <w:rFonts w:ascii="Times New Roman" w:eastAsia="Calibri" w:hAnsi="Times New Roman" w:cs="Times New Roman"/>
          <w:i/>
          <w:sz w:val="24"/>
          <w:szCs w:val="20"/>
          <w:lang w:eastAsia="bg-BG" w:bidi="bg-BG"/>
        </w:rPr>
        <w:t>CPR</w:t>
      </w:r>
    </w:p>
    <w:p w14:paraId="788E2628" w14:textId="77777777" w:rsidR="00E96EA8" w:rsidRPr="00DE54DA" w:rsidRDefault="00E43662"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eastAsia="bg-BG" w:bidi="bg-BG"/>
        </w:rPr>
      </w:pPr>
      <w:r w:rsidRPr="00DE54DA">
        <w:rPr>
          <w:rFonts w:ascii="Times New Roman" w:eastAsia="Calibri" w:hAnsi="Times New Roman" w:cs="Times New Roman"/>
          <w:i/>
          <w:sz w:val="24"/>
          <w:szCs w:val="20"/>
          <w:lang w:eastAsia="bg-BG" w:bidi="bg-BG"/>
        </w:rPr>
        <w:t>Text field</w:t>
      </w:r>
      <w:r w:rsidR="00380438" w:rsidRPr="00DE54DA">
        <w:rPr>
          <w:rFonts w:ascii="Times New Roman" w:eastAsia="Calibri" w:hAnsi="Times New Roman" w:cs="Times New Roman"/>
          <w:i/>
          <w:sz w:val="24"/>
          <w:szCs w:val="20"/>
          <w:lang w:eastAsia="bg-BG" w:bidi="bg-BG"/>
        </w:rPr>
        <w:t xml:space="preserve"> [1 000</w:t>
      </w:r>
      <w:r w:rsidR="002A31A5" w:rsidRPr="00DE54DA">
        <w:rPr>
          <w:rFonts w:ascii="Times New Roman" w:hAnsi="Times New Roman" w:cs="Times New Roman"/>
        </w:rPr>
        <w:t xml:space="preserve"> </w:t>
      </w:r>
      <w:r w:rsidR="002A31A5" w:rsidRPr="00DE54DA">
        <w:rPr>
          <w:rFonts w:ascii="Times New Roman" w:eastAsia="Calibri" w:hAnsi="Times New Roman" w:cs="Times New Roman"/>
          <w:i/>
          <w:sz w:val="24"/>
          <w:szCs w:val="20"/>
          <w:lang w:eastAsia="bg-BG" w:bidi="bg-BG"/>
        </w:rPr>
        <w:t xml:space="preserve">] </w:t>
      </w:r>
      <w:bookmarkStart w:id="19" w:name="_Hlk22570279"/>
    </w:p>
    <w:bookmarkEnd w:id="19"/>
    <w:p w14:paraId="22566E93" w14:textId="271033FC" w:rsidR="00E96EA8" w:rsidRPr="00DE54DA" w:rsidRDefault="006A2F82"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sz w:val="24"/>
          <w:szCs w:val="20"/>
          <w:lang w:eastAsia="bg-BG" w:bidi="bg-BG"/>
        </w:rPr>
      </w:pPr>
      <w:r w:rsidRPr="00DE54DA">
        <w:rPr>
          <w:rFonts w:ascii="Times New Roman" w:eastAsia="Calibri" w:hAnsi="Times New Roman" w:cs="Times New Roman"/>
          <w:iCs/>
          <w:sz w:val="24"/>
          <w:szCs w:val="20"/>
          <w:lang w:eastAsia="bg-BG" w:bidi="bg-BG"/>
        </w:rPr>
        <w:t>No FIs are planned under this priority</w:t>
      </w:r>
      <w:r w:rsidR="00E96EA8" w:rsidRPr="00DE54DA">
        <w:rPr>
          <w:rFonts w:ascii="Times New Roman" w:eastAsia="Calibri" w:hAnsi="Times New Roman" w:cs="Times New Roman"/>
          <w:i/>
          <w:sz w:val="24"/>
          <w:szCs w:val="20"/>
          <w:lang w:eastAsia="bg-BG" w:bidi="bg-BG"/>
        </w:rPr>
        <w:t>.</w:t>
      </w:r>
    </w:p>
    <w:p w14:paraId="2FCE43BA" w14:textId="284B912B" w:rsidR="0022545E" w:rsidRPr="00DE54DA" w:rsidRDefault="0022545E" w:rsidP="00F61259">
      <w:pPr>
        <w:spacing w:before="240" w:after="240" w:line="240" w:lineRule="auto"/>
        <w:jc w:val="both"/>
        <w:rPr>
          <w:rFonts w:ascii="Times New Roman" w:eastAsia="Times New Roman" w:hAnsi="Times New Roman" w:cs="Times New Roman"/>
          <w:b/>
          <w:iCs/>
          <w:sz w:val="24"/>
          <w:szCs w:val="24"/>
          <w:lang w:eastAsia="bg-BG" w:bidi="bg-BG"/>
        </w:rPr>
      </w:pPr>
      <w:r w:rsidRPr="00DE54DA">
        <w:rPr>
          <w:rFonts w:ascii="Times New Roman" w:eastAsia="Calibri" w:hAnsi="Times New Roman" w:cs="Times New Roman"/>
          <w:b/>
          <w:sz w:val="24"/>
          <w:szCs w:val="20"/>
          <w:lang w:eastAsia="bg-BG" w:bidi="bg-BG"/>
        </w:rPr>
        <w:t xml:space="preserve">2.1.1.2 </w:t>
      </w:r>
      <w:r w:rsidR="00E43662" w:rsidRPr="00DE54DA">
        <w:rPr>
          <w:rFonts w:ascii="Times New Roman" w:eastAsia="Calibri" w:hAnsi="Times New Roman" w:cs="Times New Roman"/>
          <w:b/>
          <w:sz w:val="24"/>
          <w:szCs w:val="20"/>
          <w:lang w:eastAsia="bg-BG" w:bidi="bg-BG"/>
        </w:rPr>
        <w:t>Indicators</w:t>
      </w:r>
    </w:p>
    <w:p w14:paraId="170912F6" w14:textId="7B695F41" w:rsidR="0022545E" w:rsidRPr="00DE54DA" w:rsidRDefault="00E43662" w:rsidP="00F61259">
      <w:pPr>
        <w:spacing w:before="120" w:after="120" w:line="240" w:lineRule="auto"/>
        <w:jc w:val="both"/>
        <w:rPr>
          <w:rFonts w:ascii="Times New Roman" w:eastAsia="Times New Roman" w:hAnsi="Times New Roman" w:cs="Times New Roman"/>
          <w:i/>
          <w:sz w:val="24"/>
          <w:szCs w:val="24"/>
          <w:lang w:eastAsia="bg-BG" w:bidi="bg-BG"/>
        </w:rPr>
      </w:pPr>
      <w:r w:rsidRPr="00DE54DA">
        <w:rPr>
          <w:rFonts w:ascii="Times New Roman" w:eastAsia="Calibri" w:hAnsi="Times New Roman" w:cs="Times New Roman"/>
          <w:i/>
          <w:sz w:val="24"/>
          <w:szCs w:val="20"/>
          <w:lang w:eastAsia="bg-BG" w:bidi="bg-BG"/>
        </w:rPr>
        <w:t>Reference: Article 17(3)(d)(ii)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1294"/>
        <w:gridCol w:w="1088"/>
        <w:gridCol w:w="1039"/>
        <w:gridCol w:w="670"/>
        <w:gridCol w:w="1072"/>
        <w:gridCol w:w="1158"/>
        <w:gridCol w:w="883"/>
        <w:gridCol w:w="866"/>
      </w:tblGrid>
      <w:tr w:rsidR="0022545E" w:rsidRPr="00DE54DA" w14:paraId="0DC1049A" w14:textId="77777777" w:rsidTr="002C4207">
        <w:trPr>
          <w:trHeight w:val="425"/>
          <w:jc w:val="center"/>
        </w:trPr>
        <w:tc>
          <w:tcPr>
            <w:tcW w:w="5000" w:type="pct"/>
            <w:gridSpan w:val="9"/>
          </w:tcPr>
          <w:p w14:paraId="5229196B" w14:textId="3DEA2FA7" w:rsidR="0022545E" w:rsidRPr="00DE54DA" w:rsidRDefault="007A378E" w:rsidP="00F077B8">
            <w:pPr>
              <w:spacing w:before="120" w:after="120" w:line="240" w:lineRule="auto"/>
              <w:jc w:val="both"/>
              <w:rPr>
                <w:rFonts w:ascii="Times New Roman" w:hAnsi="Times New Roman" w:cs="Times New Roman"/>
                <w:b/>
                <w:sz w:val="20"/>
                <w:szCs w:val="20"/>
                <w:lang w:eastAsia="bg-BG" w:bidi="bg-BG"/>
              </w:rPr>
            </w:pPr>
            <w:r w:rsidRPr="00DE54DA">
              <w:rPr>
                <w:rFonts w:ascii="Times New Roman" w:hAnsi="Times New Roman" w:cs="Times New Roman"/>
                <w:b/>
                <w:sz w:val="20"/>
                <w:lang w:eastAsia="bg-BG" w:bidi="bg-BG"/>
              </w:rPr>
              <w:t>Table 2: Output indicators</w:t>
            </w:r>
          </w:p>
        </w:tc>
      </w:tr>
      <w:tr w:rsidR="00DE54DA" w:rsidRPr="00DE54DA" w14:paraId="295DEBD0" w14:textId="77777777" w:rsidTr="00D81A25">
        <w:trPr>
          <w:trHeight w:val="812"/>
          <w:jc w:val="center"/>
        </w:trPr>
        <w:tc>
          <w:tcPr>
            <w:tcW w:w="678" w:type="pct"/>
          </w:tcPr>
          <w:p w14:paraId="54622FA7" w14:textId="77777777" w:rsidR="007A378E" w:rsidRPr="00DE54DA" w:rsidRDefault="007A378E" w:rsidP="00F077B8">
            <w:pPr>
              <w:pStyle w:val="Default"/>
              <w:spacing w:line="240" w:lineRule="auto"/>
              <w:jc w:val="both"/>
              <w:rPr>
                <w:sz w:val="16"/>
                <w:szCs w:val="16"/>
                <w:lang w:val="en-US"/>
              </w:rPr>
            </w:pPr>
            <w:r w:rsidRPr="00DE54DA">
              <w:rPr>
                <w:b/>
                <w:bCs/>
                <w:sz w:val="16"/>
                <w:szCs w:val="16"/>
                <w:lang w:val="en-US"/>
              </w:rPr>
              <w:t xml:space="preserve">Priority </w:t>
            </w:r>
          </w:p>
          <w:p w14:paraId="40DA3C8C" w14:textId="1CEB1274" w:rsidR="0022545E" w:rsidRPr="00DE54DA" w:rsidRDefault="0022545E" w:rsidP="00F077B8">
            <w:pPr>
              <w:spacing w:before="120" w:after="120" w:line="240" w:lineRule="auto"/>
              <w:jc w:val="both"/>
              <w:rPr>
                <w:rFonts w:ascii="Times New Roman" w:hAnsi="Times New Roman" w:cs="Times New Roman"/>
                <w:b/>
                <w:sz w:val="16"/>
                <w:szCs w:val="16"/>
                <w:lang w:eastAsia="bg-BG" w:bidi="bg-BG"/>
              </w:rPr>
            </w:pPr>
          </w:p>
        </w:tc>
        <w:tc>
          <w:tcPr>
            <w:tcW w:w="693" w:type="pct"/>
          </w:tcPr>
          <w:p w14:paraId="0F518DF8" w14:textId="672F405F" w:rsidR="0022545E" w:rsidRPr="00DE54DA" w:rsidRDefault="007A378E" w:rsidP="00F077B8">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Specific objective</w:t>
            </w:r>
          </w:p>
        </w:tc>
        <w:tc>
          <w:tcPr>
            <w:tcW w:w="583" w:type="pct"/>
          </w:tcPr>
          <w:p w14:paraId="46C02508" w14:textId="4A7D24FD" w:rsidR="0022545E" w:rsidRPr="00DE54DA" w:rsidRDefault="007A378E" w:rsidP="00F077B8">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 xml:space="preserve">Fund </w:t>
            </w:r>
          </w:p>
        </w:tc>
        <w:tc>
          <w:tcPr>
            <w:tcW w:w="556" w:type="pct"/>
          </w:tcPr>
          <w:p w14:paraId="622F6134" w14:textId="77777777" w:rsidR="007A378E" w:rsidRPr="00DE54DA" w:rsidRDefault="007A378E" w:rsidP="00F077B8">
            <w:pPr>
              <w:pStyle w:val="Default"/>
              <w:spacing w:line="240" w:lineRule="auto"/>
              <w:jc w:val="both"/>
              <w:rPr>
                <w:sz w:val="16"/>
                <w:szCs w:val="16"/>
                <w:lang w:val="en-US"/>
              </w:rPr>
            </w:pPr>
            <w:r w:rsidRPr="00DE54DA">
              <w:rPr>
                <w:b/>
                <w:bCs/>
                <w:sz w:val="16"/>
                <w:szCs w:val="16"/>
                <w:lang w:val="en-US"/>
              </w:rPr>
              <w:t xml:space="preserve">Category of region </w:t>
            </w:r>
          </w:p>
          <w:p w14:paraId="545977C0" w14:textId="1D577BFB" w:rsidR="0022545E" w:rsidRPr="00DE54DA" w:rsidRDefault="0022545E" w:rsidP="00F077B8">
            <w:pPr>
              <w:spacing w:before="120" w:after="120" w:line="240" w:lineRule="auto"/>
              <w:jc w:val="both"/>
              <w:rPr>
                <w:rFonts w:ascii="Times New Roman" w:hAnsi="Times New Roman" w:cs="Times New Roman"/>
                <w:b/>
                <w:sz w:val="16"/>
                <w:szCs w:val="16"/>
                <w:lang w:eastAsia="bg-BG" w:bidi="bg-BG"/>
              </w:rPr>
            </w:pPr>
          </w:p>
        </w:tc>
        <w:tc>
          <w:tcPr>
            <w:tcW w:w="359" w:type="pct"/>
          </w:tcPr>
          <w:p w14:paraId="0753E469" w14:textId="77777777" w:rsidR="0022545E" w:rsidRPr="00DE54DA" w:rsidRDefault="0022545E" w:rsidP="00F077B8">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ID [5]</w:t>
            </w:r>
          </w:p>
        </w:tc>
        <w:tc>
          <w:tcPr>
            <w:tcW w:w="574" w:type="pct"/>
            <w:shd w:val="clear" w:color="auto" w:fill="auto"/>
          </w:tcPr>
          <w:p w14:paraId="386E3396" w14:textId="15798E53" w:rsidR="0022545E" w:rsidRPr="00DE54DA" w:rsidRDefault="007A378E" w:rsidP="00F077B8">
            <w:pPr>
              <w:pStyle w:val="Default"/>
              <w:spacing w:line="240" w:lineRule="auto"/>
              <w:jc w:val="both"/>
              <w:rPr>
                <w:sz w:val="16"/>
                <w:szCs w:val="16"/>
                <w:lang w:val="en-US"/>
              </w:rPr>
            </w:pPr>
            <w:r w:rsidRPr="00DE54DA">
              <w:rPr>
                <w:b/>
                <w:bCs/>
                <w:sz w:val="16"/>
                <w:szCs w:val="16"/>
                <w:lang w:val="en-US"/>
              </w:rPr>
              <w:t xml:space="preserve">Indicator </w:t>
            </w:r>
            <w:r w:rsidR="0022545E" w:rsidRPr="00DE54DA">
              <w:rPr>
                <w:b/>
                <w:sz w:val="16"/>
                <w:lang w:val="en-US"/>
              </w:rPr>
              <w:t xml:space="preserve">[255] </w:t>
            </w:r>
          </w:p>
        </w:tc>
        <w:tc>
          <w:tcPr>
            <w:tcW w:w="620" w:type="pct"/>
          </w:tcPr>
          <w:p w14:paraId="0A746B16" w14:textId="77777777" w:rsidR="007A378E" w:rsidRPr="00DE54DA" w:rsidRDefault="007A378E" w:rsidP="00F077B8">
            <w:pPr>
              <w:pStyle w:val="Default"/>
              <w:spacing w:line="240" w:lineRule="auto"/>
              <w:jc w:val="both"/>
              <w:rPr>
                <w:sz w:val="16"/>
                <w:szCs w:val="16"/>
                <w:lang w:val="en-US"/>
              </w:rPr>
            </w:pPr>
            <w:r w:rsidRPr="00DE54DA">
              <w:rPr>
                <w:b/>
                <w:bCs/>
                <w:sz w:val="16"/>
                <w:szCs w:val="16"/>
                <w:lang w:val="en-US"/>
              </w:rPr>
              <w:t xml:space="preserve">Measurement unit </w:t>
            </w:r>
          </w:p>
          <w:p w14:paraId="76BDD81B" w14:textId="10FD6002" w:rsidR="0022545E" w:rsidRPr="00DE54DA" w:rsidRDefault="0022545E" w:rsidP="00F077B8">
            <w:pPr>
              <w:spacing w:before="120" w:after="120" w:line="240" w:lineRule="auto"/>
              <w:jc w:val="both"/>
              <w:rPr>
                <w:rFonts w:ascii="Times New Roman" w:hAnsi="Times New Roman" w:cs="Times New Roman"/>
                <w:b/>
                <w:sz w:val="16"/>
                <w:szCs w:val="16"/>
                <w:lang w:eastAsia="bg-BG" w:bidi="bg-BG"/>
              </w:rPr>
            </w:pPr>
          </w:p>
        </w:tc>
        <w:tc>
          <w:tcPr>
            <w:tcW w:w="473" w:type="pct"/>
            <w:shd w:val="clear" w:color="auto" w:fill="auto"/>
          </w:tcPr>
          <w:p w14:paraId="59A88C6D" w14:textId="77777777" w:rsidR="007A378E" w:rsidRPr="00DE54DA" w:rsidRDefault="007A378E" w:rsidP="00F077B8">
            <w:pPr>
              <w:pStyle w:val="Default"/>
              <w:spacing w:line="240" w:lineRule="auto"/>
              <w:jc w:val="both"/>
              <w:rPr>
                <w:sz w:val="16"/>
                <w:szCs w:val="16"/>
                <w:lang w:val="en-US"/>
              </w:rPr>
            </w:pPr>
            <w:r w:rsidRPr="00DE54DA">
              <w:rPr>
                <w:b/>
                <w:bCs/>
                <w:sz w:val="16"/>
                <w:szCs w:val="16"/>
                <w:lang w:val="en-US"/>
              </w:rPr>
              <w:t xml:space="preserve">Milestone </w:t>
            </w:r>
          </w:p>
          <w:p w14:paraId="6C18831C" w14:textId="606935A0" w:rsidR="0022545E" w:rsidRPr="00DE54DA" w:rsidRDefault="0022545E" w:rsidP="00F077B8">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(2024)</w:t>
            </w:r>
          </w:p>
          <w:p w14:paraId="036ABA64" w14:textId="77777777" w:rsidR="0022545E" w:rsidRPr="00DE54DA" w:rsidRDefault="0022545E" w:rsidP="00F077B8">
            <w:pPr>
              <w:spacing w:before="120" w:after="120" w:line="240" w:lineRule="auto"/>
              <w:jc w:val="both"/>
              <w:rPr>
                <w:rFonts w:ascii="Times New Roman" w:hAnsi="Times New Roman" w:cs="Times New Roman"/>
                <w:b/>
                <w:sz w:val="16"/>
                <w:szCs w:val="16"/>
                <w:lang w:eastAsia="bg-BG" w:bidi="bg-BG"/>
              </w:rPr>
            </w:pPr>
          </w:p>
        </w:tc>
        <w:tc>
          <w:tcPr>
            <w:tcW w:w="464" w:type="pct"/>
            <w:shd w:val="clear" w:color="auto" w:fill="auto"/>
          </w:tcPr>
          <w:p w14:paraId="29A40054" w14:textId="77777777" w:rsidR="007A378E" w:rsidRPr="00DE54DA" w:rsidRDefault="007A378E" w:rsidP="00F077B8">
            <w:pPr>
              <w:pStyle w:val="Default"/>
              <w:spacing w:line="240" w:lineRule="auto"/>
              <w:jc w:val="both"/>
              <w:rPr>
                <w:sz w:val="16"/>
                <w:szCs w:val="16"/>
                <w:lang w:val="en-US"/>
              </w:rPr>
            </w:pPr>
            <w:r w:rsidRPr="00DE54DA">
              <w:rPr>
                <w:b/>
                <w:bCs/>
                <w:sz w:val="16"/>
                <w:szCs w:val="16"/>
                <w:lang w:val="en-US"/>
              </w:rPr>
              <w:t xml:space="preserve">Target </w:t>
            </w:r>
          </w:p>
          <w:p w14:paraId="307D537D" w14:textId="19BD97A2" w:rsidR="0022545E" w:rsidRPr="00DE54DA" w:rsidRDefault="0022545E" w:rsidP="00F077B8">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(2029)</w:t>
            </w:r>
          </w:p>
          <w:p w14:paraId="52F8AEFC" w14:textId="77777777" w:rsidR="0022545E" w:rsidRPr="00DE54DA" w:rsidRDefault="0022545E" w:rsidP="00F077B8">
            <w:pPr>
              <w:spacing w:before="120" w:after="120" w:line="240" w:lineRule="auto"/>
              <w:jc w:val="both"/>
              <w:rPr>
                <w:rFonts w:ascii="Times New Roman" w:hAnsi="Times New Roman" w:cs="Times New Roman"/>
                <w:b/>
                <w:sz w:val="16"/>
                <w:szCs w:val="16"/>
                <w:lang w:eastAsia="bg-BG" w:bidi="bg-BG"/>
              </w:rPr>
            </w:pPr>
          </w:p>
        </w:tc>
      </w:tr>
      <w:tr w:rsidR="007A442D" w:rsidRPr="00DE54DA" w14:paraId="7D6A9E29" w14:textId="77777777" w:rsidTr="00D81A25">
        <w:trPr>
          <w:trHeight w:val="849"/>
          <w:jc w:val="center"/>
        </w:trPr>
        <w:tc>
          <w:tcPr>
            <w:tcW w:w="678" w:type="pct"/>
            <w:vMerge w:val="restart"/>
            <w:vAlign w:val="center"/>
          </w:tcPr>
          <w:p w14:paraId="5E39037C" w14:textId="1DEF1DA2" w:rsidR="007A442D" w:rsidRPr="001F6349" w:rsidRDefault="007A442D" w:rsidP="001F6349">
            <w:pPr>
              <w:pStyle w:val="Default"/>
              <w:spacing w:line="240" w:lineRule="auto"/>
              <w:jc w:val="both"/>
              <w:rPr>
                <w:sz w:val="18"/>
              </w:rPr>
            </w:pPr>
            <w:r w:rsidRPr="00DE54DA">
              <w:rPr>
                <w:bCs/>
                <w:iCs/>
                <w:sz w:val="18"/>
                <w:szCs w:val="18"/>
                <w:lang w:val="en-US"/>
              </w:rPr>
              <w:t>“</w:t>
            </w:r>
            <w:r w:rsidRPr="001F6349">
              <w:rPr>
                <w:sz w:val="18"/>
              </w:rPr>
              <w:t>Biodiversity</w:t>
            </w:r>
            <w:r w:rsidRPr="00DE54DA">
              <w:rPr>
                <w:bCs/>
                <w:iCs/>
                <w:sz w:val="18"/>
                <w:szCs w:val="18"/>
                <w:lang w:val="en-US"/>
              </w:rPr>
              <w:t>”</w:t>
            </w:r>
          </w:p>
        </w:tc>
        <w:tc>
          <w:tcPr>
            <w:tcW w:w="693" w:type="pct"/>
            <w:vMerge w:val="restart"/>
            <w:vAlign w:val="center"/>
          </w:tcPr>
          <w:p w14:paraId="4C47A2BC" w14:textId="6AD2057E" w:rsidR="007A442D" w:rsidRPr="001F6349" w:rsidRDefault="007A442D" w:rsidP="00F077B8">
            <w:pPr>
              <w:spacing w:before="120" w:after="120" w:line="240" w:lineRule="auto"/>
              <w:jc w:val="both"/>
              <w:rPr>
                <w:rFonts w:ascii="Times New Roman" w:hAnsi="Times New Roman"/>
                <w:sz w:val="16"/>
              </w:rPr>
            </w:pPr>
            <w:r w:rsidRPr="00DE54DA">
              <w:rPr>
                <w:rFonts w:ascii="Times New Roman" w:hAnsi="Times New Roman" w:cs="Times New Roman"/>
                <w:bCs/>
                <w:iCs/>
                <w:sz w:val="20"/>
                <w:szCs w:val="20"/>
                <w:lang w:eastAsia="bg-BG" w:bidi="bg-BG"/>
              </w:rPr>
              <w:t>Enhancing biodiversity, green infrastructure in the urban environment, and reducing pollution</w:t>
            </w:r>
          </w:p>
        </w:tc>
        <w:tc>
          <w:tcPr>
            <w:tcW w:w="583" w:type="pct"/>
            <w:vMerge w:val="restart"/>
            <w:vAlign w:val="center"/>
          </w:tcPr>
          <w:p w14:paraId="733AD558" w14:textId="64143CA1" w:rsidR="007A442D" w:rsidRPr="007A442D" w:rsidRDefault="007A442D" w:rsidP="00F077B8">
            <w:pPr>
              <w:spacing w:before="120" w:after="120" w:line="240" w:lineRule="auto"/>
              <w:jc w:val="both"/>
              <w:rPr>
                <w:rFonts w:ascii="Times New Roman" w:hAnsi="Times New Roman"/>
                <w:sz w:val="16"/>
              </w:rPr>
            </w:pPr>
            <w:r>
              <w:rPr>
                <w:rFonts w:ascii="Times New Roman" w:hAnsi="Times New Roman"/>
                <w:sz w:val="16"/>
              </w:rPr>
              <w:t>ERDF</w:t>
            </w:r>
          </w:p>
        </w:tc>
        <w:tc>
          <w:tcPr>
            <w:tcW w:w="556" w:type="pct"/>
            <w:vAlign w:val="center"/>
          </w:tcPr>
          <w:p w14:paraId="33178303" w14:textId="18F9769E" w:rsidR="007A442D" w:rsidRPr="001F6349" w:rsidRDefault="007A442D" w:rsidP="001F6349">
            <w:pPr>
              <w:pStyle w:val="Default"/>
              <w:spacing w:line="240" w:lineRule="auto"/>
              <w:jc w:val="both"/>
              <w:rPr>
                <w:sz w:val="20"/>
              </w:rPr>
            </w:pPr>
            <w:r w:rsidRPr="001F6349">
              <w:rPr>
                <w:sz w:val="20"/>
                <w:lang w:val="en-US"/>
              </w:rPr>
              <w:t>Transition</w:t>
            </w:r>
            <w:r w:rsidRPr="00DE54DA">
              <w:rPr>
                <w:sz w:val="20"/>
                <w:szCs w:val="20"/>
                <w:lang w:val="en-US"/>
              </w:rPr>
              <w:t xml:space="preserve"> </w:t>
            </w:r>
          </w:p>
        </w:tc>
        <w:tc>
          <w:tcPr>
            <w:tcW w:w="359" w:type="pct"/>
            <w:vMerge w:val="restart"/>
            <w:vAlign w:val="center"/>
          </w:tcPr>
          <w:p w14:paraId="2809CF40" w14:textId="78C0ED3D" w:rsidR="007A442D" w:rsidRPr="001F6349" w:rsidRDefault="007A442D" w:rsidP="00F077B8">
            <w:pPr>
              <w:spacing w:before="120" w:after="120" w:line="240" w:lineRule="auto"/>
              <w:jc w:val="both"/>
              <w:rPr>
                <w:rFonts w:ascii="Times New Roman" w:hAnsi="Times New Roman"/>
                <w:sz w:val="16"/>
              </w:rPr>
            </w:pPr>
            <w:r w:rsidRPr="00DE54DA">
              <w:rPr>
                <w:rFonts w:ascii="Times New Roman" w:hAnsi="Times New Roman" w:cs="Times New Roman"/>
                <w:sz w:val="20"/>
                <w:szCs w:val="20"/>
                <w:lang w:eastAsia="bg-BG" w:bidi="en-US"/>
              </w:rPr>
              <w:t xml:space="preserve">RCO </w:t>
            </w:r>
            <w:r w:rsidRPr="00DE54DA">
              <w:rPr>
                <w:rFonts w:ascii="Times New Roman" w:hAnsi="Times New Roman" w:cs="Times New Roman"/>
                <w:sz w:val="20"/>
                <w:szCs w:val="20"/>
                <w:lang w:eastAsia="bg-BG" w:bidi="bg-BG"/>
              </w:rPr>
              <w:t>37</w:t>
            </w:r>
          </w:p>
        </w:tc>
        <w:tc>
          <w:tcPr>
            <w:tcW w:w="574" w:type="pct"/>
            <w:vMerge w:val="restart"/>
            <w:shd w:val="clear" w:color="auto" w:fill="auto"/>
            <w:vAlign w:val="center"/>
          </w:tcPr>
          <w:p w14:paraId="1B6096D4" w14:textId="2D46412B" w:rsidR="007A442D" w:rsidRPr="001F6349" w:rsidRDefault="007A442D" w:rsidP="001F6349">
            <w:pPr>
              <w:pStyle w:val="Default"/>
              <w:spacing w:line="240" w:lineRule="auto"/>
              <w:rPr>
                <w:sz w:val="16"/>
              </w:rPr>
            </w:pPr>
          </w:p>
        </w:tc>
        <w:tc>
          <w:tcPr>
            <w:tcW w:w="620" w:type="pct"/>
            <w:vMerge w:val="restart"/>
            <w:vAlign w:val="center"/>
          </w:tcPr>
          <w:p w14:paraId="63870EEB" w14:textId="16A9EF1A" w:rsidR="007A442D" w:rsidRPr="007A442D" w:rsidRDefault="007A442D" w:rsidP="001F6349">
            <w:pPr>
              <w:pStyle w:val="Default"/>
              <w:spacing w:line="240" w:lineRule="auto"/>
              <w:jc w:val="both"/>
              <w:rPr>
                <w:sz w:val="20"/>
                <w:szCs w:val="20"/>
              </w:rPr>
            </w:pPr>
            <w:r w:rsidRPr="007A442D">
              <w:rPr>
                <w:bCs/>
                <w:iCs/>
                <w:sz w:val="20"/>
                <w:szCs w:val="20"/>
              </w:rPr>
              <w:t>ha</w:t>
            </w:r>
          </w:p>
        </w:tc>
        <w:tc>
          <w:tcPr>
            <w:tcW w:w="473" w:type="pct"/>
            <w:vMerge w:val="restart"/>
            <w:shd w:val="clear" w:color="auto" w:fill="auto"/>
            <w:vAlign w:val="center"/>
          </w:tcPr>
          <w:p w14:paraId="4F542749" w14:textId="43F898B0" w:rsidR="007A442D" w:rsidRPr="001F6349" w:rsidRDefault="007A442D" w:rsidP="007A442D">
            <w:pPr>
              <w:spacing w:before="120" w:after="120" w:line="240" w:lineRule="auto"/>
              <w:jc w:val="both"/>
            </w:pPr>
            <w:r w:rsidRPr="00DE54DA">
              <w:rPr>
                <w:rFonts w:ascii="Times New Roman" w:hAnsi="Times New Roman" w:cs="Times New Roman"/>
                <w:bCs/>
                <w:iCs/>
                <w:sz w:val="20"/>
                <w:szCs w:val="20"/>
                <w:lang w:eastAsia="bg-BG" w:bidi="bg-BG"/>
              </w:rPr>
              <w:t>7 600 000</w:t>
            </w:r>
          </w:p>
        </w:tc>
        <w:tc>
          <w:tcPr>
            <w:tcW w:w="464" w:type="pct"/>
            <w:vMerge w:val="restart"/>
            <w:shd w:val="clear" w:color="auto" w:fill="auto"/>
            <w:vAlign w:val="center"/>
          </w:tcPr>
          <w:p w14:paraId="6A73F428" w14:textId="5A8C36C8" w:rsidR="007A442D" w:rsidRPr="007A442D" w:rsidRDefault="007A442D" w:rsidP="001F6349">
            <w:pPr>
              <w:pStyle w:val="Default"/>
              <w:spacing w:line="240" w:lineRule="auto"/>
              <w:jc w:val="both"/>
              <w:rPr>
                <w:sz w:val="20"/>
                <w:szCs w:val="20"/>
              </w:rPr>
            </w:pPr>
            <w:r w:rsidRPr="007A442D">
              <w:rPr>
                <w:sz w:val="20"/>
                <w:szCs w:val="20"/>
              </w:rPr>
              <w:t>14 000 000</w:t>
            </w:r>
          </w:p>
        </w:tc>
      </w:tr>
      <w:tr w:rsidR="007A442D" w:rsidRPr="00DE54DA" w14:paraId="1FCA19A2" w14:textId="77777777" w:rsidTr="002C4207">
        <w:trPr>
          <w:trHeight w:val="1247"/>
          <w:jc w:val="center"/>
        </w:trPr>
        <w:tc>
          <w:tcPr>
            <w:tcW w:w="678" w:type="pct"/>
            <w:vMerge/>
            <w:vAlign w:val="center"/>
          </w:tcPr>
          <w:p w14:paraId="4BE528D0" w14:textId="77777777" w:rsidR="007A442D" w:rsidRPr="00DE54DA" w:rsidRDefault="007A442D" w:rsidP="00F077B8">
            <w:pPr>
              <w:pStyle w:val="Default"/>
              <w:spacing w:line="240" w:lineRule="auto"/>
              <w:jc w:val="both"/>
              <w:rPr>
                <w:bCs/>
                <w:iCs/>
                <w:sz w:val="18"/>
                <w:szCs w:val="18"/>
                <w:lang w:val="en-US"/>
              </w:rPr>
            </w:pPr>
          </w:p>
        </w:tc>
        <w:tc>
          <w:tcPr>
            <w:tcW w:w="693" w:type="pct"/>
            <w:vMerge/>
            <w:vAlign w:val="center"/>
          </w:tcPr>
          <w:p w14:paraId="315B9A37" w14:textId="77777777" w:rsidR="007A442D" w:rsidRPr="00DE54DA" w:rsidRDefault="007A442D" w:rsidP="00F077B8">
            <w:pPr>
              <w:spacing w:before="120" w:after="120" w:line="240" w:lineRule="auto"/>
              <w:jc w:val="both"/>
              <w:rPr>
                <w:rFonts w:ascii="Times New Roman" w:hAnsi="Times New Roman" w:cs="Times New Roman"/>
                <w:bCs/>
                <w:iCs/>
                <w:sz w:val="20"/>
                <w:szCs w:val="20"/>
                <w:lang w:eastAsia="bg-BG" w:bidi="bg-BG"/>
              </w:rPr>
            </w:pPr>
          </w:p>
        </w:tc>
        <w:tc>
          <w:tcPr>
            <w:tcW w:w="583" w:type="pct"/>
            <w:vMerge/>
            <w:vAlign w:val="center"/>
          </w:tcPr>
          <w:p w14:paraId="223803FA" w14:textId="77777777" w:rsidR="007A442D" w:rsidRPr="00DE54DA" w:rsidRDefault="007A442D" w:rsidP="00F077B8">
            <w:pPr>
              <w:spacing w:before="120" w:after="120" w:line="240" w:lineRule="auto"/>
              <w:jc w:val="both"/>
              <w:rPr>
                <w:rFonts w:ascii="Times New Roman" w:hAnsi="Times New Roman" w:cs="Times New Roman"/>
                <w:b/>
                <w:iCs/>
                <w:sz w:val="16"/>
                <w:szCs w:val="16"/>
                <w:lang w:eastAsia="bg-BG" w:bidi="bg-BG"/>
              </w:rPr>
            </w:pPr>
          </w:p>
        </w:tc>
        <w:tc>
          <w:tcPr>
            <w:tcW w:w="556" w:type="pct"/>
            <w:vAlign w:val="center"/>
          </w:tcPr>
          <w:p w14:paraId="59FD590C" w14:textId="34EF2200" w:rsidR="007A442D" w:rsidRPr="00DE54DA" w:rsidRDefault="007A442D" w:rsidP="00F077B8">
            <w:pPr>
              <w:pStyle w:val="Default"/>
              <w:spacing w:line="240" w:lineRule="auto"/>
              <w:jc w:val="both"/>
              <w:rPr>
                <w:sz w:val="20"/>
                <w:szCs w:val="20"/>
                <w:lang w:val="en-US"/>
              </w:rPr>
            </w:pPr>
            <w:r w:rsidRPr="00DE54DA">
              <w:rPr>
                <w:sz w:val="20"/>
                <w:szCs w:val="20"/>
                <w:lang w:val="en-US"/>
              </w:rPr>
              <w:t>Less developed</w:t>
            </w:r>
          </w:p>
        </w:tc>
        <w:tc>
          <w:tcPr>
            <w:tcW w:w="359" w:type="pct"/>
            <w:vMerge/>
            <w:vAlign w:val="center"/>
          </w:tcPr>
          <w:p w14:paraId="674E0948" w14:textId="77777777" w:rsidR="007A442D" w:rsidRPr="00DE54DA" w:rsidRDefault="007A442D" w:rsidP="00F077B8">
            <w:pPr>
              <w:spacing w:before="120" w:after="120" w:line="240" w:lineRule="auto"/>
              <w:jc w:val="both"/>
              <w:rPr>
                <w:rFonts w:ascii="Times New Roman" w:hAnsi="Times New Roman" w:cs="Times New Roman"/>
                <w:sz w:val="20"/>
                <w:szCs w:val="20"/>
                <w:lang w:eastAsia="bg-BG" w:bidi="en-US"/>
              </w:rPr>
            </w:pPr>
          </w:p>
        </w:tc>
        <w:tc>
          <w:tcPr>
            <w:tcW w:w="574" w:type="pct"/>
            <w:vMerge/>
            <w:shd w:val="clear" w:color="auto" w:fill="auto"/>
            <w:vAlign w:val="center"/>
          </w:tcPr>
          <w:p w14:paraId="37C70CE3" w14:textId="77777777" w:rsidR="007A442D" w:rsidRPr="00DE54DA" w:rsidRDefault="007A442D" w:rsidP="00C167D1">
            <w:pPr>
              <w:pStyle w:val="Default"/>
              <w:spacing w:line="240" w:lineRule="auto"/>
              <w:rPr>
                <w:sz w:val="20"/>
                <w:szCs w:val="20"/>
              </w:rPr>
            </w:pPr>
          </w:p>
        </w:tc>
        <w:tc>
          <w:tcPr>
            <w:tcW w:w="620" w:type="pct"/>
            <w:vMerge/>
            <w:vAlign w:val="center"/>
          </w:tcPr>
          <w:p w14:paraId="6A46325C" w14:textId="77777777" w:rsidR="007A442D" w:rsidRPr="00DE54DA" w:rsidRDefault="007A442D" w:rsidP="00F077B8">
            <w:pPr>
              <w:spacing w:before="120" w:after="120" w:line="240" w:lineRule="auto"/>
              <w:jc w:val="both"/>
              <w:rPr>
                <w:rFonts w:ascii="Times New Roman" w:hAnsi="Times New Roman" w:cs="Times New Roman"/>
                <w:bCs/>
                <w:iCs/>
                <w:sz w:val="16"/>
                <w:szCs w:val="16"/>
                <w:lang w:eastAsia="bg-BG" w:bidi="bg-BG"/>
              </w:rPr>
            </w:pPr>
          </w:p>
        </w:tc>
        <w:tc>
          <w:tcPr>
            <w:tcW w:w="473" w:type="pct"/>
            <w:vMerge/>
            <w:shd w:val="clear" w:color="auto" w:fill="auto"/>
            <w:vAlign w:val="center"/>
          </w:tcPr>
          <w:p w14:paraId="2206E1B8" w14:textId="77777777" w:rsidR="007A442D" w:rsidRPr="00DE54DA" w:rsidRDefault="007A442D" w:rsidP="00F077B8">
            <w:pPr>
              <w:spacing w:before="120" w:after="120" w:line="240" w:lineRule="auto"/>
              <w:jc w:val="both"/>
              <w:rPr>
                <w:rFonts w:ascii="Times New Roman" w:hAnsi="Times New Roman" w:cs="Times New Roman"/>
                <w:bCs/>
                <w:iCs/>
                <w:sz w:val="16"/>
                <w:szCs w:val="16"/>
                <w:lang w:eastAsia="bg-BG" w:bidi="bg-BG"/>
              </w:rPr>
            </w:pPr>
          </w:p>
        </w:tc>
        <w:tc>
          <w:tcPr>
            <w:tcW w:w="464" w:type="pct"/>
            <w:vMerge/>
            <w:shd w:val="clear" w:color="auto" w:fill="auto"/>
            <w:vAlign w:val="center"/>
          </w:tcPr>
          <w:p w14:paraId="7D0E11B4" w14:textId="77777777" w:rsidR="007A442D" w:rsidRPr="00DE54DA" w:rsidRDefault="007A442D" w:rsidP="00F077B8">
            <w:pPr>
              <w:spacing w:before="120" w:after="120" w:line="240" w:lineRule="auto"/>
              <w:jc w:val="both"/>
              <w:rPr>
                <w:rFonts w:ascii="Times New Roman" w:hAnsi="Times New Roman" w:cs="Times New Roman"/>
                <w:bCs/>
                <w:iCs/>
                <w:sz w:val="16"/>
                <w:szCs w:val="16"/>
                <w:lang w:eastAsia="bg-BG" w:bidi="bg-BG"/>
              </w:rPr>
            </w:pPr>
          </w:p>
        </w:tc>
      </w:tr>
    </w:tbl>
    <w:p w14:paraId="09D7CC0A" w14:textId="77777777" w:rsidR="00666A5E" w:rsidRPr="00DE54DA" w:rsidRDefault="00666A5E" w:rsidP="00F61259">
      <w:pPr>
        <w:spacing w:before="120" w:after="0" w:line="240" w:lineRule="auto"/>
        <w:jc w:val="both"/>
        <w:rPr>
          <w:rFonts w:ascii="Times New Roman" w:eastAsia="Times New Roman" w:hAnsi="Times New Roman" w:cs="Times New Roman"/>
          <w:b/>
          <w:iCs/>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905"/>
        <w:gridCol w:w="544"/>
        <w:gridCol w:w="801"/>
        <w:gridCol w:w="856"/>
        <w:gridCol w:w="728"/>
        <w:gridCol w:w="970"/>
        <w:gridCol w:w="728"/>
        <w:gridCol w:w="763"/>
        <w:gridCol w:w="586"/>
        <w:gridCol w:w="753"/>
        <w:gridCol w:w="741"/>
      </w:tblGrid>
      <w:tr w:rsidR="0022545E" w:rsidRPr="00DE54DA" w14:paraId="4FA8AA9C" w14:textId="77777777" w:rsidTr="00BB64D1">
        <w:trPr>
          <w:trHeight w:val="480"/>
        </w:trPr>
        <w:tc>
          <w:tcPr>
            <w:tcW w:w="5000" w:type="pct"/>
            <w:gridSpan w:val="12"/>
          </w:tcPr>
          <w:p w14:paraId="76239F71" w14:textId="546B9447" w:rsidR="0022545E" w:rsidRPr="00DE54DA" w:rsidRDefault="005477C5" w:rsidP="007A4718">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20"/>
                <w:lang w:eastAsia="bg-BG" w:bidi="bg-BG"/>
              </w:rPr>
              <w:t>Table 3: Result indicators</w:t>
            </w:r>
          </w:p>
        </w:tc>
      </w:tr>
      <w:tr w:rsidR="00DE54DA" w:rsidRPr="00DE54DA" w14:paraId="487E90B1" w14:textId="77777777" w:rsidTr="001F6349">
        <w:trPr>
          <w:trHeight w:val="1768"/>
        </w:trPr>
        <w:tc>
          <w:tcPr>
            <w:tcW w:w="501" w:type="pct"/>
          </w:tcPr>
          <w:p w14:paraId="14A6068E" w14:textId="76B82B1B" w:rsidR="0022545E" w:rsidRPr="00DE54DA" w:rsidRDefault="005477C5" w:rsidP="007A4718">
            <w:pPr>
              <w:spacing w:before="120" w:after="120" w:line="240" w:lineRule="auto"/>
              <w:jc w:val="both"/>
              <w:rPr>
                <w:rFonts w:ascii="Times New Roman" w:hAnsi="Times New Roman"/>
                <w:b/>
                <w:sz w:val="18"/>
              </w:rPr>
            </w:pPr>
            <w:r w:rsidRPr="00DE54DA">
              <w:rPr>
                <w:rFonts w:ascii="Times New Roman" w:hAnsi="Times New Roman"/>
                <w:b/>
                <w:sz w:val="18"/>
              </w:rPr>
              <w:t>Priority</w:t>
            </w:r>
          </w:p>
        </w:tc>
        <w:tc>
          <w:tcPr>
            <w:tcW w:w="471" w:type="pct"/>
          </w:tcPr>
          <w:p w14:paraId="40562DEF" w14:textId="65B65BC1" w:rsidR="0022545E" w:rsidRPr="00DE54DA" w:rsidRDefault="005477C5" w:rsidP="007A4718">
            <w:pPr>
              <w:spacing w:before="120" w:after="120" w:line="240" w:lineRule="auto"/>
              <w:jc w:val="both"/>
              <w:rPr>
                <w:rFonts w:ascii="Times New Roman" w:hAnsi="Times New Roman"/>
                <w:b/>
                <w:sz w:val="18"/>
              </w:rPr>
            </w:pPr>
            <w:r w:rsidRPr="00DE54DA">
              <w:rPr>
                <w:rFonts w:ascii="Times New Roman" w:hAnsi="Times New Roman"/>
                <w:b/>
                <w:sz w:val="18"/>
              </w:rPr>
              <w:t xml:space="preserve">Specific objective </w:t>
            </w:r>
          </w:p>
        </w:tc>
        <w:tc>
          <w:tcPr>
            <w:tcW w:w="464" w:type="pct"/>
          </w:tcPr>
          <w:p w14:paraId="2B3596B5" w14:textId="77777777" w:rsidR="005477C5" w:rsidRPr="00DE54DA" w:rsidRDefault="005477C5" w:rsidP="007A4718">
            <w:pPr>
              <w:pStyle w:val="Default"/>
              <w:spacing w:line="240" w:lineRule="auto"/>
              <w:jc w:val="both"/>
              <w:rPr>
                <w:rFonts w:eastAsiaTheme="minorHAnsi"/>
                <w:b/>
                <w:color w:val="auto"/>
                <w:sz w:val="18"/>
                <w:lang w:val="en-US"/>
              </w:rPr>
            </w:pPr>
            <w:r w:rsidRPr="00DE54DA">
              <w:rPr>
                <w:rFonts w:eastAsiaTheme="minorHAnsi"/>
                <w:b/>
                <w:color w:val="auto"/>
                <w:sz w:val="18"/>
                <w:lang w:val="en-US"/>
              </w:rPr>
              <w:t xml:space="preserve">Fund </w:t>
            </w:r>
          </w:p>
          <w:p w14:paraId="452CF414" w14:textId="5425107B" w:rsidR="0022545E" w:rsidRPr="00DE54DA" w:rsidRDefault="0022545E" w:rsidP="007A4718">
            <w:pPr>
              <w:spacing w:before="120" w:after="120" w:line="240" w:lineRule="auto"/>
              <w:jc w:val="both"/>
              <w:rPr>
                <w:rFonts w:ascii="Times New Roman" w:hAnsi="Times New Roman"/>
                <w:b/>
                <w:sz w:val="18"/>
              </w:rPr>
            </w:pPr>
          </w:p>
        </w:tc>
        <w:tc>
          <w:tcPr>
            <w:tcW w:w="375" w:type="pct"/>
          </w:tcPr>
          <w:p w14:paraId="689C7D54" w14:textId="469E3225" w:rsidR="0022545E" w:rsidRPr="00DE54DA" w:rsidRDefault="005477C5" w:rsidP="007A4718">
            <w:pPr>
              <w:spacing w:before="120" w:after="120" w:line="240" w:lineRule="auto"/>
              <w:jc w:val="both"/>
              <w:rPr>
                <w:rFonts w:ascii="Times New Roman" w:hAnsi="Times New Roman"/>
                <w:b/>
                <w:sz w:val="18"/>
              </w:rPr>
            </w:pPr>
            <w:r w:rsidRPr="00DE54DA">
              <w:rPr>
                <w:rFonts w:ascii="Times New Roman" w:hAnsi="Times New Roman"/>
                <w:b/>
                <w:sz w:val="18"/>
              </w:rPr>
              <w:t>Category of region</w:t>
            </w:r>
          </w:p>
        </w:tc>
        <w:tc>
          <w:tcPr>
            <w:tcW w:w="445" w:type="pct"/>
          </w:tcPr>
          <w:p w14:paraId="5680E617" w14:textId="77777777" w:rsidR="0022545E" w:rsidRPr="00DE54DA" w:rsidRDefault="0022545E" w:rsidP="007A4718">
            <w:pPr>
              <w:spacing w:before="120" w:after="120" w:line="240" w:lineRule="auto"/>
              <w:jc w:val="both"/>
              <w:rPr>
                <w:rFonts w:ascii="Times New Roman" w:hAnsi="Times New Roman"/>
                <w:b/>
                <w:sz w:val="18"/>
              </w:rPr>
            </w:pPr>
            <w:r w:rsidRPr="00DE54DA">
              <w:rPr>
                <w:rFonts w:ascii="Times New Roman" w:hAnsi="Times New Roman"/>
                <w:b/>
                <w:sz w:val="18"/>
              </w:rPr>
              <w:t>ID [5]</w:t>
            </w:r>
          </w:p>
        </w:tc>
        <w:tc>
          <w:tcPr>
            <w:tcW w:w="379" w:type="pct"/>
            <w:shd w:val="clear" w:color="auto" w:fill="auto"/>
          </w:tcPr>
          <w:p w14:paraId="57D5D1DD" w14:textId="77777777" w:rsidR="005477C5" w:rsidRPr="00DE54DA" w:rsidRDefault="005477C5" w:rsidP="007A4718">
            <w:pPr>
              <w:pStyle w:val="Default"/>
              <w:spacing w:line="240" w:lineRule="auto"/>
              <w:jc w:val="both"/>
              <w:rPr>
                <w:rFonts w:eastAsiaTheme="minorHAnsi"/>
                <w:b/>
                <w:color w:val="auto"/>
                <w:sz w:val="18"/>
                <w:lang w:val="en-US"/>
              </w:rPr>
            </w:pPr>
            <w:r w:rsidRPr="00DE54DA">
              <w:rPr>
                <w:rFonts w:eastAsiaTheme="minorHAnsi"/>
                <w:b/>
                <w:color w:val="auto"/>
                <w:sz w:val="18"/>
                <w:lang w:val="en-US"/>
              </w:rPr>
              <w:t xml:space="preserve">Indicator </w:t>
            </w:r>
          </w:p>
          <w:p w14:paraId="2A07F3BF" w14:textId="0E137630" w:rsidR="0022545E" w:rsidRPr="00DE54DA" w:rsidRDefault="0022545E" w:rsidP="007A4718">
            <w:pPr>
              <w:spacing w:before="120" w:after="120" w:line="240" w:lineRule="auto"/>
              <w:jc w:val="both"/>
              <w:rPr>
                <w:rFonts w:ascii="Times New Roman" w:hAnsi="Times New Roman"/>
                <w:b/>
                <w:sz w:val="18"/>
              </w:rPr>
            </w:pPr>
            <w:r w:rsidRPr="00DE54DA">
              <w:rPr>
                <w:rFonts w:ascii="Times New Roman" w:hAnsi="Times New Roman"/>
                <w:b/>
                <w:sz w:val="18"/>
              </w:rPr>
              <w:t>[255]</w:t>
            </w:r>
          </w:p>
        </w:tc>
        <w:tc>
          <w:tcPr>
            <w:tcW w:w="504" w:type="pct"/>
          </w:tcPr>
          <w:p w14:paraId="7A258788" w14:textId="77777777" w:rsidR="005477C5" w:rsidRPr="00DE54DA" w:rsidRDefault="005477C5" w:rsidP="007A4718">
            <w:pPr>
              <w:pStyle w:val="Default"/>
              <w:spacing w:line="240" w:lineRule="auto"/>
              <w:jc w:val="both"/>
              <w:rPr>
                <w:rFonts w:eastAsiaTheme="minorHAnsi"/>
                <w:b/>
                <w:color w:val="auto"/>
                <w:sz w:val="18"/>
                <w:lang w:val="en-US"/>
              </w:rPr>
            </w:pPr>
            <w:r w:rsidRPr="00DE54DA">
              <w:rPr>
                <w:rFonts w:eastAsiaTheme="minorHAnsi"/>
                <w:b/>
                <w:color w:val="auto"/>
                <w:sz w:val="18"/>
                <w:lang w:val="en-US"/>
              </w:rPr>
              <w:t xml:space="preserve">Measurement unit </w:t>
            </w:r>
          </w:p>
          <w:p w14:paraId="0E1EB5BD" w14:textId="71A19EF2" w:rsidR="0022545E" w:rsidRPr="00DE54DA" w:rsidRDefault="0022545E" w:rsidP="007A4718">
            <w:pPr>
              <w:spacing w:before="120" w:after="120" w:line="240" w:lineRule="auto"/>
              <w:jc w:val="both"/>
              <w:rPr>
                <w:rFonts w:ascii="Times New Roman" w:hAnsi="Times New Roman"/>
                <w:b/>
                <w:sz w:val="18"/>
              </w:rPr>
            </w:pPr>
          </w:p>
        </w:tc>
        <w:tc>
          <w:tcPr>
            <w:tcW w:w="379" w:type="pct"/>
          </w:tcPr>
          <w:p w14:paraId="3D7DC05A" w14:textId="77777777" w:rsidR="005477C5" w:rsidRPr="00DE54DA" w:rsidRDefault="005477C5" w:rsidP="007A4718">
            <w:pPr>
              <w:pStyle w:val="Default"/>
              <w:spacing w:line="240" w:lineRule="auto"/>
              <w:jc w:val="both"/>
              <w:rPr>
                <w:rFonts w:eastAsiaTheme="minorHAnsi"/>
                <w:b/>
                <w:color w:val="auto"/>
                <w:sz w:val="18"/>
                <w:lang w:val="en-US"/>
              </w:rPr>
            </w:pPr>
            <w:r w:rsidRPr="00DE54DA">
              <w:rPr>
                <w:rFonts w:eastAsiaTheme="minorHAnsi"/>
                <w:b/>
                <w:color w:val="auto"/>
                <w:sz w:val="18"/>
                <w:lang w:val="en-US"/>
              </w:rPr>
              <w:t xml:space="preserve">Baseline or reference value </w:t>
            </w:r>
          </w:p>
          <w:p w14:paraId="4B2ED4D9" w14:textId="7B938CF4" w:rsidR="0022545E" w:rsidRPr="00DE54DA" w:rsidRDefault="0022545E" w:rsidP="007A4718">
            <w:pPr>
              <w:spacing w:before="120" w:after="120" w:line="240" w:lineRule="auto"/>
              <w:jc w:val="both"/>
              <w:rPr>
                <w:rFonts w:ascii="Times New Roman" w:hAnsi="Times New Roman"/>
                <w:b/>
                <w:sz w:val="18"/>
              </w:rPr>
            </w:pPr>
          </w:p>
        </w:tc>
        <w:tc>
          <w:tcPr>
            <w:tcW w:w="397" w:type="pct"/>
          </w:tcPr>
          <w:p w14:paraId="24829620" w14:textId="77777777" w:rsidR="005477C5" w:rsidRPr="00DE54DA" w:rsidRDefault="005477C5" w:rsidP="007A4718">
            <w:pPr>
              <w:pStyle w:val="Default"/>
              <w:spacing w:line="240" w:lineRule="auto"/>
              <w:jc w:val="both"/>
              <w:rPr>
                <w:rFonts w:eastAsiaTheme="minorHAnsi"/>
                <w:b/>
                <w:color w:val="auto"/>
                <w:sz w:val="18"/>
                <w:lang w:val="en-US"/>
              </w:rPr>
            </w:pPr>
            <w:r w:rsidRPr="00DE54DA">
              <w:rPr>
                <w:rFonts w:eastAsiaTheme="minorHAnsi"/>
                <w:b/>
                <w:color w:val="auto"/>
                <w:sz w:val="18"/>
                <w:lang w:val="en-US"/>
              </w:rPr>
              <w:t xml:space="preserve">Reference year </w:t>
            </w:r>
          </w:p>
          <w:p w14:paraId="5EA863B8" w14:textId="21228E41" w:rsidR="0022545E" w:rsidRPr="00DE54DA" w:rsidRDefault="0022545E" w:rsidP="007A4718">
            <w:pPr>
              <w:spacing w:before="120" w:after="120" w:line="240" w:lineRule="auto"/>
              <w:jc w:val="both"/>
              <w:rPr>
                <w:rFonts w:ascii="Times New Roman" w:hAnsi="Times New Roman"/>
                <w:b/>
                <w:sz w:val="18"/>
              </w:rPr>
            </w:pPr>
          </w:p>
        </w:tc>
        <w:tc>
          <w:tcPr>
            <w:tcW w:w="306" w:type="pct"/>
            <w:shd w:val="clear" w:color="auto" w:fill="auto"/>
          </w:tcPr>
          <w:p w14:paraId="7D067058" w14:textId="7CB30D23" w:rsidR="0022545E" w:rsidRPr="00DE54DA" w:rsidRDefault="005477C5" w:rsidP="007A4718">
            <w:pPr>
              <w:pStyle w:val="Default"/>
              <w:spacing w:line="240" w:lineRule="auto"/>
              <w:jc w:val="both"/>
              <w:rPr>
                <w:rFonts w:eastAsiaTheme="minorHAnsi"/>
                <w:b/>
                <w:color w:val="auto"/>
                <w:sz w:val="18"/>
                <w:lang w:val="en-US"/>
              </w:rPr>
            </w:pPr>
            <w:r w:rsidRPr="00DE54DA">
              <w:rPr>
                <w:rFonts w:eastAsiaTheme="minorHAnsi"/>
                <w:b/>
                <w:color w:val="auto"/>
                <w:sz w:val="18"/>
                <w:lang w:val="en-US"/>
              </w:rPr>
              <w:t xml:space="preserve">Target </w:t>
            </w:r>
            <w:r w:rsidR="0022545E" w:rsidRPr="00DE54DA">
              <w:rPr>
                <w:rFonts w:eastAsiaTheme="minorHAnsi"/>
                <w:b/>
                <w:color w:val="auto"/>
                <w:sz w:val="18"/>
                <w:lang w:val="en-US"/>
              </w:rPr>
              <w:t xml:space="preserve"> (202</w:t>
            </w:r>
            <w:r w:rsidRPr="00DE54DA">
              <w:rPr>
                <w:rFonts w:eastAsiaTheme="minorHAnsi"/>
                <w:b/>
                <w:color w:val="auto"/>
                <w:sz w:val="18"/>
                <w:lang w:val="en-US"/>
              </w:rPr>
              <w:t>9</w:t>
            </w:r>
            <w:r w:rsidR="0022545E" w:rsidRPr="00DE54DA">
              <w:rPr>
                <w:rFonts w:eastAsiaTheme="minorHAnsi"/>
                <w:b/>
                <w:color w:val="auto"/>
                <w:sz w:val="18"/>
                <w:lang w:val="en-US"/>
              </w:rPr>
              <w:t>)</w:t>
            </w:r>
          </w:p>
          <w:p w14:paraId="7B10CC63" w14:textId="77777777" w:rsidR="0022545E" w:rsidRPr="00DE54DA" w:rsidRDefault="0022545E" w:rsidP="007A4718">
            <w:pPr>
              <w:spacing w:before="120" w:after="120" w:line="240" w:lineRule="auto"/>
              <w:jc w:val="both"/>
              <w:rPr>
                <w:rFonts w:ascii="Times New Roman" w:hAnsi="Times New Roman"/>
                <w:b/>
                <w:sz w:val="18"/>
              </w:rPr>
            </w:pPr>
          </w:p>
        </w:tc>
        <w:tc>
          <w:tcPr>
            <w:tcW w:w="392" w:type="pct"/>
            <w:shd w:val="clear" w:color="auto" w:fill="auto"/>
          </w:tcPr>
          <w:p w14:paraId="10E87323" w14:textId="77777777" w:rsidR="005477C5" w:rsidRPr="00DE54DA" w:rsidRDefault="005477C5" w:rsidP="007A4718">
            <w:pPr>
              <w:pStyle w:val="Default"/>
              <w:spacing w:line="240" w:lineRule="auto"/>
              <w:jc w:val="both"/>
              <w:rPr>
                <w:rFonts w:eastAsiaTheme="minorHAnsi"/>
                <w:b/>
                <w:color w:val="auto"/>
                <w:sz w:val="18"/>
                <w:lang w:val="en-US"/>
              </w:rPr>
            </w:pPr>
            <w:r w:rsidRPr="00DE54DA">
              <w:rPr>
                <w:rFonts w:eastAsiaTheme="minorHAnsi"/>
                <w:b/>
                <w:color w:val="auto"/>
                <w:sz w:val="18"/>
                <w:lang w:val="en-US"/>
              </w:rPr>
              <w:t xml:space="preserve">Source of data </w:t>
            </w:r>
          </w:p>
          <w:p w14:paraId="4E7DEBDF" w14:textId="4C896BFB" w:rsidR="0022545E" w:rsidRPr="00DE54DA" w:rsidRDefault="0022545E" w:rsidP="007A4718">
            <w:pPr>
              <w:spacing w:before="120" w:after="120" w:line="240" w:lineRule="auto"/>
              <w:jc w:val="both"/>
              <w:rPr>
                <w:rFonts w:ascii="Times New Roman" w:hAnsi="Times New Roman"/>
                <w:b/>
                <w:sz w:val="18"/>
              </w:rPr>
            </w:pPr>
            <w:r w:rsidRPr="00DE54DA">
              <w:rPr>
                <w:rFonts w:ascii="Times New Roman" w:hAnsi="Times New Roman"/>
                <w:b/>
                <w:sz w:val="18"/>
              </w:rPr>
              <w:t>[200]</w:t>
            </w:r>
          </w:p>
        </w:tc>
        <w:tc>
          <w:tcPr>
            <w:tcW w:w="386" w:type="pct"/>
          </w:tcPr>
          <w:p w14:paraId="7C258996" w14:textId="77777777" w:rsidR="005477C5" w:rsidRPr="00DE54DA" w:rsidRDefault="005477C5" w:rsidP="007A4718">
            <w:pPr>
              <w:pStyle w:val="Default"/>
              <w:spacing w:line="240" w:lineRule="auto"/>
              <w:jc w:val="both"/>
              <w:rPr>
                <w:rFonts w:eastAsiaTheme="minorHAnsi"/>
                <w:b/>
                <w:color w:val="auto"/>
                <w:sz w:val="16"/>
                <w:szCs w:val="22"/>
                <w:lang w:val="en-US"/>
              </w:rPr>
            </w:pPr>
            <w:r w:rsidRPr="00DE54DA">
              <w:rPr>
                <w:rFonts w:eastAsiaTheme="minorHAnsi"/>
                <w:b/>
                <w:color w:val="auto"/>
                <w:sz w:val="16"/>
                <w:szCs w:val="22"/>
                <w:lang w:val="en-US"/>
              </w:rPr>
              <w:t xml:space="preserve">Comments </w:t>
            </w:r>
          </w:p>
          <w:p w14:paraId="4FCEB83B" w14:textId="21DE402D" w:rsidR="0022545E" w:rsidRPr="00DE54DA" w:rsidRDefault="0022545E" w:rsidP="007A4718">
            <w:pPr>
              <w:spacing w:before="120" w:after="120" w:line="240" w:lineRule="auto"/>
              <w:jc w:val="both"/>
              <w:rPr>
                <w:rFonts w:ascii="Times New Roman" w:hAnsi="Times New Roman" w:cs="Times New Roman"/>
                <w:b/>
                <w:sz w:val="16"/>
                <w:lang w:eastAsia="bg-BG" w:bidi="bg-BG"/>
              </w:rPr>
            </w:pPr>
            <w:r w:rsidRPr="00DE54DA">
              <w:rPr>
                <w:rFonts w:ascii="Times New Roman" w:hAnsi="Times New Roman" w:cs="Times New Roman"/>
                <w:b/>
                <w:sz w:val="16"/>
                <w:lang w:eastAsia="bg-BG" w:bidi="bg-BG"/>
              </w:rPr>
              <w:t>[200]</w:t>
            </w:r>
          </w:p>
        </w:tc>
      </w:tr>
      <w:tr w:rsidR="001F252A" w:rsidRPr="00DE54DA" w14:paraId="743A8365" w14:textId="77777777" w:rsidTr="001F252A">
        <w:trPr>
          <w:trHeight w:val="1147"/>
        </w:trPr>
        <w:tc>
          <w:tcPr>
            <w:tcW w:w="501" w:type="pct"/>
            <w:vMerge w:val="restart"/>
            <w:vAlign w:val="center"/>
          </w:tcPr>
          <w:p w14:paraId="3A81A74D" w14:textId="79508832" w:rsidR="001F252A" w:rsidRPr="00DE54DA" w:rsidRDefault="001F252A" w:rsidP="001F252A">
            <w:pPr>
              <w:spacing w:before="120" w:after="120" w:line="240" w:lineRule="auto"/>
              <w:jc w:val="both"/>
              <w:rPr>
                <w:rFonts w:ascii="Times New Roman" w:hAnsi="Times New Roman"/>
                <w:sz w:val="18"/>
              </w:rPr>
            </w:pPr>
            <w:bookmarkStart w:id="20" w:name="_Hlk28697359"/>
            <w:r w:rsidRPr="00DE54DA">
              <w:rPr>
                <w:rFonts w:ascii="Times New Roman" w:hAnsi="Times New Roman"/>
                <w:sz w:val="18"/>
              </w:rPr>
              <w:t>“Biodiversity”</w:t>
            </w:r>
          </w:p>
        </w:tc>
        <w:tc>
          <w:tcPr>
            <w:tcW w:w="471" w:type="pct"/>
            <w:vMerge w:val="restart"/>
            <w:vAlign w:val="center"/>
          </w:tcPr>
          <w:p w14:paraId="1AFBF603" w14:textId="268D90CC" w:rsidR="001F252A" w:rsidRPr="00DE54DA" w:rsidRDefault="001F252A" w:rsidP="001F252A">
            <w:pPr>
              <w:spacing w:before="120" w:after="120" w:line="240" w:lineRule="auto"/>
              <w:rPr>
                <w:rFonts w:ascii="Times New Roman" w:hAnsi="Times New Roman"/>
                <w:sz w:val="18"/>
              </w:rPr>
            </w:pPr>
            <w:r w:rsidRPr="00DE54DA">
              <w:rPr>
                <w:rFonts w:ascii="Times New Roman" w:hAnsi="Times New Roman"/>
                <w:sz w:val="18"/>
              </w:rPr>
              <w:t>Enhancing biodiversity, green infrastructure in the urban environment, and reducing pollution</w:t>
            </w:r>
          </w:p>
        </w:tc>
        <w:tc>
          <w:tcPr>
            <w:tcW w:w="464" w:type="pct"/>
            <w:vMerge w:val="restart"/>
            <w:vAlign w:val="center"/>
          </w:tcPr>
          <w:p w14:paraId="4F199E0A" w14:textId="1FF8A94B" w:rsidR="001F252A" w:rsidRPr="00DE54DA" w:rsidRDefault="001F252A" w:rsidP="001F252A">
            <w:pPr>
              <w:spacing w:before="120" w:after="120" w:line="240" w:lineRule="auto"/>
              <w:jc w:val="both"/>
              <w:rPr>
                <w:rFonts w:ascii="Times New Roman" w:hAnsi="Times New Roman"/>
                <w:bCs/>
                <w:sz w:val="18"/>
              </w:rPr>
            </w:pPr>
            <w:r w:rsidRPr="00DE54DA">
              <w:rPr>
                <w:rFonts w:ascii="Times New Roman" w:hAnsi="Times New Roman" w:cs="Times New Roman"/>
                <w:bCs/>
                <w:iCs/>
                <w:sz w:val="18"/>
                <w:szCs w:val="18"/>
                <w:lang w:eastAsia="bg-BG" w:bidi="bg-BG"/>
              </w:rPr>
              <w:t>ERDF</w:t>
            </w:r>
          </w:p>
        </w:tc>
        <w:tc>
          <w:tcPr>
            <w:tcW w:w="375" w:type="pct"/>
            <w:vAlign w:val="center"/>
          </w:tcPr>
          <w:p w14:paraId="24D0D461" w14:textId="21836B27" w:rsidR="001F252A" w:rsidRPr="00CB0568" w:rsidRDefault="001F252A" w:rsidP="001F252A">
            <w:pPr>
              <w:spacing w:before="120" w:after="120" w:line="240" w:lineRule="auto"/>
              <w:jc w:val="both"/>
              <w:rPr>
                <w:rFonts w:ascii="Times New Roman" w:hAnsi="Times New Roman" w:cs="Times New Roman"/>
                <w:sz w:val="18"/>
              </w:rPr>
            </w:pPr>
            <w:r w:rsidRPr="001F252A">
              <w:rPr>
                <w:rFonts w:ascii="Times New Roman" w:hAnsi="Times New Roman" w:cs="Times New Roman"/>
                <w:sz w:val="20"/>
              </w:rPr>
              <w:t>Transition</w:t>
            </w:r>
            <w:r w:rsidRPr="001F252A">
              <w:rPr>
                <w:rFonts w:ascii="Times New Roman" w:hAnsi="Times New Roman" w:cs="Times New Roman"/>
                <w:sz w:val="20"/>
                <w:szCs w:val="20"/>
              </w:rPr>
              <w:t xml:space="preserve"> </w:t>
            </w:r>
          </w:p>
        </w:tc>
        <w:tc>
          <w:tcPr>
            <w:tcW w:w="445" w:type="pct"/>
            <w:vMerge w:val="restart"/>
            <w:vAlign w:val="center"/>
          </w:tcPr>
          <w:p w14:paraId="7A70528B" w14:textId="07063AE9" w:rsidR="001F252A" w:rsidRPr="00DE54DA" w:rsidRDefault="001F252A" w:rsidP="001F252A">
            <w:pPr>
              <w:spacing w:before="120" w:after="120" w:line="240" w:lineRule="auto"/>
              <w:jc w:val="both"/>
              <w:rPr>
                <w:rFonts w:ascii="Times New Roman" w:hAnsi="Times New Roman"/>
                <w:i/>
                <w:sz w:val="18"/>
              </w:rPr>
            </w:pPr>
            <w:r w:rsidRPr="00DE54DA">
              <w:rPr>
                <w:rFonts w:ascii="Times New Roman" w:hAnsi="Times New Roman"/>
                <w:sz w:val="18"/>
              </w:rPr>
              <w:t>Programme-specific indicator</w:t>
            </w:r>
          </w:p>
        </w:tc>
        <w:tc>
          <w:tcPr>
            <w:tcW w:w="379" w:type="pct"/>
            <w:vMerge w:val="restart"/>
            <w:tcBorders>
              <w:top w:val="nil"/>
              <w:left w:val="nil"/>
              <w:right w:val="single" w:sz="8" w:space="0" w:color="auto"/>
            </w:tcBorders>
            <w:shd w:val="clear" w:color="auto" w:fill="auto"/>
            <w:vAlign w:val="center"/>
          </w:tcPr>
          <w:p w14:paraId="421B9F5F" w14:textId="1B693638" w:rsidR="001F252A" w:rsidRPr="00DE54DA" w:rsidRDefault="001F252A" w:rsidP="001F252A">
            <w:pPr>
              <w:spacing w:before="120" w:after="120" w:line="240" w:lineRule="auto"/>
              <w:jc w:val="both"/>
              <w:rPr>
                <w:rFonts w:ascii="Times New Roman" w:hAnsi="Times New Roman"/>
                <w:sz w:val="18"/>
              </w:rPr>
            </w:pPr>
            <w:r w:rsidRPr="00DE54DA">
              <w:rPr>
                <w:rFonts w:ascii="Times New Roman" w:hAnsi="Times New Roman"/>
                <w:sz w:val="18"/>
              </w:rPr>
              <w:t>NPAF’s measures supported under PE 2021-2027</w:t>
            </w:r>
            <w:r w:rsidRPr="007A442D">
              <w:rPr>
                <w:rFonts w:ascii="Times New Roman" w:hAnsi="Times New Roman"/>
                <w:sz w:val="18"/>
              </w:rPr>
              <w:t xml:space="preserve"> </w:t>
            </w:r>
          </w:p>
        </w:tc>
        <w:tc>
          <w:tcPr>
            <w:tcW w:w="504" w:type="pct"/>
            <w:vMerge w:val="restart"/>
            <w:vAlign w:val="center"/>
          </w:tcPr>
          <w:p w14:paraId="38BDE989" w14:textId="132F0601" w:rsidR="001F252A" w:rsidRPr="00DE54DA" w:rsidRDefault="001F252A" w:rsidP="001F252A">
            <w:pPr>
              <w:spacing w:before="120" w:after="120" w:line="240" w:lineRule="auto"/>
              <w:jc w:val="both"/>
              <w:rPr>
                <w:rFonts w:ascii="Times New Roman" w:hAnsi="Times New Roman"/>
                <w:sz w:val="18"/>
              </w:rPr>
            </w:pPr>
            <w:r w:rsidRPr="00DE54DA">
              <w:rPr>
                <w:rFonts w:ascii="Times New Roman" w:hAnsi="Times New Roman"/>
                <w:sz w:val="18"/>
              </w:rPr>
              <w:t>number</w:t>
            </w:r>
          </w:p>
        </w:tc>
        <w:tc>
          <w:tcPr>
            <w:tcW w:w="379" w:type="pct"/>
            <w:vAlign w:val="center"/>
          </w:tcPr>
          <w:p w14:paraId="68B5076E" w14:textId="479C6DE1" w:rsidR="001F252A" w:rsidRPr="00DE54DA" w:rsidRDefault="001F252A" w:rsidP="001F252A">
            <w:pPr>
              <w:spacing w:before="120" w:after="120" w:line="240" w:lineRule="auto"/>
              <w:jc w:val="both"/>
              <w:rPr>
                <w:rFonts w:ascii="Times New Roman" w:hAnsi="Times New Roman"/>
                <w:sz w:val="18"/>
              </w:rPr>
            </w:pPr>
            <w:r w:rsidRPr="00DE54DA">
              <w:rPr>
                <w:rFonts w:ascii="Times New Roman" w:hAnsi="Times New Roman"/>
                <w:sz w:val="18"/>
              </w:rPr>
              <w:t>0</w:t>
            </w:r>
          </w:p>
        </w:tc>
        <w:tc>
          <w:tcPr>
            <w:tcW w:w="397" w:type="pct"/>
            <w:vMerge w:val="restart"/>
            <w:vAlign w:val="center"/>
          </w:tcPr>
          <w:p w14:paraId="03EAFEED" w14:textId="33A8E1FE" w:rsidR="001F252A" w:rsidRPr="00DE54DA" w:rsidRDefault="001F252A" w:rsidP="001F252A">
            <w:pPr>
              <w:spacing w:before="120" w:after="120" w:line="240" w:lineRule="auto"/>
              <w:jc w:val="both"/>
              <w:rPr>
                <w:rFonts w:ascii="Times New Roman" w:hAnsi="Times New Roman"/>
                <w:sz w:val="18"/>
              </w:rPr>
            </w:pPr>
            <w:r w:rsidRPr="00DE54DA">
              <w:rPr>
                <w:rFonts w:ascii="Times New Roman" w:hAnsi="Times New Roman"/>
                <w:sz w:val="18"/>
              </w:rPr>
              <w:t>2021</w:t>
            </w:r>
          </w:p>
        </w:tc>
        <w:tc>
          <w:tcPr>
            <w:tcW w:w="306" w:type="pct"/>
            <w:shd w:val="clear" w:color="auto" w:fill="auto"/>
            <w:vAlign w:val="center"/>
          </w:tcPr>
          <w:p w14:paraId="69427627" w14:textId="2E51C050" w:rsidR="001F252A" w:rsidRPr="00DE54DA" w:rsidRDefault="001F252A" w:rsidP="001F252A">
            <w:pPr>
              <w:spacing w:before="120" w:after="120" w:line="240" w:lineRule="auto"/>
              <w:jc w:val="center"/>
              <w:rPr>
                <w:rFonts w:ascii="Times New Roman" w:hAnsi="Times New Roman"/>
                <w:sz w:val="18"/>
              </w:rPr>
            </w:pPr>
            <w:r w:rsidRPr="00DE54DA">
              <w:rPr>
                <w:rFonts w:ascii="Times New Roman" w:hAnsi="Times New Roman" w:cs="Times New Roman"/>
                <w:bCs/>
                <w:iCs/>
                <w:sz w:val="18"/>
                <w:szCs w:val="18"/>
                <w:lang w:eastAsia="bg-BG" w:bidi="bg-BG"/>
              </w:rPr>
              <w:t>40</w:t>
            </w:r>
          </w:p>
        </w:tc>
        <w:tc>
          <w:tcPr>
            <w:tcW w:w="392" w:type="pct"/>
            <w:vMerge w:val="restart"/>
            <w:shd w:val="clear" w:color="auto" w:fill="auto"/>
            <w:vAlign w:val="center"/>
          </w:tcPr>
          <w:p w14:paraId="35BBAEE1" w14:textId="33A71301" w:rsidR="001F252A" w:rsidRPr="00DE54DA" w:rsidRDefault="001F252A" w:rsidP="001F252A">
            <w:pPr>
              <w:spacing w:before="120" w:after="120" w:line="240" w:lineRule="auto"/>
              <w:jc w:val="both"/>
              <w:rPr>
                <w:rFonts w:ascii="Times New Roman" w:hAnsi="Times New Roman"/>
                <w:sz w:val="18"/>
              </w:rPr>
            </w:pPr>
            <w:r w:rsidRPr="00DE54DA">
              <w:rPr>
                <w:rFonts w:ascii="Times New Roman" w:hAnsi="Times New Roman"/>
                <w:sz w:val="18"/>
              </w:rPr>
              <w:t>Projects supported, PE MA</w:t>
            </w:r>
          </w:p>
        </w:tc>
        <w:tc>
          <w:tcPr>
            <w:tcW w:w="386" w:type="pct"/>
            <w:vAlign w:val="center"/>
          </w:tcPr>
          <w:p w14:paraId="7C30B91D" w14:textId="77777777" w:rsidR="001F252A" w:rsidRPr="00DE54DA" w:rsidRDefault="001F252A" w:rsidP="001F252A">
            <w:pPr>
              <w:spacing w:before="120" w:after="120" w:line="240" w:lineRule="auto"/>
              <w:jc w:val="both"/>
              <w:rPr>
                <w:rFonts w:ascii="Times New Roman" w:eastAsia="Calibri" w:hAnsi="Times New Roman" w:cs="Times New Roman"/>
                <w:i/>
                <w:sz w:val="14"/>
                <w:szCs w:val="14"/>
                <w:lang w:eastAsia="bg-BG" w:bidi="bg-BG"/>
              </w:rPr>
            </w:pPr>
          </w:p>
        </w:tc>
      </w:tr>
      <w:bookmarkEnd w:id="20"/>
      <w:tr w:rsidR="001F252A" w:rsidRPr="00DE54DA" w14:paraId="760CBDC2" w14:textId="77777777" w:rsidTr="0018064D">
        <w:trPr>
          <w:trHeight w:val="286"/>
        </w:trPr>
        <w:tc>
          <w:tcPr>
            <w:tcW w:w="501" w:type="pct"/>
            <w:vMerge/>
            <w:vAlign w:val="center"/>
          </w:tcPr>
          <w:p w14:paraId="61300302" w14:textId="4D7B198B" w:rsidR="001F252A" w:rsidRPr="00DE54DA" w:rsidRDefault="001F252A" w:rsidP="001F252A">
            <w:pPr>
              <w:spacing w:before="120" w:after="120" w:line="240" w:lineRule="auto"/>
              <w:jc w:val="both"/>
              <w:rPr>
                <w:rFonts w:ascii="Times New Roman" w:hAnsi="Times New Roman"/>
                <w:i/>
                <w:sz w:val="18"/>
              </w:rPr>
            </w:pPr>
          </w:p>
        </w:tc>
        <w:tc>
          <w:tcPr>
            <w:tcW w:w="471" w:type="pct"/>
            <w:vMerge/>
            <w:vAlign w:val="center"/>
          </w:tcPr>
          <w:p w14:paraId="09F05758" w14:textId="068FBE65" w:rsidR="001F252A" w:rsidRPr="00DE54DA" w:rsidRDefault="001F252A" w:rsidP="001F252A">
            <w:pPr>
              <w:spacing w:before="120" w:after="120" w:line="240" w:lineRule="auto"/>
              <w:jc w:val="both"/>
              <w:rPr>
                <w:rFonts w:ascii="Times New Roman" w:hAnsi="Times New Roman"/>
                <w:i/>
                <w:sz w:val="18"/>
              </w:rPr>
            </w:pPr>
          </w:p>
        </w:tc>
        <w:tc>
          <w:tcPr>
            <w:tcW w:w="464" w:type="pct"/>
            <w:vMerge/>
            <w:vAlign w:val="center"/>
          </w:tcPr>
          <w:p w14:paraId="645388DC" w14:textId="5387D473" w:rsidR="001F252A" w:rsidRPr="00DE54DA" w:rsidRDefault="001F252A" w:rsidP="001F252A">
            <w:pPr>
              <w:spacing w:before="120" w:after="120" w:line="240" w:lineRule="auto"/>
              <w:jc w:val="both"/>
              <w:rPr>
                <w:rFonts w:ascii="Times New Roman" w:hAnsi="Times New Roman"/>
                <w:i/>
                <w:sz w:val="18"/>
              </w:rPr>
            </w:pPr>
          </w:p>
        </w:tc>
        <w:tc>
          <w:tcPr>
            <w:tcW w:w="375" w:type="pct"/>
            <w:vAlign w:val="center"/>
          </w:tcPr>
          <w:p w14:paraId="73B63B1B" w14:textId="76389D92" w:rsidR="001F252A" w:rsidRPr="001F252A" w:rsidRDefault="001F252A" w:rsidP="001F252A">
            <w:pPr>
              <w:spacing w:before="120" w:after="120" w:line="240" w:lineRule="auto"/>
              <w:jc w:val="both"/>
              <w:rPr>
                <w:rFonts w:ascii="Times New Roman" w:hAnsi="Times New Roman" w:cs="Times New Roman"/>
                <w:i/>
                <w:sz w:val="18"/>
              </w:rPr>
            </w:pPr>
            <w:r w:rsidRPr="001F252A">
              <w:rPr>
                <w:rFonts w:ascii="Times New Roman" w:hAnsi="Times New Roman" w:cs="Times New Roman"/>
                <w:sz w:val="20"/>
                <w:szCs w:val="20"/>
              </w:rPr>
              <w:t>Less developed</w:t>
            </w:r>
          </w:p>
        </w:tc>
        <w:tc>
          <w:tcPr>
            <w:tcW w:w="445" w:type="pct"/>
            <w:vMerge/>
            <w:vAlign w:val="center"/>
          </w:tcPr>
          <w:p w14:paraId="31067D2F" w14:textId="75CC8EE5" w:rsidR="001F252A" w:rsidRPr="00DE54DA" w:rsidRDefault="001F252A" w:rsidP="001F252A">
            <w:pPr>
              <w:spacing w:before="120" w:after="120" w:line="240" w:lineRule="auto"/>
              <w:jc w:val="both"/>
              <w:rPr>
                <w:rFonts w:ascii="Times New Roman" w:hAnsi="Times New Roman"/>
                <w:sz w:val="18"/>
              </w:rPr>
            </w:pPr>
          </w:p>
        </w:tc>
        <w:tc>
          <w:tcPr>
            <w:tcW w:w="379" w:type="pct"/>
            <w:vMerge/>
            <w:tcBorders>
              <w:left w:val="single" w:sz="8" w:space="0" w:color="auto"/>
              <w:bottom w:val="single" w:sz="4" w:space="0" w:color="auto"/>
              <w:right w:val="single" w:sz="8" w:space="0" w:color="auto"/>
            </w:tcBorders>
            <w:shd w:val="clear" w:color="auto" w:fill="auto"/>
            <w:vAlign w:val="center"/>
          </w:tcPr>
          <w:p w14:paraId="60FD5002" w14:textId="4392DB8E" w:rsidR="001F252A" w:rsidRPr="00DE54DA" w:rsidRDefault="001F252A" w:rsidP="001F252A">
            <w:pPr>
              <w:spacing w:before="120" w:after="120" w:line="240" w:lineRule="auto"/>
              <w:jc w:val="both"/>
              <w:rPr>
                <w:rFonts w:ascii="Times New Roman" w:hAnsi="Times New Roman"/>
                <w:sz w:val="18"/>
              </w:rPr>
            </w:pPr>
          </w:p>
        </w:tc>
        <w:tc>
          <w:tcPr>
            <w:tcW w:w="504" w:type="pct"/>
            <w:vMerge/>
            <w:vAlign w:val="center"/>
          </w:tcPr>
          <w:p w14:paraId="70F3580E" w14:textId="73FDB3DE" w:rsidR="001F252A" w:rsidRPr="00DE54DA" w:rsidRDefault="001F252A" w:rsidP="001F252A">
            <w:pPr>
              <w:spacing w:before="120" w:after="120" w:line="240" w:lineRule="auto"/>
              <w:jc w:val="both"/>
              <w:rPr>
                <w:rFonts w:ascii="Times New Roman" w:hAnsi="Times New Roman"/>
                <w:i/>
                <w:sz w:val="18"/>
              </w:rPr>
            </w:pPr>
          </w:p>
        </w:tc>
        <w:tc>
          <w:tcPr>
            <w:tcW w:w="379" w:type="pct"/>
            <w:vAlign w:val="center"/>
          </w:tcPr>
          <w:p w14:paraId="4286108A" w14:textId="66EA5152" w:rsidR="001F252A" w:rsidRPr="00DE54DA" w:rsidRDefault="001F252A" w:rsidP="001F252A">
            <w:pPr>
              <w:spacing w:before="120" w:after="120" w:line="240" w:lineRule="auto"/>
              <w:jc w:val="both"/>
              <w:rPr>
                <w:rFonts w:ascii="Times New Roman" w:hAnsi="Times New Roman"/>
                <w:sz w:val="18"/>
              </w:rPr>
            </w:pPr>
          </w:p>
        </w:tc>
        <w:tc>
          <w:tcPr>
            <w:tcW w:w="397" w:type="pct"/>
            <w:vMerge/>
            <w:vAlign w:val="center"/>
          </w:tcPr>
          <w:p w14:paraId="2C3556ED" w14:textId="463E926D" w:rsidR="001F252A" w:rsidRPr="00DE54DA" w:rsidRDefault="001F252A" w:rsidP="001F252A">
            <w:pPr>
              <w:spacing w:before="120" w:after="120" w:line="240" w:lineRule="auto"/>
              <w:jc w:val="both"/>
              <w:rPr>
                <w:rFonts w:ascii="Times New Roman" w:hAnsi="Times New Roman"/>
                <w:b/>
                <w:sz w:val="18"/>
              </w:rPr>
            </w:pPr>
          </w:p>
        </w:tc>
        <w:tc>
          <w:tcPr>
            <w:tcW w:w="306" w:type="pct"/>
            <w:shd w:val="clear" w:color="auto" w:fill="auto"/>
            <w:vAlign w:val="center"/>
          </w:tcPr>
          <w:p w14:paraId="15547EF1" w14:textId="69843F0E" w:rsidR="001F252A" w:rsidRPr="00DE54DA" w:rsidRDefault="001F252A" w:rsidP="001F252A">
            <w:pPr>
              <w:spacing w:before="120" w:after="120" w:line="240" w:lineRule="auto"/>
              <w:jc w:val="center"/>
              <w:rPr>
                <w:rFonts w:ascii="Times New Roman" w:hAnsi="Times New Roman"/>
                <w:b/>
                <w:sz w:val="18"/>
              </w:rPr>
            </w:pPr>
          </w:p>
        </w:tc>
        <w:tc>
          <w:tcPr>
            <w:tcW w:w="392" w:type="pct"/>
            <w:vMerge/>
            <w:shd w:val="clear" w:color="auto" w:fill="auto"/>
            <w:vAlign w:val="center"/>
          </w:tcPr>
          <w:p w14:paraId="6596A9E8" w14:textId="1173E5AA" w:rsidR="001F252A" w:rsidRPr="00DE54DA" w:rsidRDefault="001F252A" w:rsidP="001F252A">
            <w:pPr>
              <w:spacing w:before="120" w:after="120" w:line="240" w:lineRule="auto"/>
              <w:jc w:val="both"/>
              <w:rPr>
                <w:rFonts w:ascii="Times New Roman" w:hAnsi="Times New Roman"/>
                <w:i/>
                <w:sz w:val="18"/>
              </w:rPr>
            </w:pPr>
          </w:p>
        </w:tc>
        <w:tc>
          <w:tcPr>
            <w:tcW w:w="386" w:type="pct"/>
            <w:vAlign w:val="center"/>
          </w:tcPr>
          <w:p w14:paraId="600118A0" w14:textId="263E5B9D" w:rsidR="001F252A" w:rsidRPr="00DE54DA" w:rsidRDefault="001F252A" w:rsidP="001F252A">
            <w:pPr>
              <w:spacing w:before="120" w:after="120" w:line="240" w:lineRule="auto"/>
              <w:jc w:val="both"/>
              <w:rPr>
                <w:rFonts w:ascii="Times New Roman" w:eastAsia="Calibri" w:hAnsi="Times New Roman" w:cs="Times New Roman"/>
                <w:i/>
                <w:sz w:val="14"/>
                <w:szCs w:val="14"/>
                <w:lang w:eastAsia="bg-BG" w:bidi="bg-BG"/>
              </w:rPr>
            </w:pPr>
          </w:p>
        </w:tc>
      </w:tr>
    </w:tbl>
    <w:p w14:paraId="13B0A880" w14:textId="038778CE" w:rsidR="0022545E" w:rsidRPr="00DE54DA" w:rsidRDefault="0022545E" w:rsidP="00F61259">
      <w:pPr>
        <w:spacing w:before="240" w:after="240" w:line="240" w:lineRule="auto"/>
        <w:jc w:val="both"/>
        <w:rPr>
          <w:rFonts w:ascii="Times New Roman" w:eastAsia="Times New Roman" w:hAnsi="Times New Roman" w:cs="Times New Roman"/>
          <w:b/>
          <w:iCs/>
          <w:sz w:val="24"/>
          <w:szCs w:val="24"/>
          <w:lang w:eastAsia="bg-BG" w:bidi="bg-BG"/>
        </w:rPr>
      </w:pPr>
      <w:r w:rsidRPr="00DE54DA">
        <w:rPr>
          <w:rFonts w:ascii="Times New Roman" w:eastAsia="Calibri" w:hAnsi="Times New Roman" w:cs="Times New Roman"/>
          <w:b/>
          <w:sz w:val="24"/>
          <w:szCs w:val="20"/>
          <w:lang w:eastAsia="bg-BG" w:bidi="bg-BG"/>
        </w:rPr>
        <w:t>2.1.1.</w:t>
      </w:r>
      <w:r w:rsidR="00C54D8F" w:rsidRPr="00DE54DA">
        <w:rPr>
          <w:rFonts w:ascii="Times New Roman" w:hAnsi="Times New Roman" w:cs="Times New Roman"/>
        </w:rPr>
        <w:t xml:space="preserve"> </w:t>
      </w:r>
      <w:r w:rsidR="00C54D8F" w:rsidRPr="00DE54DA">
        <w:rPr>
          <w:rFonts w:ascii="Times New Roman" w:eastAsia="Calibri" w:hAnsi="Times New Roman" w:cs="Times New Roman"/>
          <w:b/>
          <w:sz w:val="24"/>
          <w:szCs w:val="20"/>
          <w:lang w:eastAsia="bg-BG" w:bidi="bg-BG"/>
        </w:rPr>
        <w:t>Indicative breakdown of the programme resources (EU) by type of intervention</w:t>
      </w:r>
      <w:r w:rsidRPr="00DE54DA">
        <w:rPr>
          <w:rFonts w:ascii="Times New Roman" w:eastAsia="Calibri" w:hAnsi="Times New Roman" w:cs="Times New Roman"/>
          <w:sz w:val="24"/>
          <w:szCs w:val="20"/>
          <w:lang w:eastAsia="bg-BG" w:bidi="bg-BG"/>
        </w:rPr>
        <w:t xml:space="preserve"> (</w:t>
      </w:r>
      <w:r w:rsidR="00C54D8F" w:rsidRPr="00DE54DA">
        <w:rPr>
          <w:rFonts w:ascii="Times New Roman" w:eastAsia="Calibri" w:hAnsi="Times New Roman" w:cs="Times New Roman"/>
          <w:sz w:val="24"/>
          <w:szCs w:val="20"/>
          <w:lang w:eastAsia="bg-BG" w:bidi="bg-BG"/>
        </w:rPr>
        <w:t>not applicable to the EMFF</w:t>
      </w:r>
      <w:r w:rsidRPr="00DE54DA">
        <w:rPr>
          <w:rFonts w:ascii="Times New Roman" w:eastAsia="Calibri" w:hAnsi="Times New Roman" w:cs="Times New Roman"/>
          <w:sz w:val="24"/>
          <w:szCs w:val="20"/>
          <w:lang w:eastAsia="bg-BG" w:bidi="bg-BG"/>
        </w:rPr>
        <w:t>)</w:t>
      </w:r>
    </w:p>
    <w:p w14:paraId="7B3CF7AF" w14:textId="4377A5F4" w:rsidR="0022545E" w:rsidRPr="00DE54DA" w:rsidRDefault="00BE089F" w:rsidP="00F61259">
      <w:pPr>
        <w:spacing w:before="120" w:after="120" w:line="240" w:lineRule="auto"/>
        <w:jc w:val="both"/>
        <w:rPr>
          <w:rFonts w:ascii="Times New Roman" w:eastAsia="Times New Roman" w:hAnsi="Times New Roman" w:cs="Times New Roman"/>
          <w:b/>
          <w:i/>
          <w:iCs/>
          <w:sz w:val="24"/>
          <w:szCs w:val="24"/>
          <w:lang w:eastAsia="bg-BG" w:bidi="bg-BG"/>
        </w:rPr>
      </w:pPr>
      <w:r w:rsidRPr="00DE54DA">
        <w:rPr>
          <w:rFonts w:ascii="Times New Roman" w:eastAsia="Calibri" w:hAnsi="Times New Roman" w:cs="Times New Roman"/>
          <w:i/>
          <w:sz w:val="24"/>
          <w:szCs w:val="20"/>
          <w:lang w:eastAsia="bg-BG" w:bidi="bg-BG"/>
        </w:rPr>
        <w:t>Reference: Article 17(3)(d)(vii)</w:t>
      </w:r>
    </w:p>
    <w:tbl>
      <w:tblPr>
        <w:tblStyle w:val="TableGrid4"/>
        <w:tblW w:w="0" w:type="auto"/>
        <w:tblLook w:val="04A0" w:firstRow="1" w:lastRow="0" w:firstColumn="1" w:lastColumn="0" w:noHBand="0" w:noVBand="1"/>
      </w:tblPr>
      <w:tblGrid>
        <w:gridCol w:w="1564"/>
        <w:gridCol w:w="1272"/>
        <w:gridCol w:w="1366"/>
        <w:gridCol w:w="1589"/>
        <w:gridCol w:w="1294"/>
        <w:gridCol w:w="1977"/>
      </w:tblGrid>
      <w:tr w:rsidR="0022545E" w:rsidRPr="00DE54DA" w14:paraId="5941863A" w14:textId="77777777" w:rsidTr="005F0906">
        <w:tc>
          <w:tcPr>
            <w:tcW w:w="9062" w:type="dxa"/>
            <w:gridSpan w:val="6"/>
          </w:tcPr>
          <w:p w14:paraId="6CF6F5D3" w14:textId="6CCF943B" w:rsidR="0022545E" w:rsidRPr="00DE54DA" w:rsidRDefault="00BE089F" w:rsidP="007A4718">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Table 4: Dimension 1 – intervention field</w:t>
            </w:r>
          </w:p>
        </w:tc>
      </w:tr>
      <w:tr w:rsidR="0022545E" w:rsidRPr="00DE54DA" w14:paraId="214D7BB2" w14:textId="77777777" w:rsidTr="005F0906">
        <w:tc>
          <w:tcPr>
            <w:tcW w:w="1564" w:type="dxa"/>
          </w:tcPr>
          <w:p w14:paraId="41C75289" w14:textId="3B2083D7" w:rsidR="0022545E" w:rsidRPr="00DE54DA" w:rsidRDefault="0024777A" w:rsidP="007A4718">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Priority</w:t>
            </w:r>
            <w:r w:rsidR="0022545E" w:rsidRPr="00DE54DA">
              <w:rPr>
                <w:rFonts w:ascii="Times New Roman" w:eastAsia="Calibri" w:hAnsi="Times New Roman" w:cs="Times New Roman"/>
                <w:b/>
                <w:sz w:val="20"/>
                <w:szCs w:val="20"/>
              </w:rPr>
              <w:t xml:space="preserve"> №</w:t>
            </w:r>
          </w:p>
        </w:tc>
        <w:tc>
          <w:tcPr>
            <w:tcW w:w="1272" w:type="dxa"/>
          </w:tcPr>
          <w:p w14:paraId="16B62817" w14:textId="7F048300" w:rsidR="0022545E" w:rsidRPr="00DE54DA" w:rsidRDefault="00151F9C" w:rsidP="007A4718">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 xml:space="preserve">Fund </w:t>
            </w:r>
          </w:p>
        </w:tc>
        <w:tc>
          <w:tcPr>
            <w:tcW w:w="1366" w:type="dxa"/>
          </w:tcPr>
          <w:p w14:paraId="2716E06F" w14:textId="77777777" w:rsidR="00151F9C" w:rsidRPr="00DE54DA" w:rsidRDefault="00151F9C" w:rsidP="007A4718">
            <w:pPr>
              <w:pStyle w:val="Default"/>
              <w:spacing w:after="200"/>
              <w:jc w:val="both"/>
              <w:rPr>
                <w:sz w:val="20"/>
                <w:szCs w:val="20"/>
                <w:lang w:val="en-US"/>
              </w:rPr>
            </w:pPr>
            <w:r w:rsidRPr="00DE54DA">
              <w:rPr>
                <w:b/>
                <w:bCs/>
                <w:sz w:val="20"/>
                <w:szCs w:val="20"/>
                <w:lang w:val="en-US"/>
              </w:rPr>
              <w:t xml:space="preserve">Category of region </w:t>
            </w:r>
          </w:p>
          <w:p w14:paraId="652CB76C" w14:textId="2F74786C" w:rsidR="0022545E" w:rsidRPr="00DE54DA" w:rsidRDefault="0022545E" w:rsidP="007A4718">
            <w:pPr>
              <w:spacing w:before="120" w:after="120"/>
              <w:jc w:val="both"/>
              <w:rPr>
                <w:rFonts w:ascii="Times New Roman" w:eastAsia="Times New Roman" w:hAnsi="Times New Roman" w:cs="Times New Roman"/>
                <w:b/>
                <w:iCs/>
                <w:sz w:val="20"/>
                <w:szCs w:val="20"/>
                <w:lang w:val="en-US"/>
              </w:rPr>
            </w:pPr>
          </w:p>
        </w:tc>
        <w:tc>
          <w:tcPr>
            <w:tcW w:w="1589" w:type="dxa"/>
          </w:tcPr>
          <w:p w14:paraId="69A38EB4" w14:textId="77777777" w:rsidR="00151F9C" w:rsidRPr="00DE54DA" w:rsidRDefault="00151F9C" w:rsidP="007A4718">
            <w:pPr>
              <w:pStyle w:val="Default"/>
              <w:spacing w:after="200"/>
              <w:jc w:val="both"/>
              <w:rPr>
                <w:sz w:val="20"/>
                <w:szCs w:val="20"/>
                <w:lang w:val="en-US"/>
              </w:rPr>
            </w:pPr>
            <w:r w:rsidRPr="00DE54DA">
              <w:rPr>
                <w:b/>
                <w:bCs/>
                <w:sz w:val="20"/>
                <w:szCs w:val="20"/>
                <w:lang w:val="en-US"/>
              </w:rPr>
              <w:t xml:space="preserve">Specific objective </w:t>
            </w:r>
          </w:p>
          <w:p w14:paraId="7F85857E" w14:textId="2711076E" w:rsidR="0022545E" w:rsidRPr="00DE54DA" w:rsidRDefault="0022545E" w:rsidP="007A4718">
            <w:pPr>
              <w:spacing w:before="120" w:after="120"/>
              <w:jc w:val="both"/>
              <w:rPr>
                <w:rFonts w:ascii="Times New Roman" w:eastAsia="Times New Roman" w:hAnsi="Times New Roman" w:cs="Times New Roman"/>
                <w:b/>
                <w:iCs/>
                <w:sz w:val="20"/>
                <w:szCs w:val="20"/>
                <w:lang w:val="en-US"/>
              </w:rPr>
            </w:pPr>
          </w:p>
        </w:tc>
        <w:tc>
          <w:tcPr>
            <w:tcW w:w="1294" w:type="dxa"/>
          </w:tcPr>
          <w:p w14:paraId="5DC27F53" w14:textId="77777777" w:rsidR="00151F9C" w:rsidRPr="00DE54DA" w:rsidRDefault="00151F9C" w:rsidP="007A4718">
            <w:pPr>
              <w:pStyle w:val="Default"/>
              <w:spacing w:after="200"/>
              <w:jc w:val="both"/>
              <w:rPr>
                <w:sz w:val="20"/>
                <w:szCs w:val="20"/>
                <w:lang w:val="en-US"/>
              </w:rPr>
            </w:pPr>
            <w:r w:rsidRPr="00DE54DA">
              <w:rPr>
                <w:b/>
                <w:bCs/>
                <w:sz w:val="20"/>
                <w:szCs w:val="20"/>
                <w:lang w:val="en-US"/>
              </w:rPr>
              <w:t xml:space="preserve">Code </w:t>
            </w:r>
          </w:p>
          <w:p w14:paraId="405F3C1E" w14:textId="7AD26445" w:rsidR="0022545E" w:rsidRPr="00DE54DA" w:rsidRDefault="0022545E" w:rsidP="007A4718">
            <w:pPr>
              <w:spacing w:before="120" w:after="120"/>
              <w:jc w:val="both"/>
              <w:rPr>
                <w:rFonts w:ascii="Times New Roman" w:eastAsia="Times New Roman" w:hAnsi="Times New Roman" w:cs="Times New Roman"/>
                <w:b/>
                <w:iCs/>
                <w:sz w:val="20"/>
                <w:szCs w:val="20"/>
                <w:lang w:val="en-US"/>
              </w:rPr>
            </w:pPr>
          </w:p>
        </w:tc>
        <w:tc>
          <w:tcPr>
            <w:tcW w:w="1977" w:type="dxa"/>
          </w:tcPr>
          <w:p w14:paraId="6D83436A" w14:textId="77777777" w:rsidR="00151F9C" w:rsidRPr="00DE54DA" w:rsidRDefault="00151F9C" w:rsidP="007A4718">
            <w:pPr>
              <w:pStyle w:val="Default"/>
              <w:spacing w:after="200"/>
              <w:jc w:val="both"/>
              <w:rPr>
                <w:sz w:val="20"/>
                <w:szCs w:val="20"/>
                <w:lang w:val="en-US"/>
              </w:rPr>
            </w:pPr>
            <w:r w:rsidRPr="00DE54DA">
              <w:rPr>
                <w:b/>
                <w:bCs/>
                <w:sz w:val="20"/>
                <w:szCs w:val="20"/>
                <w:lang w:val="en-US"/>
              </w:rPr>
              <w:t xml:space="preserve">Amount </w:t>
            </w:r>
          </w:p>
          <w:p w14:paraId="209222CB" w14:textId="2070C497" w:rsidR="0022545E" w:rsidRPr="00DE54DA" w:rsidRDefault="0022545E" w:rsidP="007A4718">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(EUR)</w:t>
            </w:r>
          </w:p>
        </w:tc>
      </w:tr>
      <w:tr w:rsidR="00F264BD" w:rsidRPr="00DE54DA" w14:paraId="74778FF7" w14:textId="77777777" w:rsidTr="00D95ED9">
        <w:trPr>
          <w:trHeight w:val="871"/>
        </w:trPr>
        <w:tc>
          <w:tcPr>
            <w:tcW w:w="1564" w:type="dxa"/>
            <w:vMerge w:val="restart"/>
            <w:vAlign w:val="center"/>
          </w:tcPr>
          <w:p w14:paraId="73C27604" w14:textId="49B286E4" w:rsidR="00F264BD" w:rsidRPr="00DE54DA" w:rsidRDefault="00F264BD" w:rsidP="00D95ED9">
            <w:pPr>
              <w:spacing w:before="115" w:after="115"/>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bCs/>
                <w:iCs/>
                <w:sz w:val="20"/>
                <w:szCs w:val="20"/>
              </w:rPr>
              <w:t xml:space="preserve">3 </w:t>
            </w:r>
            <w:r w:rsidRPr="00DE54DA">
              <w:rPr>
                <w:rFonts w:ascii="Times New Roman" w:eastAsia="Times New Roman" w:hAnsi="Times New Roman" w:cs="Times New Roman"/>
                <w:bCs/>
                <w:iCs/>
                <w:sz w:val="20"/>
                <w:szCs w:val="20"/>
                <w:lang w:val="en-US"/>
              </w:rPr>
              <w:t>“</w:t>
            </w:r>
            <w:r w:rsidRPr="00DE54DA">
              <w:rPr>
                <w:rFonts w:ascii="Times New Roman" w:eastAsia="Times New Roman" w:hAnsi="Times New Roman" w:cs="Times New Roman"/>
                <w:bCs/>
                <w:iCs/>
                <w:sz w:val="20"/>
                <w:szCs w:val="20"/>
              </w:rPr>
              <w:t>Biodiversity</w:t>
            </w:r>
            <w:r w:rsidRPr="00DE54DA">
              <w:rPr>
                <w:rFonts w:ascii="Times New Roman" w:eastAsia="Times New Roman" w:hAnsi="Times New Roman" w:cs="Times New Roman"/>
                <w:bCs/>
                <w:iCs/>
                <w:sz w:val="20"/>
                <w:szCs w:val="20"/>
                <w:lang w:val="en-US"/>
              </w:rPr>
              <w:t>”</w:t>
            </w:r>
          </w:p>
        </w:tc>
        <w:tc>
          <w:tcPr>
            <w:tcW w:w="1272" w:type="dxa"/>
            <w:vMerge w:val="restart"/>
            <w:vAlign w:val="center"/>
          </w:tcPr>
          <w:p w14:paraId="06367869" w14:textId="60EDBCDB" w:rsidR="00F264BD" w:rsidRPr="00DE54DA" w:rsidRDefault="00F264BD" w:rsidP="007A442D">
            <w:pPr>
              <w:spacing w:before="115" w:after="115"/>
              <w:jc w:val="both"/>
              <w:rPr>
                <w:rFonts w:ascii="Times New Roman" w:eastAsia="Times New Roman" w:hAnsi="Times New Roman" w:cs="Times New Roman"/>
                <w:iCs/>
                <w:sz w:val="20"/>
                <w:szCs w:val="20"/>
                <w:lang w:val="en-US"/>
              </w:rPr>
            </w:pPr>
            <w:r w:rsidRPr="00DE54DA">
              <w:rPr>
                <w:rFonts w:ascii="Times New Roman" w:hAnsi="Times New Roman" w:cs="Times New Roman"/>
                <w:b/>
                <w:iCs/>
                <w:sz w:val="20"/>
                <w:szCs w:val="20"/>
              </w:rPr>
              <w:t>ERD</w:t>
            </w:r>
            <w:r w:rsidRPr="00DE54DA">
              <w:rPr>
                <w:rFonts w:ascii="Times New Roman" w:hAnsi="Times New Roman" w:cs="Times New Roman"/>
                <w:b/>
                <w:iCs/>
                <w:sz w:val="20"/>
                <w:szCs w:val="20"/>
                <w:lang w:val="en-US"/>
              </w:rPr>
              <w:t>F</w:t>
            </w:r>
          </w:p>
        </w:tc>
        <w:tc>
          <w:tcPr>
            <w:tcW w:w="1366" w:type="dxa"/>
            <w:vAlign w:val="center"/>
          </w:tcPr>
          <w:p w14:paraId="72B5F87B" w14:textId="3C6A6B32" w:rsidR="00F264BD" w:rsidRPr="007A442D" w:rsidRDefault="00F264BD" w:rsidP="007A442D">
            <w:pPr>
              <w:spacing w:before="115" w:after="115"/>
              <w:jc w:val="both"/>
              <w:rPr>
                <w:rFonts w:ascii="Times New Roman" w:hAnsi="Times New Roman"/>
                <w:sz w:val="20"/>
                <w:lang w:val="en-US"/>
              </w:rPr>
            </w:pPr>
            <w:r w:rsidRPr="00DE54DA">
              <w:rPr>
                <w:rFonts w:ascii="Times New Roman" w:eastAsia="Times New Roman" w:hAnsi="Times New Roman" w:cs="Times New Roman"/>
                <w:bCs/>
                <w:iCs/>
                <w:sz w:val="20"/>
                <w:szCs w:val="20"/>
                <w:lang w:val="en-US"/>
              </w:rPr>
              <w:t xml:space="preserve">Transition </w:t>
            </w:r>
          </w:p>
        </w:tc>
        <w:tc>
          <w:tcPr>
            <w:tcW w:w="1589" w:type="dxa"/>
            <w:vMerge w:val="restart"/>
            <w:vAlign w:val="center"/>
          </w:tcPr>
          <w:p w14:paraId="4A0A8A8F" w14:textId="7CD98A88" w:rsidR="00F264BD" w:rsidRPr="00DE54DA" w:rsidRDefault="00F264BD" w:rsidP="00D95ED9">
            <w:pPr>
              <w:spacing w:before="115" w:after="115"/>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Enhancing biodiversity, green infrastructure in the urban environment, and reducing pollution</w:t>
            </w:r>
          </w:p>
        </w:tc>
        <w:tc>
          <w:tcPr>
            <w:tcW w:w="1294" w:type="dxa"/>
            <w:vMerge w:val="restart"/>
            <w:vAlign w:val="center"/>
          </w:tcPr>
          <w:p w14:paraId="11725DCE" w14:textId="4ACDD946" w:rsidR="00F264BD" w:rsidRPr="00DE54DA" w:rsidRDefault="00F264BD" w:rsidP="00D95ED9">
            <w:pPr>
              <w:spacing w:before="120" w:after="200"/>
              <w:rPr>
                <w:rFonts w:ascii="Times New Roman" w:eastAsia="Times New Roman" w:hAnsi="Times New Roman" w:cs="Times New Roman"/>
                <w:iCs/>
                <w:sz w:val="20"/>
                <w:szCs w:val="24"/>
                <w:lang w:val="en-US"/>
              </w:rPr>
            </w:pPr>
            <w:r w:rsidRPr="00DE54DA">
              <w:rPr>
                <w:rFonts w:ascii="Times New Roman" w:eastAsia="Times New Roman" w:hAnsi="Times New Roman" w:cs="Times New Roman"/>
                <w:iCs/>
                <w:sz w:val="20"/>
                <w:szCs w:val="24"/>
              </w:rPr>
              <w:t>049 Protection, restoration and sustainable use of Natura 2000 sites</w:t>
            </w:r>
          </w:p>
        </w:tc>
        <w:tc>
          <w:tcPr>
            <w:tcW w:w="1977" w:type="dxa"/>
            <w:vAlign w:val="center"/>
          </w:tcPr>
          <w:p w14:paraId="6B8550BF" w14:textId="20218732" w:rsidR="00F264BD" w:rsidRPr="00DE54DA" w:rsidRDefault="00F264BD" w:rsidP="00F264BD">
            <w:pPr>
              <w:spacing w:before="120" w:after="120"/>
              <w:jc w:val="both"/>
              <w:rPr>
                <w:rFonts w:ascii="Times New Roman" w:eastAsia="Times New Roman" w:hAnsi="Times New Roman" w:cs="Times New Roman"/>
                <w:b/>
                <w:iCs/>
                <w:sz w:val="20"/>
                <w:szCs w:val="20"/>
                <w:lang w:val="en-US"/>
              </w:rPr>
            </w:pPr>
            <w:r w:rsidRPr="00DE54DA">
              <w:rPr>
                <w:rFonts w:ascii="Times New Roman" w:hAnsi="Times New Roman" w:cs="Times New Roman"/>
                <w:color w:val="000000"/>
                <w:sz w:val="20"/>
                <w:szCs w:val="20"/>
              </w:rPr>
              <w:t>11 317 870,00</w:t>
            </w:r>
          </w:p>
        </w:tc>
      </w:tr>
      <w:tr w:rsidR="00F264BD" w:rsidRPr="00DE54DA" w14:paraId="6290410F" w14:textId="77777777" w:rsidTr="00DE54DA">
        <w:trPr>
          <w:trHeight w:val="870"/>
        </w:trPr>
        <w:tc>
          <w:tcPr>
            <w:tcW w:w="1564" w:type="dxa"/>
            <w:vMerge/>
            <w:vAlign w:val="center"/>
          </w:tcPr>
          <w:p w14:paraId="2F7A5267" w14:textId="77777777" w:rsidR="00F264BD" w:rsidRPr="00DE54DA" w:rsidRDefault="00F264BD" w:rsidP="00DE54DA">
            <w:pPr>
              <w:spacing w:before="120" w:after="120"/>
              <w:jc w:val="both"/>
              <w:rPr>
                <w:rFonts w:ascii="Times New Roman" w:eastAsia="Times New Roman" w:hAnsi="Times New Roman" w:cs="Times New Roman"/>
                <w:bCs/>
                <w:iCs/>
                <w:sz w:val="20"/>
                <w:szCs w:val="20"/>
                <w:lang w:val="en-US"/>
              </w:rPr>
            </w:pPr>
          </w:p>
        </w:tc>
        <w:tc>
          <w:tcPr>
            <w:tcW w:w="1272" w:type="dxa"/>
            <w:vMerge/>
            <w:vAlign w:val="center"/>
          </w:tcPr>
          <w:p w14:paraId="02B80061" w14:textId="77777777" w:rsidR="00F264BD" w:rsidRPr="00DE54DA" w:rsidRDefault="00F264BD" w:rsidP="00DE54DA">
            <w:pPr>
              <w:spacing w:before="120" w:after="120"/>
              <w:jc w:val="both"/>
              <w:rPr>
                <w:rFonts w:ascii="Times New Roman" w:eastAsia="Times New Roman" w:hAnsi="Times New Roman" w:cs="Times New Roman"/>
                <w:iCs/>
                <w:sz w:val="20"/>
                <w:szCs w:val="20"/>
                <w:lang w:val="en-US"/>
              </w:rPr>
            </w:pPr>
          </w:p>
        </w:tc>
        <w:tc>
          <w:tcPr>
            <w:tcW w:w="1366" w:type="dxa"/>
            <w:vAlign w:val="center"/>
          </w:tcPr>
          <w:p w14:paraId="67F33D3D" w14:textId="6EEE063A" w:rsidR="00F264BD" w:rsidRPr="007A442D" w:rsidRDefault="00F264BD" w:rsidP="00DE54DA">
            <w:pPr>
              <w:spacing w:before="120" w:after="120"/>
              <w:jc w:val="both"/>
              <w:rPr>
                <w:rFonts w:ascii="Times New Roman" w:hAnsi="Times New Roman"/>
                <w:sz w:val="20"/>
                <w:lang w:val="en-US"/>
              </w:rPr>
            </w:pPr>
            <w:r w:rsidRPr="00DE54DA">
              <w:rPr>
                <w:rFonts w:ascii="Times New Roman" w:eastAsia="Times New Roman" w:hAnsi="Times New Roman" w:cs="Times New Roman"/>
                <w:bCs/>
                <w:iCs/>
                <w:sz w:val="20"/>
                <w:szCs w:val="20"/>
                <w:lang w:val="en-US"/>
              </w:rPr>
              <w:t>Less developed</w:t>
            </w:r>
          </w:p>
        </w:tc>
        <w:tc>
          <w:tcPr>
            <w:tcW w:w="1589" w:type="dxa"/>
            <w:vMerge/>
            <w:vAlign w:val="center"/>
          </w:tcPr>
          <w:p w14:paraId="7981293F" w14:textId="77777777" w:rsidR="00F264BD" w:rsidRPr="00DE54DA" w:rsidRDefault="00F264BD" w:rsidP="00DE54DA">
            <w:pPr>
              <w:spacing w:before="120" w:after="120"/>
              <w:jc w:val="both"/>
              <w:rPr>
                <w:rFonts w:ascii="Times New Roman" w:eastAsia="Times New Roman" w:hAnsi="Times New Roman" w:cs="Times New Roman"/>
                <w:iCs/>
                <w:sz w:val="20"/>
                <w:szCs w:val="20"/>
                <w:lang w:val="en-US"/>
              </w:rPr>
            </w:pPr>
          </w:p>
        </w:tc>
        <w:tc>
          <w:tcPr>
            <w:tcW w:w="1294" w:type="dxa"/>
            <w:vMerge/>
            <w:vAlign w:val="center"/>
          </w:tcPr>
          <w:p w14:paraId="6B184FCB" w14:textId="77777777" w:rsidR="00F264BD" w:rsidRPr="00DE54DA" w:rsidRDefault="00F264BD" w:rsidP="00DE54DA">
            <w:pPr>
              <w:spacing w:before="120" w:after="200"/>
              <w:jc w:val="both"/>
              <w:rPr>
                <w:rFonts w:ascii="Times New Roman" w:eastAsia="Times New Roman" w:hAnsi="Times New Roman" w:cs="Times New Roman"/>
                <w:iCs/>
                <w:sz w:val="20"/>
                <w:szCs w:val="24"/>
                <w:lang w:val="en-US"/>
              </w:rPr>
            </w:pPr>
          </w:p>
        </w:tc>
        <w:tc>
          <w:tcPr>
            <w:tcW w:w="1977" w:type="dxa"/>
            <w:vAlign w:val="center"/>
          </w:tcPr>
          <w:p w14:paraId="1EBA0CF8" w14:textId="414C4555" w:rsidR="00F264BD" w:rsidRPr="00DE54DA" w:rsidRDefault="00F264BD" w:rsidP="00F264BD">
            <w:pPr>
              <w:spacing w:before="120" w:after="120"/>
              <w:jc w:val="both"/>
              <w:rPr>
                <w:rFonts w:ascii="Times New Roman" w:eastAsia="Times New Roman" w:hAnsi="Times New Roman" w:cs="Times New Roman"/>
                <w:b/>
                <w:iCs/>
                <w:sz w:val="20"/>
                <w:szCs w:val="20"/>
                <w:lang w:val="en-US"/>
              </w:rPr>
            </w:pPr>
            <w:r w:rsidRPr="00DE54DA">
              <w:rPr>
                <w:rFonts w:ascii="Times New Roman" w:hAnsi="Times New Roman" w:cs="Times New Roman"/>
                <w:color w:val="000000"/>
                <w:sz w:val="20"/>
                <w:szCs w:val="20"/>
              </w:rPr>
              <w:t>75 742 670,00</w:t>
            </w:r>
          </w:p>
        </w:tc>
      </w:tr>
      <w:tr w:rsidR="00F264BD" w:rsidRPr="00DE54DA" w14:paraId="1AFB18A8" w14:textId="77777777" w:rsidTr="00DE54DA">
        <w:trPr>
          <w:trHeight w:val="820"/>
        </w:trPr>
        <w:tc>
          <w:tcPr>
            <w:tcW w:w="1564" w:type="dxa"/>
            <w:vMerge/>
            <w:vAlign w:val="center"/>
          </w:tcPr>
          <w:p w14:paraId="29DAFC2E" w14:textId="77777777" w:rsidR="00F264BD" w:rsidRPr="00DE54DA" w:rsidRDefault="00F264BD" w:rsidP="00DE54DA">
            <w:pPr>
              <w:spacing w:before="120" w:after="120"/>
              <w:jc w:val="both"/>
              <w:rPr>
                <w:rFonts w:ascii="Times New Roman" w:eastAsia="Times New Roman" w:hAnsi="Times New Roman" w:cs="Times New Roman"/>
                <w:iCs/>
                <w:sz w:val="20"/>
                <w:szCs w:val="20"/>
                <w:lang w:val="en-US"/>
              </w:rPr>
            </w:pPr>
          </w:p>
        </w:tc>
        <w:tc>
          <w:tcPr>
            <w:tcW w:w="1272" w:type="dxa"/>
            <w:vMerge/>
            <w:vAlign w:val="center"/>
          </w:tcPr>
          <w:p w14:paraId="51093784" w14:textId="77777777" w:rsidR="00F264BD" w:rsidRPr="00DE54DA" w:rsidRDefault="00F264BD" w:rsidP="00DE54DA">
            <w:pPr>
              <w:spacing w:before="120" w:after="120"/>
              <w:jc w:val="both"/>
              <w:rPr>
                <w:rFonts w:ascii="Times New Roman" w:eastAsia="Times New Roman" w:hAnsi="Times New Roman" w:cs="Times New Roman"/>
                <w:b/>
                <w:iCs/>
                <w:sz w:val="20"/>
                <w:szCs w:val="20"/>
                <w:lang w:val="en-US"/>
              </w:rPr>
            </w:pPr>
          </w:p>
        </w:tc>
        <w:tc>
          <w:tcPr>
            <w:tcW w:w="1366" w:type="dxa"/>
            <w:vAlign w:val="center"/>
          </w:tcPr>
          <w:p w14:paraId="69A3B5BE" w14:textId="0069E97A" w:rsidR="00F264BD" w:rsidRPr="007A442D" w:rsidRDefault="00F264BD" w:rsidP="00DE54DA">
            <w:pPr>
              <w:spacing w:before="120" w:after="120"/>
              <w:jc w:val="both"/>
              <w:rPr>
                <w:rFonts w:ascii="Times New Roman" w:hAnsi="Times New Roman"/>
                <w:sz w:val="20"/>
                <w:lang w:val="en-US"/>
              </w:rPr>
            </w:pPr>
            <w:r w:rsidRPr="00DE54DA">
              <w:rPr>
                <w:rFonts w:ascii="Times New Roman" w:eastAsia="Times New Roman" w:hAnsi="Times New Roman" w:cs="Times New Roman"/>
                <w:bCs/>
                <w:iCs/>
                <w:sz w:val="20"/>
                <w:szCs w:val="20"/>
                <w:lang w:val="en-US"/>
              </w:rPr>
              <w:t xml:space="preserve">Transition </w:t>
            </w:r>
          </w:p>
        </w:tc>
        <w:tc>
          <w:tcPr>
            <w:tcW w:w="1589" w:type="dxa"/>
            <w:vMerge/>
            <w:vAlign w:val="center"/>
          </w:tcPr>
          <w:p w14:paraId="48801E5A" w14:textId="77777777" w:rsidR="00F264BD" w:rsidRPr="00DE54DA" w:rsidRDefault="00F264BD" w:rsidP="00DE54DA">
            <w:pPr>
              <w:spacing w:before="120" w:after="120"/>
              <w:jc w:val="both"/>
              <w:rPr>
                <w:rFonts w:ascii="Times New Roman" w:eastAsia="Times New Roman" w:hAnsi="Times New Roman" w:cs="Times New Roman"/>
                <w:b/>
                <w:iCs/>
                <w:sz w:val="20"/>
                <w:szCs w:val="20"/>
                <w:lang w:val="en-US"/>
              </w:rPr>
            </w:pPr>
          </w:p>
        </w:tc>
        <w:tc>
          <w:tcPr>
            <w:tcW w:w="1294" w:type="dxa"/>
            <w:vMerge w:val="restart"/>
            <w:vAlign w:val="center"/>
          </w:tcPr>
          <w:p w14:paraId="42733716" w14:textId="1B730A35" w:rsidR="00F264BD" w:rsidRPr="00DE54DA" w:rsidRDefault="00F264BD" w:rsidP="00D95ED9">
            <w:pPr>
              <w:spacing w:before="120" w:after="200"/>
              <w:rPr>
                <w:rFonts w:ascii="Times New Roman" w:eastAsia="Times New Roman" w:hAnsi="Times New Roman" w:cs="Times New Roman"/>
                <w:b/>
                <w:iCs/>
                <w:sz w:val="20"/>
                <w:szCs w:val="20"/>
                <w:lang w:val="en-US"/>
              </w:rPr>
            </w:pPr>
            <w:r w:rsidRPr="00DE54DA">
              <w:rPr>
                <w:rFonts w:ascii="Times New Roman" w:eastAsia="Times New Roman" w:hAnsi="Times New Roman" w:cs="Times New Roman"/>
                <w:iCs/>
                <w:sz w:val="20"/>
                <w:szCs w:val="24"/>
              </w:rPr>
              <w:t>050 Nature and biodiversity protection,</w:t>
            </w:r>
            <w:r w:rsidR="00D56BC4" w:rsidRPr="00DE54DA">
              <w:rPr>
                <w:rFonts w:ascii="Times New Roman" w:hAnsi="Times New Roman"/>
                <w:sz w:val="20"/>
              </w:rPr>
              <w:t xml:space="preserve"> </w:t>
            </w:r>
            <w:r w:rsidR="00D56BC4" w:rsidRPr="00DE54DA">
              <w:rPr>
                <w:rFonts w:ascii="Times New Roman" w:hAnsi="Times New Roman" w:cs="Times New Roman"/>
                <w:iCs/>
                <w:sz w:val="20"/>
                <w:szCs w:val="24"/>
              </w:rPr>
              <w:t>natural heritage and resources</w:t>
            </w:r>
            <w:r w:rsidRPr="00DE54DA">
              <w:rPr>
                <w:rFonts w:ascii="Times New Roman" w:eastAsia="Times New Roman" w:hAnsi="Times New Roman" w:cs="Times New Roman"/>
                <w:iCs/>
                <w:sz w:val="20"/>
                <w:szCs w:val="24"/>
              </w:rPr>
              <w:t xml:space="preserve"> green </w:t>
            </w:r>
            <w:r w:rsidR="00D56BC4" w:rsidRPr="00DE54DA">
              <w:rPr>
                <w:rFonts w:ascii="Times New Roman" w:eastAsia="Times New Roman" w:hAnsi="Times New Roman" w:cs="Times New Roman"/>
                <w:iCs/>
                <w:sz w:val="20"/>
                <w:szCs w:val="24"/>
                <w:lang w:val="en-US"/>
              </w:rPr>
              <w:t xml:space="preserve">and blue </w:t>
            </w:r>
            <w:r w:rsidRPr="00DE54DA">
              <w:rPr>
                <w:rFonts w:ascii="Times New Roman" w:eastAsia="Times New Roman" w:hAnsi="Times New Roman" w:cs="Times New Roman"/>
                <w:iCs/>
                <w:sz w:val="20"/>
                <w:szCs w:val="24"/>
              </w:rPr>
              <w:t>infrastructure</w:t>
            </w:r>
          </w:p>
        </w:tc>
        <w:tc>
          <w:tcPr>
            <w:tcW w:w="1977" w:type="dxa"/>
            <w:vAlign w:val="center"/>
          </w:tcPr>
          <w:p w14:paraId="59152361" w14:textId="260CA240" w:rsidR="00F264BD" w:rsidRPr="00DE54DA" w:rsidRDefault="00F264BD" w:rsidP="00F264BD">
            <w:pPr>
              <w:spacing w:before="120" w:after="120"/>
              <w:jc w:val="both"/>
              <w:rPr>
                <w:rFonts w:ascii="Times New Roman" w:eastAsia="Times New Roman" w:hAnsi="Times New Roman" w:cs="Times New Roman"/>
                <w:b/>
                <w:iCs/>
                <w:sz w:val="20"/>
                <w:szCs w:val="20"/>
                <w:lang w:val="en-US"/>
              </w:rPr>
            </w:pPr>
            <w:r w:rsidRPr="00DE54DA">
              <w:rPr>
                <w:rFonts w:ascii="Times New Roman" w:hAnsi="Times New Roman" w:cs="Times New Roman"/>
                <w:color w:val="000000"/>
                <w:sz w:val="20"/>
                <w:szCs w:val="20"/>
              </w:rPr>
              <w:t>1 300 000,00</w:t>
            </w:r>
          </w:p>
        </w:tc>
      </w:tr>
      <w:tr w:rsidR="00F264BD" w:rsidRPr="00DE54DA" w14:paraId="4623E804" w14:textId="77777777" w:rsidTr="00DE54DA">
        <w:trPr>
          <w:trHeight w:val="890"/>
        </w:trPr>
        <w:tc>
          <w:tcPr>
            <w:tcW w:w="1564" w:type="dxa"/>
            <w:vMerge/>
          </w:tcPr>
          <w:p w14:paraId="58BF3836" w14:textId="77777777" w:rsidR="00F264BD" w:rsidRPr="00DE54DA" w:rsidRDefault="00F264BD" w:rsidP="00DE54DA">
            <w:pPr>
              <w:spacing w:before="120" w:after="120"/>
              <w:jc w:val="both"/>
              <w:rPr>
                <w:rFonts w:ascii="Times New Roman" w:eastAsia="Times New Roman" w:hAnsi="Times New Roman" w:cs="Times New Roman"/>
                <w:iCs/>
                <w:sz w:val="20"/>
                <w:szCs w:val="20"/>
                <w:lang w:val="en-US"/>
              </w:rPr>
            </w:pPr>
          </w:p>
        </w:tc>
        <w:tc>
          <w:tcPr>
            <w:tcW w:w="1272" w:type="dxa"/>
            <w:vMerge/>
          </w:tcPr>
          <w:p w14:paraId="3ADC4CE7" w14:textId="77777777" w:rsidR="00F264BD" w:rsidRPr="00DE54DA" w:rsidRDefault="00F264BD" w:rsidP="00DE54DA">
            <w:pPr>
              <w:spacing w:before="120" w:after="120"/>
              <w:jc w:val="both"/>
              <w:rPr>
                <w:rFonts w:ascii="Times New Roman" w:eastAsia="Times New Roman" w:hAnsi="Times New Roman" w:cs="Times New Roman"/>
                <w:b/>
                <w:iCs/>
                <w:sz w:val="20"/>
                <w:szCs w:val="20"/>
                <w:lang w:val="en-US"/>
              </w:rPr>
            </w:pPr>
          </w:p>
        </w:tc>
        <w:tc>
          <w:tcPr>
            <w:tcW w:w="1366" w:type="dxa"/>
            <w:vAlign w:val="center"/>
          </w:tcPr>
          <w:p w14:paraId="307F193A" w14:textId="0C657D8A" w:rsidR="00F264BD" w:rsidRPr="007A442D" w:rsidRDefault="00F264BD" w:rsidP="00DE54DA">
            <w:pPr>
              <w:spacing w:before="120" w:after="120"/>
              <w:jc w:val="both"/>
              <w:rPr>
                <w:rFonts w:ascii="Times New Roman" w:hAnsi="Times New Roman"/>
                <w:sz w:val="20"/>
                <w:lang w:val="en-US"/>
              </w:rPr>
            </w:pPr>
            <w:r w:rsidRPr="007A442D">
              <w:rPr>
                <w:rFonts w:ascii="Times New Roman" w:hAnsi="Times New Roman"/>
                <w:sz w:val="20"/>
              </w:rPr>
              <w:t>Less developed</w:t>
            </w:r>
          </w:p>
        </w:tc>
        <w:tc>
          <w:tcPr>
            <w:tcW w:w="1589" w:type="dxa"/>
            <w:vMerge/>
          </w:tcPr>
          <w:p w14:paraId="16F7A1B6" w14:textId="77777777" w:rsidR="00F264BD" w:rsidRPr="00DE54DA" w:rsidRDefault="00F264BD" w:rsidP="00DE54DA">
            <w:pPr>
              <w:spacing w:before="120" w:after="120"/>
              <w:jc w:val="both"/>
              <w:rPr>
                <w:rFonts w:ascii="Times New Roman" w:eastAsia="Times New Roman" w:hAnsi="Times New Roman" w:cs="Times New Roman"/>
                <w:b/>
                <w:iCs/>
                <w:sz w:val="20"/>
                <w:szCs w:val="20"/>
                <w:lang w:val="en-US"/>
              </w:rPr>
            </w:pPr>
          </w:p>
        </w:tc>
        <w:tc>
          <w:tcPr>
            <w:tcW w:w="1294" w:type="dxa"/>
            <w:vMerge/>
          </w:tcPr>
          <w:p w14:paraId="35037C37" w14:textId="77777777" w:rsidR="00F264BD" w:rsidRPr="00DE54DA" w:rsidRDefault="00F264BD" w:rsidP="00DE54DA">
            <w:pPr>
              <w:spacing w:before="120" w:after="200"/>
              <w:jc w:val="both"/>
              <w:rPr>
                <w:rFonts w:ascii="Times New Roman" w:eastAsia="Times New Roman" w:hAnsi="Times New Roman" w:cs="Times New Roman"/>
                <w:iCs/>
                <w:sz w:val="20"/>
                <w:szCs w:val="24"/>
                <w:lang w:val="en-US"/>
              </w:rPr>
            </w:pPr>
          </w:p>
        </w:tc>
        <w:tc>
          <w:tcPr>
            <w:tcW w:w="1977" w:type="dxa"/>
            <w:vAlign w:val="center"/>
          </w:tcPr>
          <w:p w14:paraId="61C10D30" w14:textId="4DB938F5" w:rsidR="00F264BD" w:rsidRPr="00DE54DA" w:rsidRDefault="00F264BD" w:rsidP="00F264BD">
            <w:pPr>
              <w:spacing w:before="120" w:after="120"/>
              <w:jc w:val="both"/>
              <w:rPr>
                <w:rFonts w:ascii="Times New Roman" w:eastAsia="Times New Roman" w:hAnsi="Times New Roman" w:cs="Times New Roman"/>
                <w:b/>
                <w:iCs/>
                <w:sz w:val="20"/>
                <w:szCs w:val="20"/>
                <w:lang w:val="en-US"/>
              </w:rPr>
            </w:pPr>
            <w:r w:rsidRPr="00DE54DA">
              <w:rPr>
                <w:rFonts w:ascii="Times New Roman" w:hAnsi="Times New Roman" w:cs="Times New Roman"/>
                <w:color w:val="000000"/>
                <w:sz w:val="20"/>
                <w:szCs w:val="20"/>
              </w:rPr>
              <w:t>8 700 000,00</w:t>
            </w:r>
          </w:p>
        </w:tc>
      </w:tr>
    </w:tbl>
    <w:p w14:paraId="7154958C" w14:textId="77777777" w:rsidR="007A4718" w:rsidRPr="00DE54DA" w:rsidRDefault="007A4718" w:rsidP="00F61259">
      <w:pPr>
        <w:spacing w:before="120" w:after="0" w:line="240" w:lineRule="auto"/>
        <w:jc w:val="both"/>
        <w:rPr>
          <w:rFonts w:ascii="Times New Roman" w:eastAsia="Times New Roman" w:hAnsi="Times New Roman" w:cs="Times New Roman"/>
          <w:b/>
          <w:iCs/>
          <w:sz w:val="24"/>
          <w:szCs w:val="24"/>
          <w:lang w:eastAsia="bg-BG" w:bidi="bg-BG"/>
        </w:rPr>
      </w:pPr>
    </w:p>
    <w:tbl>
      <w:tblPr>
        <w:tblStyle w:val="TableGrid4"/>
        <w:tblW w:w="0" w:type="auto"/>
        <w:tblLook w:val="04A0" w:firstRow="1" w:lastRow="0" w:firstColumn="1" w:lastColumn="0" w:noHBand="0" w:noVBand="1"/>
      </w:tblPr>
      <w:tblGrid>
        <w:gridCol w:w="1888"/>
        <w:gridCol w:w="1157"/>
        <w:gridCol w:w="1289"/>
        <w:gridCol w:w="1879"/>
        <w:gridCol w:w="1377"/>
        <w:gridCol w:w="1746"/>
      </w:tblGrid>
      <w:tr w:rsidR="0022545E" w:rsidRPr="00DE54DA" w14:paraId="39466A24" w14:textId="77777777" w:rsidTr="00BE5DDA">
        <w:tc>
          <w:tcPr>
            <w:tcW w:w="9336" w:type="dxa"/>
            <w:gridSpan w:val="6"/>
          </w:tcPr>
          <w:p w14:paraId="10EEEEA8" w14:textId="09E23F72" w:rsidR="0022545E" w:rsidRPr="00DE54DA" w:rsidRDefault="00797277" w:rsidP="007A4718">
            <w:pPr>
              <w:pStyle w:val="Default"/>
              <w:spacing w:after="200"/>
              <w:jc w:val="both"/>
              <w:rPr>
                <w:sz w:val="20"/>
                <w:szCs w:val="20"/>
                <w:lang w:val="en-US"/>
              </w:rPr>
            </w:pPr>
            <w:r w:rsidRPr="00DE54DA">
              <w:rPr>
                <w:b/>
                <w:bCs/>
                <w:sz w:val="20"/>
                <w:szCs w:val="20"/>
                <w:lang w:val="en-US"/>
              </w:rPr>
              <w:t xml:space="preserve">Table </w:t>
            </w:r>
            <w:r w:rsidR="0022545E" w:rsidRPr="00DE54DA">
              <w:rPr>
                <w:rFonts w:eastAsia="Calibri"/>
                <w:b/>
                <w:sz w:val="20"/>
                <w:szCs w:val="20"/>
                <w:lang w:val="en-US"/>
              </w:rPr>
              <w:t xml:space="preserve">5: </w:t>
            </w:r>
            <w:r w:rsidRPr="00DE54DA">
              <w:rPr>
                <w:rFonts w:eastAsia="Calibri"/>
                <w:b/>
                <w:sz w:val="20"/>
                <w:szCs w:val="20"/>
                <w:lang w:val="en-US"/>
              </w:rPr>
              <w:t>Dimension 2 – form of financing</w:t>
            </w:r>
          </w:p>
        </w:tc>
      </w:tr>
      <w:tr w:rsidR="0022545E" w:rsidRPr="00DE54DA" w14:paraId="26725E00" w14:textId="77777777" w:rsidTr="00BE5DDA">
        <w:tc>
          <w:tcPr>
            <w:tcW w:w="1888" w:type="dxa"/>
          </w:tcPr>
          <w:p w14:paraId="5D62A903" w14:textId="75E2EC83" w:rsidR="0022545E" w:rsidRPr="00DE54DA" w:rsidRDefault="00B21D32" w:rsidP="007A4718">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Priority</w:t>
            </w:r>
            <w:r w:rsidR="0022545E" w:rsidRPr="00DE54DA">
              <w:rPr>
                <w:rFonts w:ascii="Times New Roman" w:eastAsia="Calibri" w:hAnsi="Times New Roman" w:cs="Times New Roman"/>
                <w:b/>
                <w:sz w:val="20"/>
                <w:szCs w:val="20"/>
              </w:rPr>
              <w:t xml:space="preserve"> №</w:t>
            </w:r>
          </w:p>
        </w:tc>
        <w:tc>
          <w:tcPr>
            <w:tcW w:w="1157" w:type="dxa"/>
          </w:tcPr>
          <w:p w14:paraId="2CFAD24D" w14:textId="106F231D" w:rsidR="0022545E" w:rsidRPr="00DE54DA" w:rsidRDefault="00151F9C" w:rsidP="007A4718">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Fund</w:t>
            </w:r>
          </w:p>
        </w:tc>
        <w:tc>
          <w:tcPr>
            <w:tcW w:w="1289" w:type="dxa"/>
          </w:tcPr>
          <w:p w14:paraId="724E78AE" w14:textId="77777777" w:rsidR="00151F9C" w:rsidRPr="00DE54DA" w:rsidRDefault="00151F9C" w:rsidP="007A4718">
            <w:pPr>
              <w:pStyle w:val="Default"/>
              <w:spacing w:after="200"/>
              <w:jc w:val="both"/>
              <w:rPr>
                <w:sz w:val="20"/>
                <w:szCs w:val="20"/>
                <w:lang w:val="en-US"/>
              </w:rPr>
            </w:pPr>
            <w:r w:rsidRPr="00DE54DA">
              <w:rPr>
                <w:b/>
                <w:bCs/>
                <w:sz w:val="20"/>
                <w:szCs w:val="20"/>
                <w:lang w:val="en-US"/>
              </w:rPr>
              <w:t xml:space="preserve">Category of region </w:t>
            </w:r>
          </w:p>
          <w:p w14:paraId="2D629144" w14:textId="7E45F53F" w:rsidR="0022545E" w:rsidRPr="00DE54DA" w:rsidRDefault="0022545E" w:rsidP="007A4718">
            <w:pPr>
              <w:spacing w:before="120" w:after="120"/>
              <w:jc w:val="both"/>
              <w:rPr>
                <w:rFonts w:ascii="Times New Roman" w:eastAsia="Times New Roman" w:hAnsi="Times New Roman" w:cs="Times New Roman"/>
                <w:b/>
                <w:iCs/>
                <w:sz w:val="20"/>
                <w:szCs w:val="20"/>
                <w:lang w:val="en-US"/>
              </w:rPr>
            </w:pPr>
          </w:p>
        </w:tc>
        <w:tc>
          <w:tcPr>
            <w:tcW w:w="1879" w:type="dxa"/>
          </w:tcPr>
          <w:p w14:paraId="69987B99" w14:textId="77777777" w:rsidR="00151F9C" w:rsidRPr="00DE54DA" w:rsidRDefault="00151F9C" w:rsidP="007A4718">
            <w:pPr>
              <w:pStyle w:val="Default"/>
              <w:spacing w:after="200"/>
              <w:jc w:val="both"/>
              <w:rPr>
                <w:sz w:val="20"/>
                <w:szCs w:val="20"/>
                <w:lang w:val="en-US"/>
              </w:rPr>
            </w:pPr>
            <w:r w:rsidRPr="00DE54DA">
              <w:rPr>
                <w:b/>
                <w:bCs/>
                <w:sz w:val="20"/>
                <w:szCs w:val="20"/>
                <w:lang w:val="en-US"/>
              </w:rPr>
              <w:t xml:space="preserve">Specific objective </w:t>
            </w:r>
          </w:p>
          <w:p w14:paraId="396BA782" w14:textId="5DBC0DE9" w:rsidR="0022545E" w:rsidRPr="00DE54DA" w:rsidRDefault="0022545E" w:rsidP="007A4718">
            <w:pPr>
              <w:spacing w:before="120" w:after="120"/>
              <w:jc w:val="both"/>
              <w:rPr>
                <w:rFonts w:ascii="Times New Roman" w:eastAsia="Times New Roman" w:hAnsi="Times New Roman" w:cs="Times New Roman"/>
                <w:b/>
                <w:iCs/>
                <w:sz w:val="20"/>
                <w:szCs w:val="20"/>
                <w:lang w:val="en-US"/>
              </w:rPr>
            </w:pPr>
          </w:p>
        </w:tc>
        <w:tc>
          <w:tcPr>
            <w:tcW w:w="1377" w:type="dxa"/>
          </w:tcPr>
          <w:p w14:paraId="18CE34AD" w14:textId="77777777" w:rsidR="00151F9C" w:rsidRPr="00DE54DA" w:rsidRDefault="00151F9C" w:rsidP="007A4718">
            <w:pPr>
              <w:pStyle w:val="Default"/>
              <w:spacing w:after="200"/>
              <w:jc w:val="both"/>
              <w:rPr>
                <w:sz w:val="20"/>
                <w:szCs w:val="20"/>
                <w:lang w:val="en-US"/>
              </w:rPr>
            </w:pPr>
            <w:r w:rsidRPr="00DE54DA">
              <w:rPr>
                <w:b/>
                <w:bCs/>
                <w:sz w:val="20"/>
                <w:szCs w:val="20"/>
                <w:lang w:val="en-US"/>
              </w:rPr>
              <w:t xml:space="preserve">Code </w:t>
            </w:r>
          </w:p>
          <w:p w14:paraId="7205FCD7" w14:textId="6390C153" w:rsidR="0022545E" w:rsidRPr="00DE54DA" w:rsidRDefault="0022545E" w:rsidP="007A4718">
            <w:pPr>
              <w:spacing w:before="120" w:after="120"/>
              <w:jc w:val="both"/>
              <w:rPr>
                <w:rFonts w:ascii="Times New Roman" w:eastAsia="Times New Roman" w:hAnsi="Times New Roman" w:cs="Times New Roman"/>
                <w:b/>
                <w:iCs/>
                <w:sz w:val="20"/>
                <w:szCs w:val="20"/>
                <w:lang w:val="en-US"/>
              </w:rPr>
            </w:pPr>
          </w:p>
        </w:tc>
        <w:tc>
          <w:tcPr>
            <w:tcW w:w="1746" w:type="dxa"/>
          </w:tcPr>
          <w:p w14:paraId="1E6167DB" w14:textId="77777777" w:rsidR="00151F9C" w:rsidRPr="00DE54DA" w:rsidRDefault="00151F9C" w:rsidP="007A4718">
            <w:pPr>
              <w:pStyle w:val="Default"/>
              <w:spacing w:after="200"/>
              <w:jc w:val="both"/>
              <w:rPr>
                <w:sz w:val="20"/>
                <w:szCs w:val="20"/>
                <w:lang w:val="en-US"/>
              </w:rPr>
            </w:pPr>
            <w:r w:rsidRPr="00DE54DA">
              <w:rPr>
                <w:b/>
                <w:bCs/>
                <w:sz w:val="20"/>
                <w:szCs w:val="20"/>
                <w:lang w:val="en-US"/>
              </w:rPr>
              <w:t xml:space="preserve">Amount </w:t>
            </w:r>
          </w:p>
          <w:p w14:paraId="6AC1C368" w14:textId="5BFF36BB" w:rsidR="0022545E" w:rsidRPr="00DE54DA" w:rsidRDefault="0022545E" w:rsidP="007A4718">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(EUR)</w:t>
            </w:r>
          </w:p>
        </w:tc>
      </w:tr>
      <w:tr w:rsidR="00686EE6" w:rsidRPr="00DE54DA" w14:paraId="07014738" w14:textId="77777777" w:rsidTr="00893551">
        <w:trPr>
          <w:trHeight w:val="882"/>
        </w:trPr>
        <w:tc>
          <w:tcPr>
            <w:tcW w:w="1888" w:type="dxa"/>
            <w:vMerge w:val="restart"/>
            <w:vAlign w:val="center"/>
          </w:tcPr>
          <w:p w14:paraId="1523709A" w14:textId="1D98637D" w:rsidR="00BE5DDA" w:rsidRPr="00DE54DA" w:rsidRDefault="00BE5DDA" w:rsidP="00342512">
            <w:pPr>
              <w:spacing w:before="120" w:after="120"/>
              <w:jc w:val="both"/>
              <w:rPr>
                <w:rFonts w:ascii="Times New Roman" w:eastAsia="Times New Roman" w:hAnsi="Times New Roman" w:cs="Times New Roman"/>
                <w:b/>
                <w:iCs/>
                <w:sz w:val="20"/>
                <w:szCs w:val="20"/>
                <w:lang w:val="en-US"/>
              </w:rPr>
            </w:pPr>
            <w:r w:rsidRPr="00DE54DA">
              <w:rPr>
                <w:rFonts w:ascii="Times New Roman" w:eastAsia="Times New Roman" w:hAnsi="Times New Roman" w:cs="Times New Roman"/>
                <w:bCs/>
                <w:iCs/>
                <w:sz w:val="20"/>
                <w:szCs w:val="20"/>
              </w:rPr>
              <w:t xml:space="preserve">3 </w:t>
            </w:r>
            <w:r w:rsidRPr="00DE54DA">
              <w:rPr>
                <w:rFonts w:ascii="Times New Roman" w:eastAsia="Times New Roman" w:hAnsi="Times New Roman" w:cs="Times New Roman"/>
                <w:bCs/>
                <w:iCs/>
                <w:sz w:val="20"/>
                <w:szCs w:val="20"/>
                <w:lang w:val="en-US"/>
              </w:rPr>
              <w:t>“</w:t>
            </w:r>
            <w:r w:rsidRPr="00DE54DA">
              <w:rPr>
                <w:rFonts w:ascii="Times New Roman" w:eastAsia="Times New Roman" w:hAnsi="Times New Roman" w:cs="Times New Roman"/>
                <w:bCs/>
                <w:iCs/>
                <w:sz w:val="20"/>
                <w:szCs w:val="20"/>
              </w:rPr>
              <w:t>Biodiversity</w:t>
            </w:r>
            <w:r>
              <w:rPr>
                <w:rFonts w:ascii="Times New Roman" w:eastAsia="Times New Roman" w:hAnsi="Times New Roman" w:cs="Times New Roman"/>
                <w:bCs/>
                <w:iCs/>
                <w:sz w:val="20"/>
                <w:szCs w:val="20"/>
                <w:lang w:val="en-US"/>
              </w:rPr>
              <w:t>”</w:t>
            </w:r>
          </w:p>
        </w:tc>
        <w:tc>
          <w:tcPr>
            <w:tcW w:w="1157" w:type="dxa"/>
            <w:vMerge w:val="restart"/>
            <w:vAlign w:val="center"/>
          </w:tcPr>
          <w:p w14:paraId="0BA393F9" w14:textId="7A2D7CA9" w:rsidR="00BE5DDA" w:rsidRPr="00DE54DA" w:rsidRDefault="00BE5DDA" w:rsidP="00342512">
            <w:pPr>
              <w:spacing w:before="120" w:after="120"/>
              <w:jc w:val="both"/>
              <w:rPr>
                <w:rFonts w:ascii="Times New Roman" w:eastAsia="Times New Roman" w:hAnsi="Times New Roman" w:cs="Times New Roman"/>
                <w:iCs/>
                <w:sz w:val="20"/>
                <w:szCs w:val="20"/>
                <w:lang w:val="en-US"/>
              </w:rPr>
            </w:pPr>
            <w:r w:rsidRPr="00DE54DA">
              <w:rPr>
                <w:rFonts w:ascii="Times New Roman" w:hAnsi="Times New Roman" w:cs="Times New Roman"/>
                <w:b/>
                <w:iCs/>
                <w:sz w:val="16"/>
                <w:szCs w:val="16"/>
              </w:rPr>
              <w:t>ERD</w:t>
            </w:r>
            <w:r w:rsidRPr="00DE54DA">
              <w:rPr>
                <w:rFonts w:ascii="Times New Roman" w:hAnsi="Times New Roman" w:cs="Times New Roman"/>
                <w:b/>
                <w:iCs/>
                <w:sz w:val="16"/>
                <w:szCs w:val="16"/>
                <w:lang w:val="en-US"/>
              </w:rPr>
              <w:t>F</w:t>
            </w:r>
          </w:p>
        </w:tc>
        <w:tc>
          <w:tcPr>
            <w:tcW w:w="1289" w:type="dxa"/>
            <w:vAlign w:val="center"/>
          </w:tcPr>
          <w:p w14:paraId="1D706AA3" w14:textId="73BC665F" w:rsidR="00BE5DDA" w:rsidRPr="00893551" w:rsidRDefault="00BE5DDA" w:rsidP="00342512">
            <w:pPr>
              <w:spacing w:before="120" w:after="120"/>
              <w:jc w:val="both"/>
              <w:rPr>
                <w:rFonts w:ascii="Times New Roman" w:hAnsi="Times New Roman"/>
                <w:sz w:val="20"/>
                <w:lang w:val="en-US"/>
              </w:rPr>
            </w:pPr>
            <w:r w:rsidRPr="00DE54DA">
              <w:rPr>
                <w:rFonts w:ascii="Times New Roman" w:eastAsia="Times New Roman" w:hAnsi="Times New Roman" w:cs="Times New Roman"/>
                <w:bCs/>
                <w:iCs/>
                <w:sz w:val="20"/>
                <w:szCs w:val="20"/>
                <w:lang w:val="en-US"/>
              </w:rPr>
              <w:t>Transition</w:t>
            </w:r>
          </w:p>
        </w:tc>
        <w:tc>
          <w:tcPr>
            <w:tcW w:w="1879" w:type="dxa"/>
            <w:vMerge w:val="restart"/>
            <w:vAlign w:val="center"/>
          </w:tcPr>
          <w:p w14:paraId="7CB7A503" w14:textId="2EACE204" w:rsidR="00BE5DDA" w:rsidRPr="00DE54DA" w:rsidRDefault="00BE5DDA" w:rsidP="00342512">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Enhancing biodiversity, green infrastructure in the urban environment, and reducing pollution</w:t>
            </w:r>
          </w:p>
        </w:tc>
        <w:tc>
          <w:tcPr>
            <w:tcW w:w="1377" w:type="dxa"/>
            <w:vMerge w:val="restart"/>
            <w:vAlign w:val="center"/>
          </w:tcPr>
          <w:p w14:paraId="2C424DF7" w14:textId="11223C87" w:rsidR="00BE5DDA" w:rsidRPr="00DE54DA" w:rsidRDefault="00BE5DDA" w:rsidP="00DE54DA">
            <w:pPr>
              <w:spacing w:before="120" w:after="120"/>
              <w:jc w:val="both"/>
              <w:rPr>
                <w:rFonts w:ascii="Times New Roman" w:eastAsia="Times New Roman" w:hAnsi="Times New Roman" w:cs="Times New Roman"/>
                <w:iCs/>
                <w:sz w:val="20"/>
                <w:szCs w:val="20"/>
                <w:lang w:val="en-US"/>
              </w:rPr>
            </w:pPr>
          </w:p>
        </w:tc>
        <w:tc>
          <w:tcPr>
            <w:tcW w:w="1746" w:type="dxa"/>
            <w:vAlign w:val="center"/>
          </w:tcPr>
          <w:p w14:paraId="06B5C989" w14:textId="608BB029" w:rsidR="00BE5DDA" w:rsidRPr="00DE54DA" w:rsidRDefault="00BE5DDA" w:rsidP="00342512">
            <w:pPr>
              <w:spacing w:before="120" w:after="120"/>
              <w:jc w:val="both"/>
              <w:rPr>
                <w:rFonts w:ascii="Times New Roman" w:eastAsia="Times New Roman" w:hAnsi="Times New Roman" w:cs="Times New Roman"/>
                <w:b/>
                <w:iCs/>
                <w:sz w:val="20"/>
                <w:szCs w:val="20"/>
                <w:lang w:val="en-US"/>
              </w:rPr>
            </w:pPr>
            <w:r w:rsidRPr="00DE54DA">
              <w:rPr>
                <w:rFonts w:ascii="Times New Roman" w:hAnsi="Times New Roman" w:cs="Times New Roman"/>
                <w:sz w:val="20"/>
                <w:szCs w:val="20"/>
              </w:rPr>
              <w:t>10 635 172,00</w:t>
            </w:r>
          </w:p>
        </w:tc>
      </w:tr>
      <w:tr w:rsidR="00F572FE" w:rsidRPr="00DE54DA" w14:paraId="4A7157DE" w14:textId="77777777" w:rsidTr="00BE5DDA">
        <w:trPr>
          <w:trHeight w:val="1640"/>
        </w:trPr>
        <w:tc>
          <w:tcPr>
            <w:tcW w:w="1888" w:type="dxa"/>
            <w:vMerge/>
          </w:tcPr>
          <w:p w14:paraId="6789A7D9" w14:textId="77777777" w:rsidR="00BE5DDA" w:rsidRPr="00DE54DA" w:rsidRDefault="00BE5DDA" w:rsidP="00DE54DA">
            <w:pPr>
              <w:spacing w:before="120" w:after="120"/>
              <w:jc w:val="both"/>
              <w:rPr>
                <w:rFonts w:ascii="Times New Roman" w:eastAsia="Times New Roman" w:hAnsi="Times New Roman" w:cs="Times New Roman"/>
                <w:bCs/>
                <w:iCs/>
                <w:sz w:val="20"/>
                <w:szCs w:val="20"/>
                <w:lang w:val="en-US"/>
              </w:rPr>
            </w:pPr>
          </w:p>
        </w:tc>
        <w:tc>
          <w:tcPr>
            <w:tcW w:w="1157" w:type="dxa"/>
            <w:vMerge/>
          </w:tcPr>
          <w:p w14:paraId="26F93069" w14:textId="77777777" w:rsidR="00BE5DDA" w:rsidRPr="00DE54DA" w:rsidRDefault="00BE5DDA" w:rsidP="00DE54DA">
            <w:pPr>
              <w:spacing w:before="120" w:after="120"/>
              <w:jc w:val="both"/>
              <w:rPr>
                <w:rFonts w:ascii="Times New Roman" w:eastAsia="Times New Roman" w:hAnsi="Times New Roman" w:cs="Times New Roman"/>
                <w:iCs/>
                <w:sz w:val="20"/>
                <w:szCs w:val="20"/>
                <w:lang w:val="en-US"/>
              </w:rPr>
            </w:pPr>
          </w:p>
        </w:tc>
        <w:tc>
          <w:tcPr>
            <w:tcW w:w="1289" w:type="dxa"/>
          </w:tcPr>
          <w:p w14:paraId="40C2FA4C" w14:textId="219EFAC2" w:rsidR="00BE5DDA" w:rsidRPr="00893551" w:rsidRDefault="00BE5DDA" w:rsidP="00DE54DA">
            <w:pPr>
              <w:spacing w:before="120" w:after="120"/>
              <w:jc w:val="both"/>
              <w:rPr>
                <w:rFonts w:ascii="Times New Roman" w:hAnsi="Times New Roman"/>
                <w:sz w:val="20"/>
                <w:lang w:val="en-US"/>
              </w:rPr>
            </w:pPr>
            <w:r w:rsidRPr="00DE54DA">
              <w:rPr>
                <w:rFonts w:ascii="Times New Roman" w:eastAsia="Times New Roman" w:hAnsi="Times New Roman" w:cs="Times New Roman"/>
                <w:bCs/>
                <w:iCs/>
                <w:sz w:val="20"/>
                <w:szCs w:val="20"/>
                <w:lang w:val="en-US"/>
              </w:rPr>
              <w:t>Less developed</w:t>
            </w:r>
          </w:p>
        </w:tc>
        <w:tc>
          <w:tcPr>
            <w:tcW w:w="1879" w:type="dxa"/>
            <w:vMerge/>
          </w:tcPr>
          <w:p w14:paraId="1308FA66" w14:textId="77777777" w:rsidR="00BE5DDA" w:rsidRPr="00DE54DA" w:rsidRDefault="00BE5DDA" w:rsidP="00DE54DA">
            <w:pPr>
              <w:spacing w:before="120" w:after="120"/>
              <w:jc w:val="both"/>
              <w:rPr>
                <w:rFonts w:ascii="Times New Roman" w:eastAsia="Times New Roman" w:hAnsi="Times New Roman" w:cs="Times New Roman"/>
                <w:iCs/>
                <w:sz w:val="20"/>
                <w:szCs w:val="20"/>
                <w:lang w:val="en-US"/>
              </w:rPr>
            </w:pPr>
          </w:p>
        </w:tc>
        <w:tc>
          <w:tcPr>
            <w:tcW w:w="1377" w:type="dxa"/>
            <w:vMerge/>
          </w:tcPr>
          <w:p w14:paraId="5A7AC4CA" w14:textId="555D6F67" w:rsidR="00BE5DDA" w:rsidRPr="00DE54DA" w:rsidRDefault="00BE5DDA" w:rsidP="00DE54DA">
            <w:pPr>
              <w:spacing w:before="120" w:after="120"/>
              <w:jc w:val="both"/>
              <w:rPr>
                <w:rFonts w:ascii="Times New Roman" w:eastAsia="Times New Roman" w:hAnsi="Times New Roman" w:cs="Times New Roman"/>
                <w:iCs/>
                <w:sz w:val="20"/>
                <w:szCs w:val="20"/>
                <w:lang w:val="en-US"/>
              </w:rPr>
            </w:pPr>
          </w:p>
        </w:tc>
        <w:tc>
          <w:tcPr>
            <w:tcW w:w="1746" w:type="dxa"/>
            <w:vAlign w:val="center"/>
          </w:tcPr>
          <w:p w14:paraId="32DC59E4" w14:textId="69F1F147" w:rsidR="00BE5DDA" w:rsidRPr="00DE54DA" w:rsidRDefault="00BE5DDA" w:rsidP="00DE54DA">
            <w:pPr>
              <w:spacing w:before="120" w:after="120"/>
              <w:jc w:val="both"/>
              <w:rPr>
                <w:rFonts w:ascii="Times New Roman" w:eastAsia="Times New Roman" w:hAnsi="Times New Roman" w:cs="Times New Roman"/>
                <w:b/>
                <w:iCs/>
                <w:sz w:val="20"/>
                <w:szCs w:val="20"/>
                <w:lang w:val="en-US"/>
              </w:rPr>
            </w:pPr>
            <w:r w:rsidRPr="00DE54DA">
              <w:rPr>
                <w:rFonts w:ascii="Times New Roman" w:hAnsi="Times New Roman" w:cs="Times New Roman"/>
                <w:sz w:val="20"/>
                <w:szCs w:val="20"/>
              </w:rPr>
              <w:t>86 425 368,00</w:t>
            </w:r>
          </w:p>
        </w:tc>
      </w:tr>
    </w:tbl>
    <w:p w14:paraId="5715D688" w14:textId="1FA990D6" w:rsidR="0022545E" w:rsidRPr="00DE54DA" w:rsidRDefault="0022545E" w:rsidP="00F61259">
      <w:pPr>
        <w:spacing w:before="120" w:after="0" w:line="240" w:lineRule="auto"/>
        <w:jc w:val="both"/>
        <w:rPr>
          <w:rFonts w:ascii="Times New Roman" w:eastAsia="Times New Roman" w:hAnsi="Times New Roman" w:cs="Times New Roman"/>
          <w:b/>
          <w:iCs/>
          <w:sz w:val="24"/>
          <w:szCs w:val="24"/>
          <w:lang w:eastAsia="bg-BG" w:bidi="bg-BG"/>
        </w:rPr>
      </w:pPr>
    </w:p>
    <w:p w14:paraId="472625DA" w14:textId="77777777" w:rsidR="00E009D1" w:rsidRPr="00DE54DA" w:rsidRDefault="00E009D1" w:rsidP="00F61259">
      <w:pPr>
        <w:spacing w:before="120" w:after="0" w:line="240" w:lineRule="auto"/>
        <w:jc w:val="both"/>
        <w:rPr>
          <w:rFonts w:ascii="Times New Roman" w:eastAsia="Times New Roman" w:hAnsi="Times New Roman" w:cs="Times New Roman"/>
          <w:b/>
          <w:iCs/>
          <w:sz w:val="24"/>
          <w:szCs w:val="24"/>
          <w:lang w:eastAsia="bg-BG" w:bidi="bg-BG"/>
        </w:rPr>
      </w:pPr>
    </w:p>
    <w:tbl>
      <w:tblPr>
        <w:tblStyle w:val="TableGrid4"/>
        <w:tblW w:w="0" w:type="auto"/>
        <w:tblLook w:val="04A0" w:firstRow="1" w:lastRow="0" w:firstColumn="1" w:lastColumn="0" w:noHBand="0" w:noVBand="1"/>
      </w:tblPr>
      <w:tblGrid>
        <w:gridCol w:w="1883"/>
        <w:gridCol w:w="1261"/>
        <w:gridCol w:w="1359"/>
        <w:gridCol w:w="1893"/>
        <w:gridCol w:w="985"/>
        <w:gridCol w:w="1955"/>
      </w:tblGrid>
      <w:tr w:rsidR="0022545E" w:rsidRPr="00DE54DA" w14:paraId="0E0AD7B1" w14:textId="77777777" w:rsidTr="00F85F91">
        <w:tc>
          <w:tcPr>
            <w:tcW w:w="9336" w:type="dxa"/>
            <w:gridSpan w:val="6"/>
          </w:tcPr>
          <w:p w14:paraId="7BD3F92B" w14:textId="4DA222A4" w:rsidR="0022545E" w:rsidRPr="00DE54DA" w:rsidRDefault="00797277" w:rsidP="00520381">
            <w:pPr>
              <w:pStyle w:val="Default"/>
              <w:spacing w:after="200"/>
              <w:jc w:val="both"/>
              <w:rPr>
                <w:rFonts w:eastAsia="Calibri"/>
                <w:b/>
                <w:sz w:val="20"/>
                <w:szCs w:val="20"/>
                <w:lang w:val="en-US"/>
              </w:rPr>
            </w:pPr>
            <w:r w:rsidRPr="00DE54DA">
              <w:rPr>
                <w:b/>
                <w:bCs/>
                <w:sz w:val="20"/>
                <w:szCs w:val="20"/>
                <w:lang w:val="en-US"/>
              </w:rPr>
              <w:t xml:space="preserve">Table </w:t>
            </w:r>
            <w:r w:rsidR="0022545E" w:rsidRPr="00DE54DA">
              <w:rPr>
                <w:rFonts w:eastAsia="Calibri"/>
                <w:b/>
                <w:sz w:val="20"/>
                <w:szCs w:val="20"/>
                <w:lang w:val="en-US"/>
              </w:rPr>
              <w:t xml:space="preserve">6: </w:t>
            </w:r>
            <w:r w:rsidRPr="00DE54DA">
              <w:rPr>
                <w:b/>
                <w:bCs/>
                <w:sz w:val="20"/>
                <w:szCs w:val="20"/>
                <w:lang w:val="en-US"/>
              </w:rPr>
              <w:t xml:space="preserve">Dimension 3 – territorial delivery mechanism and territorial focus </w:t>
            </w:r>
          </w:p>
        </w:tc>
      </w:tr>
      <w:tr w:rsidR="0022545E" w:rsidRPr="00DE54DA" w14:paraId="53468767" w14:textId="77777777" w:rsidTr="00F85F91">
        <w:trPr>
          <w:trHeight w:val="743"/>
        </w:trPr>
        <w:tc>
          <w:tcPr>
            <w:tcW w:w="1883" w:type="dxa"/>
          </w:tcPr>
          <w:p w14:paraId="51015886" w14:textId="6978BFB0" w:rsidR="0022545E" w:rsidRPr="00DE54DA" w:rsidRDefault="00B21D32" w:rsidP="00520381">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Priority</w:t>
            </w:r>
            <w:r w:rsidR="00896575" w:rsidRPr="00DE54DA">
              <w:rPr>
                <w:rFonts w:ascii="Times New Roman" w:eastAsia="Calibri" w:hAnsi="Times New Roman" w:cs="Times New Roman"/>
                <w:b/>
                <w:sz w:val="20"/>
                <w:szCs w:val="20"/>
              </w:rPr>
              <w:t xml:space="preserve"> </w:t>
            </w:r>
            <w:r w:rsidR="0022545E" w:rsidRPr="00DE54DA">
              <w:rPr>
                <w:rFonts w:ascii="Times New Roman" w:eastAsia="Calibri" w:hAnsi="Times New Roman" w:cs="Times New Roman"/>
                <w:b/>
                <w:sz w:val="20"/>
                <w:szCs w:val="20"/>
              </w:rPr>
              <w:t>№</w:t>
            </w:r>
          </w:p>
        </w:tc>
        <w:tc>
          <w:tcPr>
            <w:tcW w:w="1261" w:type="dxa"/>
          </w:tcPr>
          <w:p w14:paraId="3BADE180" w14:textId="09E392F9" w:rsidR="0022545E" w:rsidRPr="00DE54DA" w:rsidRDefault="00151F9C" w:rsidP="00520381">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Fund</w:t>
            </w:r>
          </w:p>
        </w:tc>
        <w:tc>
          <w:tcPr>
            <w:tcW w:w="1359" w:type="dxa"/>
          </w:tcPr>
          <w:p w14:paraId="4163A512" w14:textId="77777777" w:rsidR="00151F9C" w:rsidRPr="00DE54DA" w:rsidRDefault="00151F9C" w:rsidP="00520381">
            <w:pPr>
              <w:pStyle w:val="Default"/>
              <w:spacing w:after="200"/>
              <w:jc w:val="both"/>
              <w:rPr>
                <w:sz w:val="20"/>
                <w:szCs w:val="20"/>
                <w:lang w:val="en-US"/>
              </w:rPr>
            </w:pPr>
            <w:r w:rsidRPr="00DE54DA">
              <w:rPr>
                <w:b/>
                <w:bCs/>
                <w:sz w:val="20"/>
                <w:szCs w:val="20"/>
                <w:lang w:val="en-US"/>
              </w:rPr>
              <w:t xml:space="preserve">Category of region </w:t>
            </w:r>
          </w:p>
          <w:p w14:paraId="18B0B6A8" w14:textId="53DBA17F" w:rsidR="0022545E" w:rsidRPr="00DE54DA" w:rsidRDefault="0022545E" w:rsidP="00520381">
            <w:pPr>
              <w:spacing w:before="120" w:after="120"/>
              <w:jc w:val="both"/>
              <w:rPr>
                <w:rFonts w:ascii="Times New Roman" w:eastAsia="Times New Roman" w:hAnsi="Times New Roman" w:cs="Times New Roman"/>
                <w:b/>
                <w:iCs/>
                <w:sz w:val="20"/>
                <w:szCs w:val="20"/>
                <w:lang w:val="en-US"/>
              </w:rPr>
            </w:pPr>
          </w:p>
        </w:tc>
        <w:tc>
          <w:tcPr>
            <w:tcW w:w="1893" w:type="dxa"/>
          </w:tcPr>
          <w:p w14:paraId="619DDCC1" w14:textId="77777777" w:rsidR="00151F9C" w:rsidRPr="00DE54DA" w:rsidRDefault="00151F9C" w:rsidP="00520381">
            <w:pPr>
              <w:pStyle w:val="Default"/>
              <w:spacing w:after="200"/>
              <w:jc w:val="both"/>
              <w:rPr>
                <w:sz w:val="20"/>
                <w:szCs w:val="20"/>
                <w:lang w:val="en-US"/>
              </w:rPr>
            </w:pPr>
            <w:r w:rsidRPr="00DE54DA">
              <w:rPr>
                <w:b/>
                <w:bCs/>
                <w:sz w:val="20"/>
                <w:szCs w:val="20"/>
                <w:lang w:val="en-US"/>
              </w:rPr>
              <w:t xml:space="preserve">Specific objective </w:t>
            </w:r>
          </w:p>
          <w:p w14:paraId="4E5C05A0" w14:textId="2511C1D4" w:rsidR="0022545E" w:rsidRPr="00DE54DA" w:rsidRDefault="0022545E" w:rsidP="00520381">
            <w:pPr>
              <w:spacing w:before="120" w:after="120"/>
              <w:jc w:val="both"/>
              <w:rPr>
                <w:rFonts w:ascii="Times New Roman" w:eastAsia="Times New Roman" w:hAnsi="Times New Roman" w:cs="Times New Roman"/>
                <w:b/>
                <w:iCs/>
                <w:sz w:val="20"/>
                <w:szCs w:val="20"/>
                <w:lang w:val="en-US"/>
              </w:rPr>
            </w:pPr>
          </w:p>
        </w:tc>
        <w:tc>
          <w:tcPr>
            <w:tcW w:w="985" w:type="dxa"/>
          </w:tcPr>
          <w:p w14:paraId="59AF1C82" w14:textId="77777777" w:rsidR="00151F9C" w:rsidRPr="00DE54DA" w:rsidRDefault="00151F9C" w:rsidP="00520381">
            <w:pPr>
              <w:pStyle w:val="Default"/>
              <w:spacing w:after="200"/>
              <w:jc w:val="both"/>
              <w:rPr>
                <w:sz w:val="20"/>
                <w:szCs w:val="20"/>
                <w:lang w:val="en-US"/>
              </w:rPr>
            </w:pPr>
            <w:r w:rsidRPr="00DE54DA">
              <w:rPr>
                <w:b/>
                <w:bCs/>
                <w:sz w:val="20"/>
                <w:szCs w:val="20"/>
                <w:lang w:val="en-US"/>
              </w:rPr>
              <w:t xml:space="preserve">Code </w:t>
            </w:r>
          </w:p>
          <w:p w14:paraId="3B50A69D" w14:textId="23FA6F2D" w:rsidR="0022545E" w:rsidRPr="00DE54DA" w:rsidRDefault="0022545E" w:rsidP="00520381">
            <w:pPr>
              <w:spacing w:before="120" w:after="120"/>
              <w:jc w:val="both"/>
              <w:rPr>
                <w:rFonts w:ascii="Times New Roman" w:eastAsia="Times New Roman" w:hAnsi="Times New Roman" w:cs="Times New Roman"/>
                <w:b/>
                <w:iCs/>
                <w:sz w:val="20"/>
                <w:szCs w:val="20"/>
                <w:lang w:val="en-US"/>
              </w:rPr>
            </w:pPr>
          </w:p>
        </w:tc>
        <w:tc>
          <w:tcPr>
            <w:tcW w:w="1955" w:type="dxa"/>
          </w:tcPr>
          <w:p w14:paraId="20ACB92A" w14:textId="77777777" w:rsidR="00151F9C" w:rsidRPr="00DE54DA" w:rsidRDefault="00151F9C" w:rsidP="00520381">
            <w:pPr>
              <w:pStyle w:val="Default"/>
              <w:spacing w:after="200"/>
              <w:jc w:val="both"/>
              <w:rPr>
                <w:sz w:val="20"/>
                <w:szCs w:val="20"/>
                <w:lang w:val="en-US"/>
              </w:rPr>
            </w:pPr>
            <w:r w:rsidRPr="00DE54DA">
              <w:rPr>
                <w:b/>
                <w:bCs/>
                <w:sz w:val="20"/>
                <w:szCs w:val="20"/>
                <w:lang w:val="en-US"/>
              </w:rPr>
              <w:t xml:space="preserve">Amount </w:t>
            </w:r>
          </w:p>
          <w:p w14:paraId="2014A68F" w14:textId="79623D85" w:rsidR="0022545E" w:rsidRPr="00DE54DA" w:rsidRDefault="0022545E" w:rsidP="00520381">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(EUR)</w:t>
            </w:r>
          </w:p>
        </w:tc>
      </w:tr>
      <w:tr w:rsidR="00F85F91" w:rsidRPr="00DE54DA" w14:paraId="1F5F0F48" w14:textId="77777777" w:rsidTr="00F85F91">
        <w:trPr>
          <w:trHeight w:val="573"/>
        </w:trPr>
        <w:tc>
          <w:tcPr>
            <w:tcW w:w="1883" w:type="dxa"/>
            <w:vMerge w:val="restart"/>
            <w:vAlign w:val="center"/>
          </w:tcPr>
          <w:p w14:paraId="53BCDF78" w14:textId="585EA910" w:rsidR="00F85F91" w:rsidRPr="00DE54DA" w:rsidRDefault="00F85F91" w:rsidP="00A80A90">
            <w:pPr>
              <w:spacing w:before="120" w:after="120"/>
              <w:jc w:val="both"/>
              <w:rPr>
                <w:rFonts w:ascii="Times New Roman" w:eastAsia="Times New Roman" w:hAnsi="Times New Roman" w:cs="Times New Roman"/>
                <w:b/>
                <w:iCs/>
                <w:sz w:val="20"/>
                <w:szCs w:val="20"/>
                <w:lang w:val="en-US"/>
              </w:rPr>
            </w:pPr>
            <w:r w:rsidRPr="00DE54DA">
              <w:rPr>
                <w:rFonts w:ascii="Times New Roman" w:eastAsia="Times New Roman" w:hAnsi="Times New Roman" w:cs="Times New Roman"/>
                <w:bCs/>
                <w:iCs/>
                <w:sz w:val="20"/>
                <w:szCs w:val="20"/>
              </w:rPr>
              <w:t xml:space="preserve">3 </w:t>
            </w:r>
            <w:r w:rsidRPr="00DE54DA">
              <w:rPr>
                <w:rFonts w:ascii="Times New Roman" w:eastAsia="Times New Roman" w:hAnsi="Times New Roman" w:cs="Times New Roman"/>
                <w:bCs/>
                <w:iCs/>
                <w:sz w:val="20"/>
                <w:szCs w:val="20"/>
                <w:lang w:val="en-US"/>
              </w:rPr>
              <w:t>“</w:t>
            </w:r>
            <w:r w:rsidRPr="00DE54DA">
              <w:rPr>
                <w:rFonts w:ascii="Times New Roman" w:eastAsia="Times New Roman" w:hAnsi="Times New Roman" w:cs="Times New Roman"/>
                <w:bCs/>
                <w:iCs/>
                <w:sz w:val="20"/>
                <w:szCs w:val="20"/>
              </w:rPr>
              <w:t>Biodiversity</w:t>
            </w:r>
            <w:r w:rsidRPr="00DE54DA">
              <w:rPr>
                <w:rFonts w:ascii="Times New Roman" w:eastAsia="Times New Roman" w:hAnsi="Times New Roman" w:cs="Times New Roman"/>
                <w:bCs/>
                <w:iCs/>
                <w:sz w:val="20"/>
                <w:szCs w:val="20"/>
                <w:lang w:val="en-US"/>
              </w:rPr>
              <w:t>”</w:t>
            </w:r>
          </w:p>
        </w:tc>
        <w:tc>
          <w:tcPr>
            <w:tcW w:w="1261" w:type="dxa"/>
            <w:vMerge w:val="restart"/>
            <w:vAlign w:val="center"/>
          </w:tcPr>
          <w:p w14:paraId="0FD5D19E" w14:textId="553E0795" w:rsidR="00F85F91" w:rsidRPr="00DE54DA" w:rsidRDefault="00F85F91" w:rsidP="00A80A90">
            <w:pPr>
              <w:spacing w:before="120" w:after="120"/>
              <w:jc w:val="both"/>
              <w:rPr>
                <w:rFonts w:ascii="Times New Roman" w:eastAsia="Times New Roman" w:hAnsi="Times New Roman" w:cs="Times New Roman"/>
                <w:iCs/>
                <w:sz w:val="20"/>
                <w:szCs w:val="20"/>
                <w:lang w:val="en-US"/>
              </w:rPr>
            </w:pPr>
            <w:r w:rsidRPr="00635686">
              <w:rPr>
                <w:rFonts w:ascii="Times New Roman" w:hAnsi="Times New Roman"/>
                <w:b/>
                <w:sz w:val="20"/>
              </w:rPr>
              <w:t>EFRD</w:t>
            </w:r>
          </w:p>
        </w:tc>
        <w:tc>
          <w:tcPr>
            <w:tcW w:w="1359" w:type="dxa"/>
            <w:vAlign w:val="center"/>
          </w:tcPr>
          <w:p w14:paraId="18D757C4" w14:textId="3F141D2D" w:rsidR="00F85F91" w:rsidRPr="00DE54DA" w:rsidRDefault="00F85F91" w:rsidP="00A80A90">
            <w:pPr>
              <w:spacing w:before="120" w:after="120"/>
              <w:jc w:val="both"/>
              <w:rPr>
                <w:rFonts w:ascii="Times New Roman" w:eastAsia="Times New Roman" w:hAnsi="Times New Roman" w:cs="Times New Roman"/>
                <w:b/>
                <w:iCs/>
                <w:sz w:val="20"/>
                <w:szCs w:val="20"/>
                <w:lang w:val="en-US"/>
              </w:rPr>
            </w:pPr>
            <w:r w:rsidRPr="00DE54DA">
              <w:rPr>
                <w:rFonts w:ascii="Times New Roman" w:eastAsia="Times New Roman" w:hAnsi="Times New Roman" w:cs="Times New Roman"/>
                <w:bCs/>
                <w:iCs/>
                <w:sz w:val="20"/>
                <w:szCs w:val="20"/>
                <w:lang w:val="en-US"/>
              </w:rPr>
              <w:t>Transition</w:t>
            </w:r>
          </w:p>
        </w:tc>
        <w:tc>
          <w:tcPr>
            <w:tcW w:w="1893" w:type="dxa"/>
            <w:vMerge w:val="restart"/>
            <w:vAlign w:val="center"/>
          </w:tcPr>
          <w:p w14:paraId="184ECAFB" w14:textId="12716631" w:rsidR="00F85F91" w:rsidRPr="00DE54DA" w:rsidRDefault="00F85F91" w:rsidP="00A80A90">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Enhancing biodiversity, green infrastructure in the urban environment, and reducing pollution</w:t>
            </w:r>
          </w:p>
        </w:tc>
        <w:tc>
          <w:tcPr>
            <w:tcW w:w="985" w:type="dxa"/>
            <w:vMerge w:val="restart"/>
            <w:vAlign w:val="center"/>
          </w:tcPr>
          <w:p w14:paraId="21CDAB52" w14:textId="0D608820" w:rsidR="00F85F91" w:rsidRPr="00DE54DA" w:rsidRDefault="00F85F91" w:rsidP="00A80A90">
            <w:pPr>
              <w:spacing w:before="120" w:after="120"/>
              <w:jc w:val="both"/>
              <w:rPr>
                <w:rFonts w:ascii="Times New Roman" w:eastAsia="Times New Roman" w:hAnsi="Times New Roman" w:cs="Times New Roman"/>
                <w:bCs/>
                <w:iCs/>
                <w:sz w:val="20"/>
                <w:szCs w:val="20"/>
                <w:lang w:val="en-US"/>
              </w:rPr>
            </w:pPr>
            <w:r w:rsidRPr="00DE54DA">
              <w:rPr>
                <w:rFonts w:ascii="Times New Roman" w:eastAsia="Times New Roman" w:hAnsi="Times New Roman" w:cs="Times New Roman"/>
                <w:bCs/>
                <w:iCs/>
                <w:sz w:val="20"/>
                <w:szCs w:val="20"/>
              </w:rPr>
              <w:t>17</w:t>
            </w:r>
          </w:p>
        </w:tc>
        <w:tc>
          <w:tcPr>
            <w:tcW w:w="1955" w:type="dxa"/>
            <w:tcBorders>
              <w:bottom w:val="single" w:sz="4" w:space="0" w:color="auto"/>
            </w:tcBorders>
            <w:vAlign w:val="center"/>
          </w:tcPr>
          <w:p w14:paraId="6A321BBD" w14:textId="2B099CD1" w:rsidR="00F85F91" w:rsidRPr="00DE54DA" w:rsidRDefault="00F85F91" w:rsidP="00A80A90">
            <w:pPr>
              <w:spacing w:before="120" w:after="120"/>
              <w:jc w:val="both"/>
              <w:rPr>
                <w:rFonts w:ascii="Times New Roman" w:eastAsia="Times New Roman" w:hAnsi="Times New Roman" w:cs="Times New Roman"/>
                <w:b/>
                <w:iCs/>
                <w:sz w:val="20"/>
                <w:szCs w:val="20"/>
                <w:lang w:val="en-US"/>
              </w:rPr>
            </w:pPr>
            <w:r w:rsidRPr="00DE54DA">
              <w:rPr>
                <w:rFonts w:ascii="Times New Roman" w:hAnsi="Times New Roman" w:cs="Times New Roman"/>
                <w:sz w:val="20"/>
                <w:szCs w:val="20"/>
              </w:rPr>
              <w:t>2 204 930,00</w:t>
            </w:r>
          </w:p>
        </w:tc>
      </w:tr>
      <w:tr w:rsidR="00F85F91" w:rsidRPr="00DE54DA" w14:paraId="3C4A525F" w14:textId="77777777" w:rsidTr="00F85F91">
        <w:trPr>
          <w:trHeight w:val="709"/>
        </w:trPr>
        <w:tc>
          <w:tcPr>
            <w:tcW w:w="1883" w:type="dxa"/>
            <w:vMerge/>
            <w:vAlign w:val="center"/>
          </w:tcPr>
          <w:p w14:paraId="70EF3987" w14:textId="77777777" w:rsidR="00F85F91" w:rsidRPr="00DE54DA" w:rsidRDefault="00F85F91" w:rsidP="00DE54DA">
            <w:pPr>
              <w:spacing w:before="120" w:after="120"/>
              <w:jc w:val="both"/>
              <w:rPr>
                <w:rFonts w:ascii="Times New Roman" w:eastAsia="Times New Roman" w:hAnsi="Times New Roman" w:cs="Times New Roman"/>
                <w:bCs/>
                <w:iCs/>
                <w:sz w:val="20"/>
                <w:szCs w:val="20"/>
              </w:rPr>
            </w:pPr>
          </w:p>
        </w:tc>
        <w:tc>
          <w:tcPr>
            <w:tcW w:w="1261" w:type="dxa"/>
            <w:vMerge/>
            <w:vAlign w:val="center"/>
          </w:tcPr>
          <w:p w14:paraId="247EDECA" w14:textId="77777777" w:rsidR="00F85F91" w:rsidRPr="00DE54DA" w:rsidRDefault="00F85F91" w:rsidP="00DE54DA">
            <w:pPr>
              <w:spacing w:before="120" w:after="120"/>
              <w:jc w:val="both"/>
              <w:rPr>
                <w:rFonts w:ascii="Times New Roman" w:eastAsia="Times New Roman" w:hAnsi="Times New Roman" w:cs="Times New Roman"/>
                <w:iCs/>
                <w:sz w:val="20"/>
                <w:szCs w:val="20"/>
              </w:rPr>
            </w:pPr>
          </w:p>
        </w:tc>
        <w:tc>
          <w:tcPr>
            <w:tcW w:w="1359" w:type="dxa"/>
            <w:vAlign w:val="center"/>
          </w:tcPr>
          <w:p w14:paraId="3235B0D8" w14:textId="4520C30C" w:rsidR="00F85F91" w:rsidRPr="00DE54DA" w:rsidRDefault="00F85F91" w:rsidP="00DE54DA">
            <w:pPr>
              <w:spacing w:before="120" w:after="120"/>
              <w:jc w:val="both"/>
              <w:rPr>
                <w:rFonts w:ascii="Times New Roman" w:eastAsia="Times New Roman" w:hAnsi="Times New Roman" w:cs="Times New Roman"/>
                <w:b/>
                <w:iCs/>
                <w:sz w:val="20"/>
                <w:szCs w:val="20"/>
              </w:rPr>
            </w:pPr>
            <w:r w:rsidRPr="00DE54DA">
              <w:rPr>
                <w:rFonts w:ascii="Times New Roman" w:eastAsia="Times New Roman" w:hAnsi="Times New Roman" w:cs="Times New Roman"/>
                <w:bCs/>
                <w:iCs/>
                <w:sz w:val="20"/>
                <w:szCs w:val="20"/>
                <w:lang w:val="en-US"/>
              </w:rPr>
              <w:t>Less developed</w:t>
            </w:r>
          </w:p>
        </w:tc>
        <w:tc>
          <w:tcPr>
            <w:tcW w:w="1893" w:type="dxa"/>
            <w:vMerge/>
            <w:vAlign w:val="center"/>
          </w:tcPr>
          <w:p w14:paraId="50CE108E" w14:textId="77777777" w:rsidR="00F85F91" w:rsidRPr="00DE54DA" w:rsidRDefault="00F85F91" w:rsidP="00DE54DA">
            <w:pPr>
              <w:spacing w:before="120" w:after="120"/>
              <w:jc w:val="both"/>
              <w:rPr>
                <w:rFonts w:ascii="Times New Roman" w:eastAsia="Times New Roman" w:hAnsi="Times New Roman" w:cs="Times New Roman"/>
                <w:iCs/>
                <w:sz w:val="20"/>
                <w:szCs w:val="20"/>
              </w:rPr>
            </w:pPr>
          </w:p>
        </w:tc>
        <w:tc>
          <w:tcPr>
            <w:tcW w:w="985" w:type="dxa"/>
            <w:vMerge/>
            <w:tcBorders>
              <w:bottom w:val="single" w:sz="4" w:space="0" w:color="auto"/>
            </w:tcBorders>
            <w:vAlign w:val="center"/>
          </w:tcPr>
          <w:p w14:paraId="0C5DF95F" w14:textId="0A7EFDD6" w:rsidR="00F85F91" w:rsidRPr="00DE54DA" w:rsidRDefault="00F85F91" w:rsidP="00DE54DA">
            <w:pPr>
              <w:spacing w:before="120" w:after="120"/>
              <w:jc w:val="both"/>
              <w:rPr>
                <w:rFonts w:ascii="Times New Roman" w:eastAsia="Times New Roman" w:hAnsi="Times New Roman" w:cs="Times New Roman"/>
                <w:bCs/>
                <w:iCs/>
                <w:sz w:val="20"/>
                <w:szCs w:val="20"/>
                <w:lang w:val="en-US"/>
              </w:rPr>
            </w:pPr>
          </w:p>
        </w:tc>
        <w:tc>
          <w:tcPr>
            <w:tcW w:w="1955" w:type="dxa"/>
            <w:tcBorders>
              <w:bottom w:val="single" w:sz="4" w:space="0" w:color="auto"/>
            </w:tcBorders>
            <w:vAlign w:val="center"/>
          </w:tcPr>
          <w:p w14:paraId="0C346690" w14:textId="2AD1C52F" w:rsidR="00F85F91" w:rsidRPr="00DE54DA" w:rsidRDefault="00F85F91" w:rsidP="00DE54DA">
            <w:pPr>
              <w:spacing w:before="120" w:after="120"/>
              <w:jc w:val="both"/>
              <w:rPr>
                <w:rFonts w:ascii="Times New Roman" w:eastAsia="Times New Roman" w:hAnsi="Times New Roman" w:cs="Times New Roman"/>
                <w:b/>
                <w:iCs/>
                <w:sz w:val="20"/>
                <w:szCs w:val="20"/>
              </w:rPr>
            </w:pPr>
            <w:r w:rsidRPr="00DE54DA">
              <w:rPr>
                <w:rFonts w:ascii="Times New Roman" w:hAnsi="Times New Roman" w:cs="Times New Roman"/>
                <w:sz w:val="20"/>
                <w:szCs w:val="20"/>
              </w:rPr>
              <w:t>17 918 085,00</w:t>
            </w:r>
          </w:p>
        </w:tc>
      </w:tr>
      <w:tr w:rsidR="00F85F91" w:rsidRPr="00DE54DA" w14:paraId="671255D9" w14:textId="77777777" w:rsidTr="00F85F91">
        <w:trPr>
          <w:trHeight w:val="407"/>
        </w:trPr>
        <w:tc>
          <w:tcPr>
            <w:tcW w:w="1883" w:type="dxa"/>
            <w:vMerge/>
            <w:vAlign w:val="center"/>
          </w:tcPr>
          <w:p w14:paraId="29D0FA83" w14:textId="59D00E9F" w:rsidR="00F85F91" w:rsidRPr="00CB0568" w:rsidRDefault="00F85F91" w:rsidP="00DE54DA">
            <w:pPr>
              <w:spacing w:before="120" w:after="120"/>
              <w:jc w:val="both"/>
              <w:rPr>
                <w:rFonts w:ascii="Times New Roman" w:hAnsi="Times New Roman"/>
                <w:sz w:val="20"/>
                <w:lang w:val="en-US"/>
              </w:rPr>
            </w:pPr>
          </w:p>
        </w:tc>
        <w:tc>
          <w:tcPr>
            <w:tcW w:w="1261" w:type="dxa"/>
            <w:vMerge/>
            <w:vAlign w:val="center"/>
          </w:tcPr>
          <w:p w14:paraId="51274A22" w14:textId="77777777" w:rsidR="00F85F91" w:rsidRPr="00DE54DA" w:rsidRDefault="00F85F91" w:rsidP="00DE54DA">
            <w:pPr>
              <w:spacing w:before="120" w:after="120"/>
              <w:jc w:val="both"/>
              <w:rPr>
                <w:rFonts w:ascii="Times New Roman" w:eastAsia="Times New Roman" w:hAnsi="Times New Roman" w:cs="Times New Roman"/>
                <w:iCs/>
                <w:sz w:val="20"/>
                <w:szCs w:val="20"/>
              </w:rPr>
            </w:pPr>
          </w:p>
        </w:tc>
        <w:tc>
          <w:tcPr>
            <w:tcW w:w="1359" w:type="dxa"/>
            <w:vAlign w:val="center"/>
          </w:tcPr>
          <w:p w14:paraId="6B53CC52" w14:textId="63C0F96F" w:rsidR="00F85F91" w:rsidRPr="00DE54DA" w:rsidRDefault="00F85F91" w:rsidP="00DE54DA">
            <w:pPr>
              <w:spacing w:before="120" w:after="120"/>
              <w:jc w:val="both"/>
              <w:rPr>
                <w:rFonts w:ascii="Times New Roman" w:eastAsia="Times New Roman" w:hAnsi="Times New Roman" w:cs="Times New Roman"/>
                <w:b/>
                <w:iCs/>
                <w:sz w:val="20"/>
                <w:szCs w:val="20"/>
              </w:rPr>
            </w:pPr>
            <w:r w:rsidRPr="00DE54DA">
              <w:rPr>
                <w:rFonts w:ascii="Times New Roman" w:eastAsia="Times New Roman" w:hAnsi="Times New Roman" w:cs="Times New Roman"/>
                <w:bCs/>
                <w:iCs/>
                <w:sz w:val="20"/>
                <w:szCs w:val="20"/>
                <w:lang w:val="en-US"/>
              </w:rPr>
              <w:t>Transition</w:t>
            </w:r>
          </w:p>
        </w:tc>
        <w:tc>
          <w:tcPr>
            <w:tcW w:w="1893" w:type="dxa"/>
            <w:vMerge/>
            <w:vAlign w:val="center"/>
          </w:tcPr>
          <w:p w14:paraId="08D25B0E" w14:textId="77777777" w:rsidR="00F85F91" w:rsidRPr="00DE54DA" w:rsidRDefault="00F85F91" w:rsidP="00DE54DA">
            <w:pPr>
              <w:spacing w:before="120" w:after="120"/>
              <w:jc w:val="both"/>
              <w:rPr>
                <w:rFonts w:ascii="Times New Roman" w:eastAsia="Times New Roman" w:hAnsi="Times New Roman" w:cs="Times New Roman"/>
                <w:iCs/>
                <w:sz w:val="20"/>
                <w:szCs w:val="20"/>
              </w:rPr>
            </w:pPr>
          </w:p>
        </w:tc>
        <w:tc>
          <w:tcPr>
            <w:tcW w:w="985" w:type="dxa"/>
            <w:vMerge w:val="restart"/>
            <w:vAlign w:val="center"/>
          </w:tcPr>
          <w:p w14:paraId="08FBE5E8" w14:textId="0C6C2B3A" w:rsidR="00F85F91" w:rsidRPr="00DE54DA" w:rsidRDefault="00F85F91" w:rsidP="00DE54DA">
            <w:pPr>
              <w:spacing w:before="120" w:after="120"/>
              <w:jc w:val="both"/>
              <w:rPr>
                <w:rFonts w:ascii="Times New Roman" w:eastAsia="Times New Roman" w:hAnsi="Times New Roman" w:cs="Times New Roman"/>
                <w:bCs/>
                <w:iCs/>
                <w:sz w:val="20"/>
                <w:szCs w:val="20"/>
                <w:lang w:val="en-US"/>
              </w:rPr>
            </w:pPr>
            <w:r w:rsidRPr="00DE54DA">
              <w:rPr>
                <w:rFonts w:ascii="Times New Roman" w:eastAsia="Times New Roman" w:hAnsi="Times New Roman" w:cs="Times New Roman"/>
                <w:bCs/>
                <w:iCs/>
                <w:sz w:val="20"/>
                <w:szCs w:val="20"/>
                <w:lang w:val="en-US"/>
              </w:rPr>
              <w:t>27</w:t>
            </w:r>
          </w:p>
        </w:tc>
        <w:tc>
          <w:tcPr>
            <w:tcW w:w="1955" w:type="dxa"/>
            <w:vAlign w:val="center"/>
          </w:tcPr>
          <w:p w14:paraId="42AFA323" w14:textId="4C866BF3" w:rsidR="00F85F91" w:rsidRPr="00DE54DA" w:rsidRDefault="00F85F91" w:rsidP="00DE54DA">
            <w:pPr>
              <w:spacing w:before="120" w:after="120"/>
              <w:jc w:val="both"/>
              <w:rPr>
                <w:rFonts w:ascii="Times New Roman" w:eastAsia="Times New Roman" w:hAnsi="Times New Roman" w:cs="Times New Roman"/>
                <w:b/>
                <w:iCs/>
                <w:sz w:val="20"/>
                <w:szCs w:val="20"/>
              </w:rPr>
            </w:pPr>
            <w:r w:rsidRPr="00DE54DA">
              <w:rPr>
                <w:rFonts w:ascii="Times New Roman" w:hAnsi="Times New Roman" w:cs="Times New Roman"/>
                <w:color w:val="000000"/>
                <w:sz w:val="20"/>
                <w:szCs w:val="20"/>
              </w:rPr>
              <w:t>1 605 240,00</w:t>
            </w:r>
          </w:p>
        </w:tc>
      </w:tr>
      <w:tr w:rsidR="00F85F91" w:rsidRPr="00DE54DA" w14:paraId="64EDE09B" w14:textId="77777777" w:rsidTr="00F85F91">
        <w:trPr>
          <w:trHeight w:val="641"/>
        </w:trPr>
        <w:tc>
          <w:tcPr>
            <w:tcW w:w="1883" w:type="dxa"/>
            <w:vMerge/>
            <w:vAlign w:val="center"/>
          </w:tcPr>
          <w:p w14:paraId="65EB7747" w14:textId="77777777" w:rsidR="00F85F91" w:rsidRPr="00DE54DA" w:rsidRDefault="00F85F91" w:rsidP="00A80A90">
            <w:pPr>
              <w:spacing w:before="120" w:after="120"/>
              <w:jc w:val="both"/>
              <w:rPr>
                <w:rFonts w:ascii="Times New Roman" w:eastAsia="Times New Roman" w:hAnsi="Times New Roman" w:cs="Times New Roman"/>
                <w:bCs/>
                <w:iCs/>
                <w:sz w:val="20"/>
                <w:szCs w:val="20"/>
              </w:rPr>
            </w:pPr>
          </w:p>
        </w:tc>
        <w:tc>
          <w:tcPr>
            <w:tcW w:w="1261" w:type="dxa"/>
            <w:vMerge/>
            <w:vAlign w:val="center"/>
          </w:tcPr>
          <w:p w14:paraId="154BBDE1" w14:textId="77777777" w:rsidR="00F85F91" w:rsidRPr="00DE54DA" w:rsidRDefault="00F85F91" w:rsidP="00A80A90">
            <w:pPr>
              <w:spacing w:before="120" w:after="120"/>
              <w:jc w:val="both"/>
              <w:rPr>
                <w:rFonts w:ascii="Times New Roman" w:eastAsia="Times New Roman" w:hAnsi="Times New Roman" w:cs="Times New Roman"/>
                <w:iCs/>
                <w:sz w:val="20"/>
                <w:szCs w:val="20"/>
              </w:rPr>
            </w:pPr>
          </w:p>
        </w:tc>
        <w:tc>
          <w:tcPr>
            <w:tcW w:w="1359" w:type="dxa"/>
            <w:vAlign w:val="center"/>
          </w:tcPr>
          <w:p w14:paraId="15C02779" w14:textId="3B7A8BC3" w:rsidR="00F85F91" w:rsidRPr="00DE54DA" w:rsidRDefault="00F85F91" w:rsidP="00A80A90">
            <w:pPr>
              <w:spacing w:before="120" w:after="120"/>
              <w:jc w:val="both"/>
              <w:rPr>
                <w:rFonts w:ascii="Times New Roman" w:eastAsia="Times New Roman" w:hAnsi="Times New Roman" w:cs="Times New Roman"/>
                <w:b/>
                <w:iCs/>
                <w:sz w:val="20"/>
                <w:szCs w:val="20"/>
              </w:rPr>
            </w:pPr>
            <w:r w:rsidRPr="00DE54DA">
              <w:rPr>
                <w:rFonts w:ascii="Times New Roman" w:eastAsia="Times New Roman" w:hAnsi="Times New Roman" w:cs="Times New Roman"/>
                <w:bCs/>
                <w:iCs/>
                <w:sz w:val="20"/>
                <w:szCs w:val="20"/>
                <w:lang w:val="en-US"/>
              </w:rPr>
              <w:t>Less developed</w:t>
            </w:r>
          </w:p>
        </w:tc>
        <w:tc>
          <w:tcPr>
            <w:tcW w:w="1893" w:type="dxa"/>
            <w:vMerge/>
            <w:vAlign w:val="center"/>
          </w:tcPr>
          <w:p w14:paraId="07B7126B" w14:textId="77777777" w:rsidR="00F85F91" w:rsidRPr="00DE54DA" w:rsidRDefault="00F85F91" w:rsidP="00A80A90">
            <w:pPr>
              <w:spacing w:before="120" w:after="120"/>
              <w:jc w:val="both"/>
              <w:rPr>
                <w:rFonts w:ascii="Times New Roman" w:eastAsia="Times New Roman" w:hAnsi="Times New Roman" w:cs="Times New Roman"/>
                <w:iCs/>
                <w:sz w:val="20"/>
                <w:szCs w:val="20"/>
              </w:rPr>
            </w:pPr>
          </w:p>
        </w:tc>
        <w:tc>
          <w:tcPr>
            <w:tcW w:w="985" w:type="dxa"/>
            <w:vMerge/>
            <w:vAlign w:val="center"/>
          </w:tcPr>
          <w:p w14:paraId="154A54F6" w14:textId="17F97A9F" w:rsidR="00F85F91" w:rsidRPr="00DE54DA" w:rsidRDefault="00F85F91" w:rsidP="00A80A90">
            <w:pPr>
              <w:spacing w:before="120" w:after="120"/>
              <w:jc w:val="both"/>
              <w:rPr>
                <w:rFonts w:ascii="Times New Roman" w:eastAsia="Times New Roman" w:hAnsi="Times New Roman" w:cs="Times New Roman"/>
                <w:bCs/>
                <w:iCs/>
                <w:sz w:val="20"/>
                <w:szCs w:val="20"/>
              </w:rPr>
            </w:pPr>
          </w:p>
        </w:tc>
        <w:tc>
          <w:tcPr>
            <w:tcW w:w="1955" w:type="dxa"/>
            <w:vAlign w:val="center"/>
          </w:tcPr>
          <w:p w14:paraId="5FAA1CC9" w14:textId="5BE814E1" w:rsidR="00F85F91" w:rsidRPr="00DE54DA" w:rsidRDefault="00F85F91" w:rsidP="00A80A90">
            <w:pPr>
              <w:spacing w:before="120" w:after="120"/>
              <w:jc w:val="both"/>
              <w:rPr>
                <w:rFonts w:ascii="Times New Roman" w:eastAsia="Times New Roman" w:hAnsi="Times New Roman" w:cs="Times New Roman"/>
                <w:b/>
                <w:iCs/>
                <w:sz w:val="20"/>
                <w:szCs w:val="20"/>
              </w:rPr>
            </w:pPr>
            <w:r w:rsidRPr="00DE54DA">
              <w:rPr>
                <w:rFonts w:ascii="Times New Roman" w:hAnsi="Times New Roman" w:cs="Times New Roman"/>
                <w:color w:val="000000"/>
                <w:sz w:val="20"/>
                <w:szCs w:val="20"/>
              </w:rPr>
              <w:t>13 044 780,00</w:t>
            </w:r>
          </w:p>
        </w:tc>
      </w:tr>
      <w:tr w:rsidR="00F85F91" w:rsidRPr="00DE54DA" w14:paraId="6C898A70" w14:textId="77777777" w:rsidTr="00F85F91">
        <w:trPr>
          <w:trHeight w:val="495"/>
        </w:trPr>
        <w:tc>
          <w:tcPr>
            <w:tcW w:w="1883" w:type="dxa"/>
            <w:vMerge/>
            <w:vAlign w:val="center"/>
          </w:tcPr>
          <w:p w14:paraId="3EE70A1F" w14:textId="77777777" w:rsidR="00F85F91" w:rsidRPr="00CB0568" w:rsidRDefault="00F85F91" w:rsidP="00A80A90">
            <w:pPr>
              <w:spacing w:before="120" w:after="120"/>
              <w:jc w:val="both"/>
              <w:rPr>
                <w:rFonts w:ascii="Times New Roman" w:hAnsi="Times New Roman"/>
                <w:sz w:val="20"/>
              </w:rPr>
            </w:pPr>
          </w:p>
        </w:tc>
        <w:tc>
          <w:tcPr>
            <w:tcW w:w="1261" w:type="dxa"/>
            <w:vMerge/>
            <w:vAlign w:val="center"/>
          </w:tcPr>
          <w:p w14:paraId="407C205A" w14:textId="77777777" w:rsidR="00F85F91" w:rsidRPr="00DE54DA" w:rsidRDefault="00F85F91" w:rsidP="00A80A90">
            <w:pPr>
              <w:spacing w:before="120" w:after="120"/>
              <w:jc w:val="both"/>
              <w:rPr>
                <w:rFonts w:ascii="Times New Roman" w:eastAsia="Times New Roman" w:hAnsi="Times New Roman" w:cs="Times New Roman"/>
                <w:iCs/>
                <w:sz w:val="20"/>
                <w:szCs w:val="20"/>
              </w:rPr>
            </w:pPr>
          </w:p>
        </w:tc>
        <w:tc>
          <w:tcPr>
            <w:tcW w:w="1359" w:type="dxa"/>
            <w:vAlign w:val="center"/>
          </w:tcPr>
          <w:p w14:paraId="74F1F568" w14:textId="399A437A" w:rsidR="00F85F91" w:rsidRPr="00F85F91" w:rsidRDefault="00F85F91" w:rsidP="00A80A90">
            <w:pPr>
              <w:spacing w:before="120" w:after="120"/>
              <w:jc w:val="both"/>
              <w:rPr>
                <w:rFonts w:ascii="Times New Roman" w:hAnsi="Times New Roman"/>
                <w:sz w:val="20"/>
                <w:lang w:val="en-US"/>
              </w:rPr>
            </w:pPr>
            <w:r w:rsidRPr="00DE54DA">
              <w:rPr>
                <w:rFonts w:ascii="Times New Roman" w:eastAsia="Times New Roman" w:hAnsi="Times New Roman" w:cs="Times New Roman"/>
                <w:bCs/>
                <w:iCs/>
                <w:sz w:val="20"/>
                <w:szCs w:val="20"/>
                <w:lang w:val="en-US"/>
              </w:rPr>
              <w:t xml:space="preserve">Transition </w:t>
            </w:r>
          </w:p>
        </w:tc>
        <w:tc>
          <w:tcPr>
            <w:tcW w:w="1893" w:type="dxa"/>
            <w:vMerge/>
            <w:vAlign w:val="center"/>
          </w:tcPr>
          <w:p w14:paraId="01609963" w14:textId="77777777" w:rsidR="00F85F91" w:rsidRPr="00DE54DA" w:rsidRDefault="00F85F91" w:rsidP="00A80A90">
            <w:pPr>
              <w:spacing w:before="120" w:after="120"/>
              <w:jc w:val="both"/>
              <w:rPr>
                <w:rFonts w:ascii="Times New Roman" w:eastAsia="Times New Roman" w:hAnsi="Times New Roman" w:cs="Times New Roman"/>
                <w:iCs/>
                <w:sz w:val="20"/>
                <w:szCs w:val="20"/>
              </w:rPr>
            </w:pPr>
          </w:p>
        </w:tc>
        <w:tc>
          <w:tcPr>
            <w:tcW w:w="985" w:type="dxa"/>
            <w:vMerge w:val="restart"/>
            <w:vAlign w:val="center"/>
          </w:tcPr>
          <w:p w14:paraId="71E90F27" w14:textId="6755DF2C" w:rsidR="00F85F91" w:rsidRPr="00F85F91" w:rsidRDefault="00F85F91" w:rsidP="00A80A90">
            <w:pPr>
              <w:spacing w:before="120" w:after="120"/>
              <w:jc w:val="both"/>
              <w:rPr>
                <w:rFonts w:ascii="Times New Roman" w:hAnsi="Times New Roman"/>
                <w:sz w:val="20"/>
              </w:rPr>
            </w:pPr>
            <w:r w:rsidRPr="00DE54DA">
              <w:rPr>
                <w:rFonts w:ascii="Times New Roman" w:eastAsia="Times New Roman" w:hAnsi="Times New Roman" w:cs="Times New Roman"/>
                <w:bCs/>
                <w:iCs/>
                <w:sz w:val="20"/>
                <w:szCs w:val="20"/>
                <w:lang w:val="en-US"/>
              </w:rPr>
              <w:t>48</w:t>
            </w:r>
          </w:p>
        </w:tc>
        <w:tc>
          <w:tcPr>
            <w:tcW w:w="1955" w:type="dxa"/>
            <w:vAlign w:val="center"/>
          </w:tcPr>
          <w:p w14:paraId="14F7411C" w14:textId="7175E024" w:rsidR="00F85F91" w:rsidRPr="00DE54DA" w:rsidRDefault="00F85F91" w:rsidP="00A80A90">
            <w:pPr>
              <w:spacing w:before="120" w:after="120"/>
              <w:jc w:val="both"/>
              <w:rPr>
                <w:rFonts w:ascii="Times New Roman" w:eastAsia="Times New Roman" w:hAnsi="Times New Roman" w:cs="Times New Roman"/>
                <w:b/>
                <w:iCs/>
                <w:sz w:val="20"/>
                <w:szCs w:val="20"/>
              </w:rPr>
            </w:pPr>
            <w:r w:rsidRPr="00DE54DA">
              <w:rPr>
                <w:rFonts w:ascii="Times New Roman" w:hAnsi="Times New Roman" w:cs="Times New Roman"/>
                <w:color w:val="000000"/>
                <w:sz w:val="20"/>
                <w:szCs w:val="20"/>
              </w:rPr>
              <w:t>6 825 002,00</w:t>
            </w:r>
          </w:p>
        </w:tc>
      </w:tr>
      <w:tr w:rsidR="00F85F91" w:rsidRPr="00DE54DA" w14:paraId="6B7CA332" w14:textId="77777777" w:rsidTr="00F85F91">
        <w:trPr>
          <w:trHeight w:val="700"/>
        </w:trPr>
        <w:tc>
          <w:tcPr>
            <w:tcW w:w="1883" w:type="dxa"/>
            <w:vMerge/>
            <w:vAlign w:val="center"/>
          </w:tcPr>
          <w:p w14:paraId="18943074" w14:textId="77777777" w:rsidR="00F85F91" w:rsidRPr="00DE54DA" w:rsidRDefault="00F85F91" w:rsidP="00A80A90">
            <w:pPr>
              <w:spacing w:before="120" w:after="120"/>
              <w:jc w:val="both"/>
              <w:rPr>
                <w:rFonts w:ascii="Times New Roman" w:eastAsia="Times New Roman" w:hAnsi="Times New Roman" w:cs="Times New Roman"/>
                <w:bCs/>
                <w:iCs/>
                <w:sz w:val="20"/>
                <w:szCs w:val="20"/>
              </w:rPr>
            </w:pPr>
          </w:p>
        </w:tc>
        <w:tc>
          <w:tcPr>
            <w:tcW w:w="1261" w:type="dxa"/>
            <w:vMerge/>
            <w:vAlign w:val="center"/>
          </w:tcPr>
          <w:p w14:paraId="0813938F" w14:textId="77777777" w:rsidR="00F85F91" w:rsidRPr="00DE54DA" w:rsidRDefault="00F85F91" w:rsidP="00A80A90">
            <w:pPr>
              <w:spacing w:before="120" w:after="120"/>
              <w:jc w:val="both"/>
              <w:rPr>
                <w:rFonts w:ascii="Times New Roman" w:eastAsia="Times New Roman" w:hAnsi="Times New Roman" w:cs="Times New Roman"/>
                <w:iCs/>
                <w:sz w:val="20"/>
                <w:szCs w:val="20"/>
              </w:rPr>
            </w:pPr>
          </w:p>
        </w:tc>
        <w:tc>
          <w:tcPr>
            <w:tcW w:w="1359" w:type="dxa"/>
            <w:vAlign w:val="center"/>
          </w:tcPr>
          <w:p w14:paraId="72107803" w14:textId="53BD272C" w:rsidR="00F85F91" w:rsidRPr="00DE54DA" w:rsidRDefault="00F85F91" w:rsidP="00A80A90">
            <w:pPr>
              <w:spacing w:before="120" w:after="120"/>
              <w:jc w:val="both"/>
              <w:rPr>
                <w:rFonts w:ascii="Times New Roman" w:eastAsia="Times New Roman" w:hAnsi="Times New Roman" w:cs="Times New Roman"/>
                <w:bCs/>
                <w:iCs/>
                <w:sz w:val="20"/>
                <w:szCs w:val="20"/>
                <w:lang w:val="en-US"/>
              </w:rPr>
            </w:pPr>
            <w:r w:rsidRPr="00DE54DA">
              <w:rPr>
                <w:rFonts w:ascii="Times New Roman" w:eastAsia="Times New Roman" w:hAnsi="Times New Roman" w:cs="Times New Roman"/>
                <w:bCs/>
                <w:iCs/>
                <w:sz w:val="20"/>
                <w:szCs w:val="20"/>
              </w:rPr>
              <w:t>Less developed</w:t>
            </w:r>
          </w:p>
        </w:tc>
        <w:tc>
          <w:tcPr>
            <w:tcW w:w="1893" w:type="dxa"/>
            <w:vMerge/>
            <w:vAlign w:val="center"/>
          </w:tcPr>
          <w:p w14:paraId="7CD90B97" w14:textId="77777777" w:rsidR="00F85F91" w:rsidRPr="00DE54DA" w:rsidRDefault="00F85F91" w:rsidP="00A80A90">
            <w:pPr>
              <w:spacing w:before="120" w:after="120"/>
              <w:jc w:val="both"/>
              <w:rPr>
                <w:rFonts w:ascii="Times New Roman" w:eastAsia="Times New Roman" w:hAnsi="Times New Roman" w:cs="Times New Roman"/>
                <w:iCs/>
                <w:sz w:val="20"/>
                <w:szCs w:val="20"/>
              </w:rPr>
            </w:pPr>
          </w:p>
        </w:tc>
        <w:tc>
          <w:tcPr>
            <w:tcW w:w="985" w:type="dxa"/>
            <w:vMerge/>
            <w:vAlign w:val="center"/>
          </w:tcPr>
          <w:p w14:paraId="2D9E8D7A" w14:textId="59608833" w:rsidR="00F85F91" w:rsidRPr="00DE54DA" w:rsidRDefault="00F85F91" w:rsidP="00A80A90">
            <w:pPr>
              <w:spacing w:before="120" w:after="120"/>
              <w:jc w:val="both"/>
              <w:rPr>
                <w:rFonts w:ascii="Times New Roman" w:eastAsia="Times New Roman" w:hAnsi="Times New Roman" w:cs="Times New Roman"/>
                <w:bCs/>
                <w:iCs/>
                <w:sz w:val="20"/>
                <w:szCs w:val="20"/>
              </w:rPr>
            </w:pPr>
          </w:p>
        </w:tc>
        <w:tc>
          <w:tcPr>
            <w:tcW w:w="1955" w:type="dxa"/>
            <w:vAlign w:val="center"/>
          </w:tcPr>
          <w:p w14:paraId="36A65145" w14:textId="5224AE34" w:rsidR="00F85F91" w:rsidRPr="00DE54DA" w:rsidRDefault="00F85F91" w:rsidP="00A80A90">
            <w:pPr>
              <w:spacing w:before="120" w:after="120"/>
              <w:jc w:val="both"/>
              <w:rPr>
                <w:rFonts w:ascii="Times New Roman" w:eastAsia="Times New Roman" w:hAnsi="Times New Roman" w:cs="Times New Roman"/>
                <w:b/>
                <w:iCs/>
                <w:sz w:val="20"/>
                <w:szCs w:val="20"/>
              </w:rPr>
            </w:pPr>
            <w:r w:rsidRPr="00DE54DA">
              <w:rPr>
                <w:rFonts w:ascii="Times New Roman" w:hAnsi="Times New Roman" w:cs="Times New Roman"/>
                <w:color w:val="000000"/>
                <w:sz w:val="20"/>
                <w:szCs w:val="20"/>
              </w:rPr>
              <w:t>55 462 503,00</w:t>
            </w:r>
          </w:p>
        </w:tc>
      </w:tr>
    </w:tbl>
    <w:p w14:paraId="1CDA0D08" w14:textId="77777777" w:rsidR="0022545E" w:rsidRPr="00DE54DA" w:rsidRDefault="0022545E" w:rsidP="00F61259">
      <w:pPr>
        <w:spacing w:before="120" w:after="0" w:line="240" w:lineRule="auto"/>
        <w:jc w:val="both"/>
        <w:rPr>
          <w:rFonts w:ascii="Times New Roman" w:eastAsia="Times New Roman" w:hAnsi="Times New Roman" w:cs="Times New Roman"/>
          <w:b/>
          <w:iCs/>
          <w:sz w:val="24"/>
          <w:szCs w:val="24"/>
          <w:lang w:eastAsia="bg-BG" w:bidi="bg-BG"/>
        </w:rPr>
      </w:pPr>
    </w:p>
    <w:tbl>
      <w:tblPr>
        <w:tblStyle w:val="TableGrid4"/>
        <w:tblW w:w="9351" w:type="dxa"/>
        <w:tblLook w:val="04A0" w:firstRow="1" w:lastRow="0" w:firstColumn="1" w:lastColumn="0" w:noHBand="0" w:noVBand="1"/>
      </w:tblPr>
      <w:tblGrid>
        <w:gridCol w:w="1555"/>
        <w:gridCol w:w="1318"/>
        <w:gridCol w:w="1435"/>
        <w:gridCol w:w="1534"/>
        <w:gridCol w:w="1435"/>
        <w:gridCol w:w="2074"/>
      </w:tblGrid>
      <w:tr w:rsidR="0022545E" w:rsidRPr="00DE54DA" w14:paraId="58B6DAA1" w14:textId="77777777" w:rsidTr="00A74397">
        <w:tc>
          <w:tcPr>
            <w:tcW w:w="9351" w:type="dxa"/>
            <w:gridSpan w:val="6"/>
          </w:tcPr>
          <w:p w14:paraId="7432B782" w14:textId="1FFD5026" w:rsidR="0022545E" w:rsidRPr="00DE54DA" w:rsidRDefault="00797277" w:rsidP="00520381">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Table 7: Dimension 6 – ESF+ secondary themes</w:t>
            </w:r>
          </w:p>
        </w:tc>
      </w:tr>
      <w:tr w:rsidR="0022545E" w:rsidRPr="00DE54DA" w14:paraId="0E153E7B" w14:textId="77777777" w:rsidTr="00A74397">
        <w:tc>
          <w:tcPr>
            <w:tcW w:w="1555" w:type="dxa"/>
          </w:tcPr>
          <w:p w14:paraId="79EE3B9C" w14:textId="7E4B7831" w:rsidR="0022545E" w:rsidRPr="00375201" w:rsidRDefault="00DB605A" w:rsidP="00D12F4D">
            <w:pPr>
              <w:pStyle w:val="Default"/>
              <w:jc w:val="both"/>
              <w:rPr>
                <w:b/>
                <w:lang w:val="en-US"/>
              </w:rPr>
            </w:pPr>
            <w:r w:rsidRPr="00D12F4D">
              <w:rPr>
                <w:b/>
                <w:sz w:val="20"/>
                <w:lang w:val="en-US"/>
              </w:rPr>
              <w:t>Priority</w:t>
            </w:r>
            <w:r w:rsidR="00D12F4D">
              <w:rPr>
                <w:bCs/>
                <w:iCs/>
                <w:sz w:val="20"/>
                <w:szCs w:val="20"/>
                <w:lang w:val="en-US"/>
              </w:rPr>
              <w:t xml:space="preserve"> </w:t>
            </w:r>
            <w:r w:rsidRPr="00DE54DA">
              <w:rPr>
                <w:rFonts w:eastAsia="Calibri"/>
                <w:b/>
                <w:bCs/>
                <w:sz w:val="20"/>
                <w:szCs w:val="20"/>
              </w:rPr>
              <w:t>№</w:t>
            </w:r>
          </w:p>
        </w:tc>
        <w:tc>
          <w:tcPr>
            <w:tcW w:w="1318" w:type="dxa"/>
          </w:tcPr>
          <w:p w14:paraId="4371C9CE" w14:textId="420CF2D0" w:rsidR="0022545E" w:rsidRPr="00DE54DA" w:rsidRDefault="00797277" w:rsidP="00520381">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Fund</w:t>
            </w:r>
          </w:p>
        </w:tc>
        <w:tc>
          <w:tcPr>
            <w:tcW w:w="1435" w:type="dxa"/>
          </w:tcPr>
          <w:p w14:paraId="153DF85A" w14:textId="77777777" w:rsidR="00151F9C" w:rsidRPr="00DE54DA" w:rsidRDefault="00151F9C" w:rsidP="00520381">
            <w:pPr>
              <w:pStyle w:val="Default"/>
              <w:spacing w:after="200"/>
              <w:jc w:val="both"/>
              <w:rPr>
                <w:sz w:val="20"/>
                <w:szCs w:val="20"/>
                <w:lang w:val="en-US"/>
              </w:rPr>
            </w:pPr>
            <w:r w:rsidRPr="00DE54DA">
              <w:rPr>
                <w:b/>
                <w:bCs/>
                <w:sz w:val="20"/>
                <w:szCs w:val="20"/>
                <w:lang w:val="en-US"/>
              </w:rPr>
              <w:t xml:space="preserve">Category of region </w:t>
            </w:r>
          </w:p>
          <w:p w14:paraId="7F57C0AB" w14:textId="1D97D989" w:rsidR="0022545E" w:rsidRPr="00DE54DA" w:rsidRDefault="0022545E" w:rsidP="00520381">
            <w:pPr>
              <w:spacing w:before="120" w:after="120"/>
              <w:jc w:val="both"/>
              <w:rPr>
                <w:rFonts w:ascii="Times New Roman" w:eastAsia="Times New Roman" w:hAnsi="Times New Roman" w:cs="Times New Roman"/>
                <w:b/>
                <w:iCs/>
                <w:sz w:val="20"/>
                <w:szCs w:val="20"/>
                <w:lang w:val="en-US"/>
              </w:rPr>
            </w:pPr>
          </w:p>
        </w:tc>
        <w:tc>
          <w:tcPr>
            <w:tcW w:w="1534" w:type="dxa"/>
          </w:tcPr>
          <w:p w14:paraId="5EBCAA63" w14:textId="77777777" w:rsidR="00151F9C" w:rsidRPr="00DE54DA" w:rsidRDefault="00151F9C" w:rsidP="00520381">
            <w:pPr>
              <w:pStyle w:val="Default"/>
              <w:spacing w:after="200"/>
              <w:jc w:val="both"/>
              <w:rPr>
                <w:sz w:val="20"/>
                <w:szCs w:val="20"/>
                <w:lang w:val="en-US"/>
              </w:rPr>
            </w:pPr>
            <w:r w:rsidRPr="00DE54DA">
              <w:rPr>
                <w:b/>
                <w:bCs/>
                <w:sz w:val="20"/>
                <w:szCs w:val="20"/>
                <w:lang w:val="en-US"/>
              </w:rPr>
              <w:t xml:space="preserve">Specific objective </w:t>
            </w:r>
          </w:p>
          <w:p w14:paraId="64876258" w14:textId="5D7B137C" w:rsidR="0022545E" w:rsidRPr="00DE54DA" w:rsidRDefault="0022545E" w:rsidP="00520381">
            <w:pPr>
              <w:spacing w:before="120" w:after="120"/>
              <w:jc w:val="both"/>
              <w:rPr>
                <w:rFonts w:ascii="Times New Roman" w:eastAsia="Times New Roman" w:hAnsi="Times New Roman" w:cs="Times New Roman"/>
                <w:b/>
                <w:iCs/>
                <w:sz w:val="20"/>
                <w:szCs w:val="20"/>
                <w:lang w:val="en-US"/>
              </w:rPr>
            </w:pPr>
          </w:p>
        </w:tc>
        <w:tc>
          <w:tcPr>
            <w:tcW w:w="1435" w:type="dxa"/>
          </w:tcPr>
          <w:p w14:paraId="7223558D" w14:textId="77777777" w:rsidR="00797277" w:rsidRPr="00DE54DA" w:rsidRDefault="00797277" w:rsidP="00520381">
            <w:pPr>
              <w:pStyle w:val="Default"/>
              <w:spacing w:after="200"/>
              <w:jc w:val="both"/>
              <w:rPr>
                <w:sz w:val="20"/>
                <w:szCs w:val="20"/>
                <w:lang w:val="en-US"/>
              </w:rPr>
            </w:pPr>
            <w:r w:rsidRPr="00DE54DA">
              <w:rPr>
                <w:b/>
                <w:bCs/>
                <w:sz w:val="20"/>
                <w:szCs w:val="20"/>
                <w:lang w:val="en-US"/>
              </w:rPr>
              <w:t xml:space="preserve">Code </w:t>
            </w:r>
          </w:p>
          <w:p w14:paraId="38D4BE7C" w14:textId="00E8BB30" w:rsidR="0022545E" w:rsidRPr="00DE54DA" w:rsidRDefault="0022545E" w:rsidP="00520381">
            <w:pPr>
              <w:spacing w:before="120" w:after="120"/>
              <w:jc w:val="both"/>
              <w:rPr>
                <w:rFonts w:ascii="Times New Roman" w:eastAsia="Times New Roman" w:hAnsi="Times New Roman" w:cs="Times New Roman"/>
                <w:b/>
                <w:iCs/>
                <w:sz w:val="20"/>
                <w:szCs w:val="20"/>
                <w:lang w:val="en-US"/>
              </w:rPr>
            </w:pPr>
          </w:p>
        </w:tc>
        <w:tc>
          <w:tcPr>
            <w:tcW w:w="2074" w:type="dxa"/>
          </w:tcPr>
          <w:p w14:paraId="76EFF26E" w14:textId="77777777" w:rsidR="00797277" w:rsidRPr="00DE54DA" w:rsidRDefault="00797277" w:rsidP="00520381">
            <w:pPr>
              <w:pStyle w:val="Default"/>
              <w:spacing w:after="200"/>
              <w:jc w:val="both"/>
              <w:rPr>
                <w:sz w:val="20"/>
                <w:szCs w:val="20"/>
                <w:lang w:val="en-US"/>
              </w:rPr>
            </w:pPr>
            <w:r w:rsidRPr="00DE54DA">
              <w:rPr>
                <w:b/>
                <w:bCs/>
                <w:sz w:val="20"/>
                <w:szCs w:val="20"/>
                <w:lang w:val="en-US"/>
              </w:rPr>
              <w:t xml:space="preserve">Amount </w:t>
            </w:r>
          </w:p>
          <w:p w14:paraId="549C5FD5" w14:textId="6E3467E2" w:rsidR="0022545E" w:rsidRPr="00DE54DA" w:rsidRDefault="00797277" w:rsidP="00520381">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 xml:space="preserve"> </w:t>
            </w:r>
            <w:r w:rsidR="0022545E" w:rsidRPr="00DE54DA">
              <w:rPr>
                <w:rFonts w:ascii="Times New Roman" w:eastAsia="Calibri" w:hAnsi="Times New Roman" w:cs="Times New Roman"/>
                <w:b/>
                <w:sz w:val="20"/>
                <w:szCs w:val="20"/>
              </w:rPr>
              <w:t>(EUR)</w:t>
            </w:r>
          </w:p>
        </w:tc>
      </w:tr>
      <w:tr w:rsidR="00D411E1" w:rsidRPr="00DE54DA" w14:paraId="09029200" w14:textId="77777777" w:rsidTr="00A74397">
        <w:tc>
          <w:tcPr>
            <w:tcW w:w="1555" w:type="dxa"/>
          </w:tcPr>
          <w:p w14:paraId="600AAED4" w14:textId="6AA24034" w:rsidR="00D411E1" w:rsidRPr="00DE54DA" w:rsidRDefault="00D411E1" w:rsidP="00520381">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Not applicable</w:t>
            </w:r>
          </w:p>
        </w:tc>
        <w:tc>
          <w:tcPr>
            <w:tcW w:w="1318" w:type="dxa"/>
          </w:tcPr>
          <w:p w14:paraId="14E1D30F" w14:textId="687BEFA0" w:rsidR="00D411E1" w:rsidRPr="00DE54DA" w:rsidRDefault="00D411E1" w:rsidP="00520381">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Not applicable</w:t>
            </w:r>
          </w:p>
        </w:tc>
        <w:tc>
          <w:tcPr>
            <w:tcW w:w="1435" w:type="dxa"/>
          </w:tcPr>
          <w:p w14:paraId="366AAA56" w14:textId="48F3CD8C" w:rsidR="00D411E1" w:rsidRPr="00DE54DA" w:rsidRDefault="00D411E1" w:rsidP="00520381">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Not applicable</w:t>
            </w:r>
          </w:p>
        </w:tc>
        <w:tc>
          <w:tcPr>
            <w:tcW w:w="1534" w:type="dxa"/>
          </w:tcPr>
          <w:p w14:paraId="35156E73" w14:textId="358913DF" w:rsidR="00D411E1" w:rsidRPr="00DE54DA" w:rsidRDefault="00D411E1" w:rsidP="00520381">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Not applicable</w:t>
            </w:r>
          </w:p>
        </w:tc>
        <w:tc>
          <w:tcPr>
            <w:tcW w:w="1435" w:type="dxa"/>
          </w:tcPr>
          <w:p w14:paraId="123AF704" w14:textId="40B86782" w:rsidR="00D411E1" w:rsidRPr="00DE54DA" w:rsidRDefault="00D411E1" w:rsidP="00520381">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Not applicable</w:t>
            </w:r>
          </w:p>
        </w:tc>
        <w:tc>
          <w:tcPr>
            <w:tcW w:w="2074" w:type="dxa"/>
          </w:tcPr>
          <w:p w14:paraId="7B2301A2" w14:textId="0E46349D" w:rsidR="00D411E1" w:rsidRPr="00DE54DA" w:rsidRDefault="00D411E1" w:rsidP="00520381">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Not applicable</w:t>
            </w:r>
          </w:p>
        </w:tc>
      </w:tr>
    </w:tbl>
    <w:p w14:paraId="7893C804" w14:textId="1493B7B1" w:rsidR="003E1C71" w:rsidRPr="00DE54DA" w:rsidRDefault="003E1C71" w:rsidP="00F61259">
      <w:pPr>
        <w:spacing w:before="240" w:after="240" w:line="240" w:lineRule="auto"/>
        <w:jc w:val="both"/>
        <w:rPr>
          <w:rFonts w:ascii="Times New Roman" w:eastAsia="Calibri" w:hAnsi="Times New Roman" w:cs="Times New Roman"/>
          <w:b/>
          <w:color w:val="A6A6A6" w:themeColor="background1" w:themeShade="A6"/>
          <w:sz w:val="24"/>
          <w:szCs w:val="20"/>
          <w:lang w:eastAsia="bg-BG" w:bidi="bg-BG"/>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1"/>
        <w:gridCol w:w="798"/>
        <w:gridCol w:w="1340"/>
        <w:gridCol w:w="1827"/>
        <w:gridCol w:w="1771"/>
        <w:gridCol w:w="1550"/>
      </w:tblGrid>
      <w:tr w:rsidR="009A79C4" w:rsidRPr="00DE54DA" w14:paraId="682197DA" w14:textId="77777777" w:rsidTr="007A1D26">
        <w:trPr>
          <w:trHeight w:val="408"/>
        </w:trPr>
        <w:tc>
          <w:tcPr>
            <w:tcW w:w="9067" w:type="dxa"/>
            <w:gridSpan w:val="6"/>
            <w:vMerge w:val="restart"/>
            <w:shd w:val="clear" w:color="000000" w:fill="FFFFFF"/>
            <w:vAlign w:val="center"/>
          </w:tcPr>
          <w:p w14:paraId="08F6337A" w14:textId="781B4B3B" w:rsidR="009A79C4" w:rsidRPr="00DE54DA" w:rsidRDefault="009A79C4" w:rsidP="007A1D26">
            <w:pPr>
              <w:spacing w:after="0" w:line="240" w:lineRule="auto"/>
              <w:rPr>
                <w:rFonts w:ascii="Times New Roman" w:eastAsia="Times New Roman" w:hAnsi="Times New Roman" w:cs="Times New Roman"/>
                <w:b/>
                <w:bCs/>
                <w:sz w:val="20"/>
                <w:szCs w:val="20"/>
                <w:lang w:eastAsia="bg-BG"/>
              </w:rPr>
            </w:pPr>
            <w:r w:rsidRPr="00DE54DA">
              <w:rPr>
                <w:rFonts w:ascii="Times New Roman" w:eastAsia="Times New Roman" w:hAnsi="Times New Roman" w:cs="Times New Roman"/>
                <w:b/>
                <w:bCs/>
                <w:sz w:val="20"/>
                <w:szCs w:val="20"/>
                <w:lang w:eastAsia="bg-BG"/>
              </w:rPr>
              <w:t>Table 8: Dimension 7 - ESF+*, ERDF, CF and JTF gender equality dimension</w:t>
            </w:r>
          </w:p>
        </w:tc>
      </w:tr>
      <w:tr w:rsidR="009A79C4" w:rsidRPr="00DE54DA" w14:paraId="76A5329B" w14:textId="77777777" w:rsidTr="007A1D26">
        <w:trPr>
          <w:trHeight w:val="230"/>
        </w:trPr>
        <w:tc>
          <w:tcPr>
            <w:tcW w:w="9067" w:type="dxa"/>
            <w:gridSpan w:val="6"/>
            <w:vMerge/>
            <w:vAlign w:val="center"/>
          </w:tcPr>
          <w:p w14:paraId="6BCB706F" w14:textId="77777777" w:rsidR="009A79C4" w:rsidRPr="00DE54DA" w:rsidRDefault="009A79C4" w:rsidP="007A1D26">
            <w:pPr>
              <w:spacing w:after="0" w:line="240" w:lineRule="auto"/>
              <w:rPr>
                <w:rFonts w:ascii="Times New Roman" w:eastAsia="Times New Roman" w:hAnsi="Times New Roman" w:cs="Times New Roman"/>
                <w:b/>
                <w:bCs/>
                <w:sz w:val="20"/>
                <w:szCs w:val="20"/>
                <w:lang w:eastAsia="bg-BG"/>
              </w:rPr>
            </w:pPr>
          </w:p>
        </w:tc>
      </w:tr>
      <w:tr w:rsidR="00503185" w:rsidRPr="00DE54DA" w14:paraId="57DCDD4C" w14:textId="77777777" w:rsidTr="00E13BB7">
        <w:trPr>
          <w:trHeight w:val="640"/>
        </w:trPr>
        <w:tc>
          <w:tcPr>
            <w:tcW w:w="1781" w:type="dxa"/>
          </w:tcPr>
          <w:p w14:paraId="3A934DE2" w14:textId="46B23B9B" w:rsidR="009A79C4" w:rsidRPr="00DE54DA" w:rsidRDefault="009A79C4" w:rsidP="009A79C4">
            <w:pPr>
              <w:spacing w:after="0" w:line="240" w:lineRule="auto"/>
              <w:rPr>
                <w:rFonts w:ascii="Times New Roman" w:eastAsia="Times New Roman" w:hAnsi="Times New Roman" w:cs="Times New Roman"/>
                <w:b/>
                <w:bCs/>
                <w:sz w:val="20"/>
                <w:szCs w:val="20"/>
                <w:lang w:eastAsia="bg-BG"/>
              </w:rPr>
            </w:pPr>
            <w:r w:rsidRPr="00DE54DA">
              <w:rPr>
                <w:rFonts w:ascii="Times New Roman" w:hAnsi="Times New Roman" w:cs="Times New Roman"/>
                <w:b/>
                <w:bCs/>
                <w:sz w:val="20"/>
                <w:szCs w:val="20"/>
              </w:rPr>
              <w:t>Priority</w:t>
            </w:r>
            <w:r w:rsidR="003C7F98" w:rsidRPr="00DE54DA">
              <w:rPr>
                <w:rFonts w:ascii="Times New Roman" w:hAnsi="Times New Roman" w:cs="Times New Roman"/>
                <w:b/>
                <w:bCs/>
                <w:sz w:val="20"/>
                <w:szCs w:val="20"/>
              </w:rPr>
              <w:t xml:space="preserve"> </w:t>
            </w:r>
            <w:r w:rsidRPr="00DE54DA">
              <w:rPr>
                <w:rFonts w:ascii="Times New Roman" w:eastAsia="Calibri" w:hAnsi="Times New Roman" w:cs="Times New Roman"/>
                <w:b/>
                <w:bCs/>
                <w:sz w:val="20"/>
                <w:szCs w:val="20"/>
              </w:rPr>
              <w:t>№</w:t>
            </w:r>
          </w:p>
        </w:tc>
        <w:tc>
          <w:tcPr>
            <w:tcW w:w="798" w:type="dxa"/>
          </w:tcPr>
          <w:p w14:paraId="401FAE65" w14:textId="6EA5AA45" w:rsidR="009A79C4" w:rsidRPr="00DE54DA" w:rsidRDefault="009A79C4" w:rsidP="009A79C4">
            <w:pPr>
              <w:spacing w:after="0" w:line="240" w:lineRule="auto"/>
              <w:rPr>
                <w:rFonts w:ascii="Times New Roman" w:eastAsia="Times New Roman" w:hAnsi="Times New Roman" w:cs="Times New Roman"/>
                <w:b/>
                <w:bCs/>
                <w:sz w:val="20"/>
                <w:szCs w:val="20"/>
                <w:lang w:eastAsia="bg-BG"/>
              </w:rPr>
            </w:pPr>
            <w:r w:rsidRPr="00DE54DA">
              <w:rPr>
                <w:rFonts w:ascii="Times New Roman" w:eastAsia="Calibri" w:hAnsi="Times New Roman" w:cs="Times New Roman"/>
                <w:b/>
                <w:sz w:val="20"/>
                <w:szCs w:val="20"/>
              </w:rPr>
              <w:t>Fund</w:t>
            </w:r>
          </w:p>
        </w:tc>
        <w:tc>
          <w:tcPr>
            <w:tcW w:w="1340" w:type="dxa"/>
          </w:tcPr>
          <w:p w14:paraId="1A72239F" w14:textId="379CD2CC" w:rsidR="009A79C4" w:rsidRPr="00DE54DA" w:rsidRDefault="009A79C4" w:rsidP="00453631">
            <w:pPr>
              <w:pStyle w:val="Default"/>
              <w:jc w:val="both"/>
            </w:pPr>
            <w:r w:rsidRPr="00DE54DA">
              <w:rPr>
                <w:b/>
                <w:bCs/>
                <w:sz w:val="20"/>
                <w:szCs w:val="20"/>
                <w:lang w:val="en-US"/>
              </w:rPr>
              <w:t xml:space="preserve">Category of region </w:t>
            </w:r>
          </w:p>
        </w:tc>
        <w:tc>
          <w:tcPr>
            <w:tcW w:w="1827" w:type="dxa"/>
          </w:tcPr>
          <w:p w14:paraId="570B7074" w14:textId="77777777" w:rsidR="009A79C4" w:rsidRPr="00DE54DA" w:rsidRDefault="009A79C4" w:rsidP="009A79C4">
            <w:pPr>
              <w:pStyle w:val="Default"/>
              <w:jc w:val="both"/>
              <w:rPr>
                <w:sz w:val="20"/>
                <w:szCs w:val="20"/>
                <w:lang w:val="en-US"/>
              </w:rPr>
            </w:pPr>
            <w:r w:rsidRPr="00DE54DA">
              <w:rPr>
                <w:b/>
                <w:bCs/>
                <w:sz w:val="20"/>
                <w:szCs w:val="20"/>
                <w:lang w:val="en-US"/>
              </w:rPr>
              <w:t xml:space="preserve">Specific objective </w:t>
            </w:r>
          </w:p>
          <w:p w14:paraId="27CD56D1" w14:textId="5D45BA5D" w:rsidR="009A79C4" w:rsidRPr="00DE54DA" w:rsidRDefault="009A79C4" w:rsidP="009A79C4">
            <w:pPr>
              <w:spacing w:after="0" w:line="240" w:lineRule="auto"/>
              <w:rPr>
                <w:rFonts w:ascii="Times New Roman" w:eastAsia="Times New Roman" w:hAnsi="Times New Roman" w:cs="Times New Roman"/>
                <w:b/>
                <w:bCs/>
                <w:sz w:val="20"/>
                <w:szCs w:val="20"/>
                <w:lang w:eastAsia="bg-BG"/>
              </w:rPr>
            </w:pPr>
          </w:p>
        </w:tc>
        <w:tc>
          <w:tcPr>
            <w:tcW w:w="1771" w:type="dxa"/>
          </w:tcPr>
          <w:p w14:paraId="0B88516B" w14:textId="5D562B83" w:rsidR="009A79C4" w:rsidRPr="00DE54DA" w:rsidRDefault="009A79C4" w:rsidP="009A79C4">
            <w:pPr>
              <w:spacing w:after="0" w:line="240" w:lineRule="auto"/>
              <w:rPr>
                <w:rFonts w:ascii="Times New Roman" w:eastAsia="Times New Roman" w:hAnsi="Times New Roman" w:cs="Times New Roman"/>
                <w:b/>
                <w:bCs/>
                <w:sz w:val="20"/>
                <w:szCs w:val="20"/>
                <w:lang w:eastAsia="bg-BG"/>
              </w:rPr>
            </w:pPr>
            <w:r w:rsidRPr="00DE54DA">
              <w:rPr>
                <w:rFonts w:ascii="Times New Roman" w:eastAsia="Times New Roman" w:hAnsi="Times New Roman" w:cs="Times New Roman"/>
                <w:b/>
                <w:bCs/>
                <w:sz w:val="20"/>
                <w:szCs w:val="20"/>
                <w:lang w:eastAsia="bg-BG"/>
              </w:rPr>
              <w:t>Code (02 or 01 or 00)</w:t>
            </w:r>
          </w:p>
        </w:tc>
        <w:tc>
          <w:tcPr>
            <w:tcW w:w="1550" w:type="dxa"/>
          </w:tcPr>
          <w:p w14:paraId="07A81FE9" w14:textId="3C6B2D0B" w:rsidR="009A79C4" w:rsidRPr="00DE54DA" w:rsidRDefault="009A79C4" w:rsidP="009A79C4">
            <w:pPr>
              <w:spacing w:after="0" w:line="240" w:lineRule="auto"/>
              <w:rPr>
                <w:rFonts w:ascii="Times New Roman" w:eastAsia="Times New Roman" w:hAnsi="Times New Roman" w:cs="Times New Roman"/>
                <w:b/>
                <w:bCs/>
                <w:sz w:val="20"/>
                <w:szCs w:val="20"/>
                <w:lang w:eastAsia="bg-BG"/>
              </w:rPr>
            </w:pPr>
            <w:r w:rsidRPr="00DE54DA">
              <w:rPr>
                <w:rFonts w:ascii="Times New Roman" w:eastAsia="Times New Roman" w:hAnsi="Times New Roman" w:cs="Times New Roman"/>
                <w:b/>
                <w:bCs/>
                <w:sz w:val="20"/>
                <w:szCs w:val="20"/>
                <w:lang w:eastAsia="bg-BG"/>
              </w:rPr>
              <w:t>Amount (EUR)</w:t>
            </w:r>
          </w:p>
        </w:tc>
      </w:tr>
      <w:tr w:rsidR="00503185" w:rsidRPr="00DE54DA" w14:paraId="3C7A7CF7" w14:textId="77777777" w:rsidTr="00453631">
        <w:trPr>
          <w:trHeight w:val="557"/>
        </w:trPr>
        <w:tc>
          <w:tcPr>
            <w:tcW w:w="1781" w:type="dxa"/>
            <w:vMerge w:val="restart"/>
            <w:shd w:val="clear" w:color="000000" w:fill="FFFFFF"/>
            <w:vAlign w:val="center"/>
            <w:hideMark/>
          </w:tcPr>
          <w:p w14:paraId="4F229A87" w14:textId="3B0C1B0B" w:rsidR="009A79C4" w:rsidRPr="00DE54DA" w:rsidRDefault="00503185" w:rsidP="007A1D26">
            <w:pPr>
              <w:spacing w:after="0" w:line="240" w:lineRule="auto"/>
              <w:rPr>
                <w:rFonts w:ascii="Times New Roman" w:eastAsia="Times New Roman" w:hAnsi="Times New Roman" w:cs="Times New Roman"/>
                <w:color w:val="000000"/>
                <w:sz w:val="20"/>
                <w:szCs w:val="20"/>
                <w:lang w:eastAsia="bg-BG"/>
              </w:rPr>
            </w:pPr>
            <w:r w:rsidRPr="00DE54DA">
              <w:rPr>
                <w:rFonts w:ascii="Times New Roman" w:eastAsia="Times New Roman" w:hAnsi="Times New Roman" w:cs="Times New Roman"/>
                <w:color w:val="000000"/>
                <w:sz w:val="20"/>
                <w:szCs w:val="20"/>
                <w:lang w:val="bg-BG" w:eastAsia="bg-BG"/>
              </w:rPr>
              <w:t>3 “Biodiversity”</w:t>
            </w:r>
          </w:p>
        </w:tc>
        <w:tc>
          <w:tcPr>
            <w:tcW w:w="798" w:type="dxa"/>
            <w:vMerge w:val="restart"/>
            <w:shd w:val="clear" w:color="auto" w:fill="auto"/>
            <w:vAlign w:val="center"/>
            <w:hideMark/>
          </w:tcPr>
          <w:p w14:paraId="7D8F18C9" w14:textId="5A76429F" w:rsidR="009A79C4" w:rsidRPr="00DE54DA" w:rsidRDefault="00503185" w:rsidP="007A1D26">
            <w:pPr>
              <w:spacing w:after="0" w:line="240" w:lineRule="auto"/>
              <w:rPr>
                <w:rFonts w:ascii="Times New Roman" w:eastAsia="Times New Roman" w:hAnsi="Times New Roman" w:cs="Times New Roman"/>
                <w:color w:val="000000"/>
                <w:sz w:val="20"/>
                <w:szCs w:val="20"/>
                <w:lang w:eastAsia="bg-BG"/>
              </w:rPr>
            </w:pPr>
            <w:r w:rsidRPr="00DE54DA">
              <w:rPr>
                <w:rFonts w:ascii="Times New Roman" w:eastAsia="Times New Roman" w:hAnsi="Times New Roman" w:cs="Times New Roman"/>
                <w:color w:val="000000"/>
                <w:sz w:val="20"/>
                <w:szCs w:val="20"/>
                <w:lang w:eastAsia="bg-BG"/>
              </w:rPr>
              <w:t>ERDF</w:t>
            </w:r>
          </w:p>
        </w:tc>
        <w:tc>
          <w:tcPr>
            <w:tcW w:w="1340" w:type="dxa"/>
            <w:shd w:val="clear" w:color="auto" w:fill="auto"/>
            <w:vAlign w:val="center"/>
            <w:hideMark/>
          </w:tcPr>
          <w:p w14:paraId="75B6DEDD" w14:textId="05E6AE7F" w:rsidR="009A79C4" w:rsidRPr="00DE54DA" w:rsidRDefault="00503185" w:rsidP="007A1D26">
            <w:pPr>
              <w:spacing w:after="0" w:line="240" w:lineRule="auto"/>
              <w:rPr>
                <w:rFonts w:ascii="Times New Roman" w:eastAsia="Times New Roman" w:hAnsi="Times New Roman" w:cs="Times New Roman"/>
                <w:color w:val="000000"/>
                <w:sz w:val="20"/>
                <w:szCs w:val="20"/>
                <w:lang w:eastAsia="bg-BG"/>
              </w:rPr>
            </w:pPr>
            <w:r w:rsidRPr="00DE54DA">
              <w:rPr>
                <w:rFonts w:ascii="Times New Roman" w:eastAsia="Times New Roman" w:hAnsi="Times New Roman" w:cs="Times New Roman"/>
                <w:color w:val="000000"/>
                <w:sz w:val="20"/>
                <w:szCs w:val="20"/>
                <w:lang w:eastAsia="bg-BG"/>
              </w:rPr>
              <w:t>Transition</w:t>
            </w:r>
          </w:p>
        </w:tc>
        <w:tc>
          <w:tcPr>
            <w:tcW w:w="1827" w:type="dxa"/>
            <w:vMerge w:val="restart"/>
            <w:shd w:val="clear" w:color="auto" w:fill="auto"/>
            <w:vAlign w:val="center"/>
            <w:hideMark/>
          </w:tcPr>
          <w:p w14:paraId="0390AA44" w14:textId="2EAF8BBB" w:rsidR="009A79C4" w:rsidRPr="00DE54DA" w:rsidRDefault="00503185" w:rsidP="007A1D26">
            <w:pPr>
              <w:spacing w:after="0" w:line="240" w:lineRule="auto"/>
              <w:rPr>
                <w:rFonts w:ascii="Times New Roman" w:eastAsia="Times New Roman" w:hAnsi="Times New Roman" w:cs="Times New Roman"/>
                <w:color w:val="000000"/>
                <w:sz w:val="20"/>
                <w:szCs w:val="20"/>
                <w:lang w:eastAsia="bg-BG"/>
              </w:rPr>
            </w:pPr>
            <w:r w:rsidRPr="00DE54DA">
              <w:rPr>
                <w:rFonts w:ascii="Times New Roman" w:eastAsia="Times New Roman" w:hAnsi="Times New Roman" w:cs="Times New Roman"/>
                <w:iCs/>
                <w:sz w:val="20"/>
                <w:szCs w:val="20"/>
              </w:rPr>
              <w:t>Enhancing biodiversity, green infrastructure in the urban environment, and reducing pollution</w:t>
            </w:r>
          </w:p>
        </w:tc>
        <w:tc>
          <w:tcPr>
            <w:tcW w:w="1771" w:type="dxa"/>
            <w:vMerge w:val="restart"/>
            <w:shd w:val="clear" w:color="auto" w:fill="auto"/>
            <w:vAlign w:val="center"/>
            <w:hideMark/>
          </w:tcPr>
          <w:p w14:paraId="5FE0AE6B" w14:textId="77777777" w:rsidR="009A79C4" w:rsidRPr="00DE54DA" w:rsidRDefault="009A79C4" w:rsidP="007A1D26">
            <w:pPr>
              <w:spacing w:after="0" w:line="240" w:lineRule="auto"/>
              <w:rPr>
                <w:rFonts w:ascii="Times New Roman" w:eastAsia="Times New Roman" w:hAnsi="Times New Roman" w:cs="Times New Roman"/>
                <w:color w:val="000000"/>
                <w:sz w:val="20"/>
                <w:szCs w:val="20"/>
                <w:lang w:eastAsia="bg-BG"/>
              </w:rPr>
            </w:pPr>
            <w:r w:rsidRPr="00DE54DA">
              <w:rPr>
                <w:rFonts w:ascii="Times New Roman" w:eastAsia="Times New Roman" w:hAnsi="Times New Roman" w:cs="Times New Roman"/>
                <w:color w:val="000000"/>
                <w:sz w:val="20"/>
                <w:szCs w:val="20"/>
                <w:lang w:eastAsia="bg-BG"/>
              </w:rPr>
              <w:t>03 Gender neutral</w:t>
            </w:r>
          </w:p>
        </w:tc>
        <w:tc>
          <w:tcPr>
            <w:tcW w:w="1550" w:type="dxa"/>
            <w:shd w:val="clear" w:color="auto" w:fill="auto"/>
            <w:vAlign w:val="center"/>
          </w:tcPr>
          <w:p w14:paraId="49903628" w14:textId="77777777" w:rsidR="009A79C4" w:rsidRPr="00DE54DA" w:rsidRDefault="009A79C4" w:rsidP="007A1D26">
            <w:pPr>
              <w:spacing w:after="0" w:line="240" w:lineRule="auto"/>
              <w:jc w:val="both"/>
              <w:rPr>
                <w:rFonts w:ascii="Times New Roman" w:eastAsia="Times New Roman" w:hAnsi="Times New Roman" w:cs="Times New Roman"/>
                <w:color w:val="000000"/>
                <w:sz w:val="20"/>
                <w:szCs w:val="20"/>
                <w:lang w:eastAsia="bg-BG"/>
              </w:rPr>
            </w:pPr>
            <w:r w:rsidRPr="00DE54DA">
              <w:rPr>
                <w:rFonts w:ascii="Times New Roman" w:hAnsi="Times New Roman" w:cs="Times New Roman"/>
                <w:color w:val="000000"/>
                <w:sz w:val="20"/>
                <w:szCs w:val="20"/>
              </w:rPr>
              <w:t>10 635 172,00</w:t>
            </w:r>
          </w:p>
        </w:tc>
      </w:tr>
      <w:tr w:rsidR="00503185" w:rsidRPr="00DE54DA" w14:paraId="4E6C652C" w14:textId="77777777" w:rsidTr="007A1D26">
        <w:trPr>
          <w:trHeight w:val="615"/>
        </w:trPr>
        <w:tc>
          <w:tcPr>
            <w:tcW w:w="1781" w:type="dxa"/>
            <w:vMerge/>
            <w:vAlign w:val="center"/>
            <w:hideMark/>
          </w:tcPr>
          <w:p w14:paraId="4218E0CE" w14:textId="77777777" w:rsidR="009A79C4" w:rsidRPr="00DE54DA" w:rsidRDefault="009A79C4" w:rsidP="007A1D26">
            <w:pPr>
              <w:spacing w:after="0" w:line="240" w:lineRule="auto"/>
              <w:rPr>
                <w:rFonts w:ascii="Times New Roman" w:eastAsia="Times New Roman" w:hAnsi="Times New Roman" w:cs="Times New Roman"/>
                <w:color w:val="000000"/>
                <w:sz w:val="20"/>
                <w:szCs w:val="20"/>
                <w:lang w:eastAsia="bg-BG"/>
              </w:rPr>
            </w:pPr>
          </w:p>
        </w:tc>
        <w:tc>
          <w:tcPr>
            <w:tcW w:w="798" w:type="dxa"/>
            <w:vMerge/>
            <w:vAlign w:val="center"/>
            <w:hideMark/>
          </w:tcPr>
          <w:p w14:paraId="4F7506D7" w14:textId="77777777" w:rsidR="009A79C4" w:rsidRPr="00DE54DA" w:rsidRDefault="009A79C4" w:rsidP="007A1D26">
            <w:pPr>
              <w:spacing w:after="0" w:line="240" w:lineRule="auto"/>
              <w:rPr>
                <w:rFonts w:ascii="Times New Roman" w:eastAsia="Times New Roman" w:hAnsi="Times New Roman" w:cs="Times New Roman"/>
                <w:color w:val="000000"/>
                <w:sz w:val="20"/>
                <w:szCs w:val="20"/>
                <w:lang w:eastAsia="bg-BG"/>
              </w:rPr>
            </w:pPr>
          </w:p>
        </w:tc>
        <w:tc>
          <w:tcPr>
            <w:tcW w:w="1340" w:type="dxa"/>
            <w:shd w:val="clear" w:color="auto" w:fill="auto"/>
            <w:vAlign w:val="center"/>
            <w:hideMark/>
          </w:tcPr>
          <w:p w14:paraId="5794554C" w14:textId="7DC104B7" w:rsidR="009A79C4" w:rsidRPr="00DE54DA" w:rsidRDefault="00503185" w:rsidP="007A1D26">
            <w:pPr>
              <w:spacing w:after="0" w:line="240" w:lineRule="auto"/>
              <w:rPr>
                <w:rFonts w:ascii="Times New Roman" w:eastAsia="Times New Roman" w:hAnsi="Times New Roman" w:cs="Times New Roman"/>
                <w:color w:val="000000"/>
                <w:sz w:val="20"/>
                <w:szCs w:val="20"/>
                <w:lang w:eastAsia="bg-BG"/>
              </w:rPr>
            </w:pPr>
            <w:r w:rsidRPr="00DE54DA">
              <w:rPr>
                <w:rFonts w:ascii="Times New Roman" w:eastAsia="Times New Roman" w:hAnsi="Times New Roman" w:cs="Times New Roman"/>
                <w:color w:val="000000"/>
                <w:sz w:val="20"/>
                <w:szCs w:val="20"/>
                <w:lang w:eastAsia="bg-BG"/>
              </w:rPr>
              <w:t>Less developed</w:t>
            </w:r>
          </w:p>
        </w:tc>
        <w:tc>
          <w:tcPr>
            <w:tcW w:w="1827" w:type="dxa"/>
            <w:vMerge/>
            <w:vAlign w:val="center"/>
            <w:hideMark/>
          </w:tcPr>
          <w:p w14:paraId="709933BA" w14:textId="77777777" w:rsidR="009A79C4" w:rsidRPr="00DE54DA" w:rsidRDefault="009A79C4" w:rsidP="007A1D26">
            <w:pPr>
              <w:spacing w:after="0" w:line="240" w:lineRule="auto"/>
              <w:rPr>
                <w:rFonts w:ascii="Times New Roman" w:eastAsia="Times New Roman" w:hAnsi="Times New Roman" w:cs="Times New Roman"/>
                <w:color w:val="000000"/>
                <w:sz w:val="20"/>
                <w:szCs w:val="20"/>
                <w:lang w:eastAsia="bg-BG"/>
              </w:rPr>
            </w:pPr>
          </w:p>
        </w:tc>
        <w:tc>
          <w:tcPr>
            <w:tcW w:w="1771" w:type="dxa"/>
            <w:vMerge/>
            <w:vAlign w:val="center"/>
            <w:hideMark/>
          </w:tcPr>
          <w:p w14:paraId="40624EB9" w14:textId="77777777" w:rsidR="009A79C4" w:rsidRPr="00DE54DA" w:rsidRDefault="009A79C4" w:rsidP="007A1D26">
            <w:pPr>
              <w:spacing w:after="0" w:line="240" w:lineRule="auto"/>
              <w:rPr>
                <w:rFonts w:ascii="Times New Roman" w:eastAsia="Times New Roman" w:hAnsi="Times New Roman" w:cs="Times New Roman"/>
                <w:color w:val="000000"/>
                <w:sz w:val="20"/>
                <w:szCs w:val="20"/>
                <w:lang w:eastAsia="bg-BG"/>
              </w:rPr>
            </w:pPr>
          </w:p>
        </w:tc>
        <w:tc>
          <w:tcPr>
            <w:tcW w:w="1550" w:type="dxa"/>
            <w:shd w:val="clear" w:color="auto" w:fill="auto"/>
            <w:vAlign w:val="center"/>
          </w:tcPr>
          <w:p w14:paraId="1672D545" w14:textId="77777777" w:rsidR="009A79C4" w:rsidRPr="00DE54DA" w:rsidRDefault="009A79C4" w:rsidP="007A1D26">
            <w:pPr>
              <w:spacing w:after="0" w:line="240" w:lineRule="auto"/>
              <w:jc w:val="both"/>
              <w:rPr>
                <w:rFonts w:ascii="Times New Roman" w:eastAsia="Times New Roman" w:hAnsi="Times New Roman" w:cs="Times New Roman"/>
                <w:color w:val="000000"/>
                <w:sz w:val="20"/>
                <w:szCs w:val="20"/>
                <w:lang w:eastAsia="bg-BG"/>
              </w:rPr>
            </w:pPr>
            <w:r w:rsidRPr="00DE54DA">
              <w:rPr>
                <w:rFonts w:ascii="Times New Roman" w:hAnsi="Times New Roman" w:cs="Times New Roman"/>
                <w:color w:val="000000"/>
                <w:sz w:val="20"/>
                <w:szCs w:val="20"/>
              </w:rPr>
              <w:t>86 425 368,00</w:t>
            </w:r>
          </w:p>
        </w:tc>
      </w:tr>
    </w:tbl>
    <w:p w14:paraId="42A7BE13" w14:textId="586D4BC5" w:rsidR="0022545E" w:rsidRPr="00DE54DA" w:rsidRDefault="0022545E" w:rsidP="00F61259">
      <w:pPr>
        <w:spacing w:before="240" w:after="240" w:line="240" w:lineRule="auto"/>
        <w:jc w:val="both"/>
        <w:rPr>
          <w:rFonts w:ascii="Times New Roman" w:eastAsia="Times New Roman" w:hAnsi="Times New Roman" w:cs="Times New Roman"/>
          <w:b/>
          <w:iCs/>
          <w:color w:val="A6A6A6" w:themeColor="background1" w:themeShade="A6"/>
          <w:sz w:val="24"/>
          <w:szCs w:val="24"/>
          <w:lang w:eastAsia="bg-BG" w:bidi="bg-BG"/>
        </w:rPr>
      </w:pPr>
      <w:r w:rsidRPr="00DE54DA">
        <w:rPr>
          <w:rFonts w:ascii="Times New Roman" w:eastAsia="Calibri" w:hAnsi="Times New Roman" w:cs="Times New Roman"/>
          <w:b/>
          <w:color w:val="A6A6A6" w:themeColor="background1" w:themeShade="A6"/>
          <w:sz w:val="24"/>
          <w:szCs w:val="20"/>
          <w:lang w:eastAsia="bg-BG" w:bidi="bg-BG"/>
        </w:rPr>
        <w:t xml:space="preserve">2.1.2 </w:t>
      </w:r>
      <w:r w:rsidR="00D411E1" w:rsidRPr="00DE54DA">
        <w:rPr>
          <w:rFonts w:ascii="Times New Roman" w:eastAsia="Calibri" w:hAnsi="Times New Roman" w:cs="Times New Roman"/>
          <w:b/>
          <w:color w:val="A6A6A6" w:themeColor="background1" w:themeShade="A6"/>
          <w:sz w:val="24"/>
          <w:szCs w:val="20"/>
          <w:lang w:eastAsia="bg-BG" w:bidi="bg-BG"/>
        </w:rPr>
        <w:t>Specific objective addressing material deprivation</w:t>
      </w:r>
    </w:p>
    <w:p w14:paraId="183CCBDB" w14:textId="77777777" w:rsidR="00D411E1" w:rsidRPr="00DE54DA" w:rsidRDefault="00D411E1" w:rsidP="00F61259">
      <w:pPr>
        <w:spacing w:before="120" w:after="120" w:line="240" w:lineRule="auto"/>
        <w:jc w:val="both"/>
        <w:rPr>
          <w:rFonts w:ascii="Times New Roman" w:eastAsia="Calibri" w:hAnsi="Times New Roman" w:cs="Times New Roman"/>
          <w:i/>
          <w:color w:val="A6A6A6" w:themeColor="background1" w:themeShade="A6"/>
          <w:sz w:val="24"/>
          <w:szCs w:val="20"/>
          <w:lang w:eastAsia="bg-BG" w:bidi="bg-BG"/>
        </w:rPr>
      </w:pPr>
      <w:r w:rsidRPr="00DE54DA">
        <w:rPr>
          <w:rFonts w:ascii="Times New Roman" w:eastAsia="Calibri" w:hAnsi="Times New Roman" w:cs="Times New Roman"/>
          <w:i/>
          <w:color w:val="A6A6A6" w:themeColor="background1" w:themeShade="A6"/>
          <w:sz w:val="24"/>
          <w:szCs w:val="20"/>
          <w:lang w:eastAsia="bg-BG" w:bidi="bg-BG"/>
        </w:rPr>
        <w:t>Reference: Article 17(3); CPR</w:t>
      </w:r>
    </w:p>
    <w:p w14:paraId="34A4B2CA" w14:textId="6F65606E" w:rsidR="0022545E" w:rsidRPr="00DE54DA" w:rsidRDefault="00D411E1" w:rsidP="00F61259">
      <w:pPr>
        <w:spacing w:before="120" w:after="120" w:line="240" w:lineRule="auto"/>
        <w:jc w:val="both"/>
        <w:rPr>
          <w:rFonts w:ascii="Times New Roman" w:eastAsia="Times New Roman" w:hAnsi="Times New Roman" w:cs="Times New Roman"/>
          <w:i/>
          <w:iCs/>
          <w:color w:val="A6A6A6" w:themeColor="background1" w:themeShade="A6"/>
          <w:sz w:val="24"/>
          <w:szCs w:val="24"/>
          <w:lang w:eastAsia="bg-BG" w:bidi="bg-BG"/>
        </w:rPr>
      </w:pPr>
      <w:r w:rsidRPr="00DE54DA">
        <w:rPr>
          <w:rFonts w:ascii="Times New Roman" w:eastAsia="Calibri" w:hAnsi="Times New Roman" w:cs="Times New Roman"/>
          <w:i/>
          <w:color w:val="A6A6A6" w:themeColor="background1" w:themeShade="A6"/>
          <w:sz w:val="24"/>
          <w:szCs w:val="20"/>
          <w:lang w:eastAsia="bg-BG" w:bidi="bg-BG"/>
        </w:rPr>
        <w:t>Types of support</w:t>
      </w:r>
    </w:p>
    <w:p w14:paraId="2D6BC09B" w14:textId="4D3A467E" w:rsidR="0022545E" w:rsidRPr="00DE54DA" w:rsidRDefault="00D411E1"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color w:val="A6A6A6" w:themeColor="background1" w:themeShade="A6"/>
          <w:sz w:val="24"/>
          <w:szCs w:val="24"/>
          <w:lang w:eastAsia="bg-BG" w:bidi="bg-BG"/>
        </w:rPr>
      </w:pPr>
      <w:r w:rsidRPr="00DE54DA">
        <w:rPr>
          <w:rFonts w:ascii="Times New Roman" w:eastAsia="Calibri" w:hAnsi="Times New Roman" w:cs="Times New Roman"/>
          <w:i/>
          <w:color w:val="A6A6A6" w:themeColor="background1" w:themeShade="A6"/>
          <w:sz w:val="24"/>
          <w:szCs w:val="20"/>
          <w:lang w:eastAsia="bg-BG" w:bidi="bg-BG"/>
        </w:rPr>
        <w:t>Text field [2 000 characters</w:t>
      </w:r>
      <w:r w:rsidR="0022545E" w:rsidRPr="00DE54DA">
        <w:rPr>
          <w:rFonts w:ascii="Times New Roman" w:eastAsia="Calibri" w:hAnsi="Times New Roman" w:cs="Times New Roman"/>
          <w:i/>
          <w:color w:val="A6A6A6" w:themeColor="background1" w:themeShade="A6"/>
          <w:sz w:val="24"/>
          <w:szCs w:val="20"/>
          <w:lang w:eastAsia="bg-BG" w:bidi="bg-BG"/>
        </w:rPr>
        <w:t>]</w:t>
      </w:r>
    </w:p>
    <w:p w14:paraId="19C8D041" w14:textId="3677AF6F" w:rsidR="0022545E" w:rsidRPr="00DE54DA" w:rsidRDefault="00D411E1" w:rsidP="00F61259">
      <w:pPr>
        <w:spacing w:before="120" w:after="120" w:line="240" w:lineRule="auto"/>
        <w:jc w:val="both"/>
        <w:rPr>
          <w:rFonts w:ascii="Times New Roman" w:eastAsia="Times New Roman" w:hAnsi="Times New Roman" w:cs="Times New Roman"/>
          <w:i/>
          <w:iCs/>
          <w:color w:val="A6A6A6" w:themeColor="background1" w:themeShade="A6"/>
          <w:sz w:val="24"/>
          <w:szCs w:val="24"/>
          <w:lang w:eastAsia="bg-BG" w:bidi="bg-BG"/>
        </w:rPr>
      </w:pPr>
      <w:r w:rsidRPr="00DE54DA">
        <w:rPr>
          <w:rFonts w:ascii="Times New Roman" w:eastAsia="Calibri" w:hAnsi="Times New Roman" w:cs="Times New Roman"/>
          <w:i/>
          <w:color w:val="A6A6A6" w:themeColor="background1" w:themeShade="A6"/>
          <w:sz w:val="24"/>
          <w:szCs w:val="20"/>
          <w:lang w:eastAsia="bg-BG" w:bidi="bg-BG"/>
        </w:rPr>
        <w:t>Main target groups</w:t>
      </w:r>
    </w:p>
    <w:p w14:paraId="47EA0E34" w14:textId="27E03153" w:rsidR="0022545E" w:rsidRPr="00DE54DA" w:rsidRDefault="00D411E1"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color w:val="A6A6A6" w:themeColor="background1" w:themeShade="A6"/>
          <w:sz w:val="24"/>
          <w:szCs w:val="24"/>
          <w:lang w:eastAsia="bg-BG" w:bidi="bg-BG"/>
        </w:rPr>
      </w:pPr>
      <w:r w:rsidRPr="00DE54DA">
        <w:rPr>
          <w:rFonts w:ascii="Times New Roman" w:eastAsia="Calibri" w:hAnsi="Times New Roman" w:cs="Times New Roman"/>
          <w:i/>
          <w:color w:val="A6A6A6" w:themeColor="background1" w:themeShade="A6"/>
          <w:sz w:val="24"/>
          <w:szCs w:val="20"/>
          <w:lang w:eastAsia="bg-BG" w:bidi="bg-BG"/>
        </w:rPr>
        <w:t>Text field [2 000 characters</w:t>
      </w:r>
      <w:r w:rsidR="0022545E" w:rsidRPr="00DE54DA">
        <w:rPr>
          <w:rFonts w:ascii="Times New Roman" w:eastAsia="Calibri" w:hAnsi="Times New Roman" w:cs="Times New Roman"/>
          <w:i/>
          <w:color w:val="A6A6A6" w:themeColor="background1" w:themeShade="A6"/>
          <w:sz w:val="24"/>
          <w:szCs w:val="20"/>
          <w:lang w:eastAsia="bg-BG" w:bidi="bg-BG"/>
        </w:rPr>
        <w:t>]</w:t>
      </w:r>
    </w:p>
    <w:p w14:paraId="792FAA64" w14:textId="0661A561" w:rsidR="0022545E" w:rsidRPr="00DE54DA" w:rsidRDefault="00D411E1" w:rsidP="00F61259">
      <w:pPr>
        <w:spacing w:before="120" w:after="120" w:line="240" w:lineRule="auto"/>
        <w:jc w:val="both"/>
        <w:rPr>
          <w:rFonts w:ascii="Times New Roman" w:eastAsia="Times New Roman" w:hAnsi="Times New Roman" w:cs="Times New Roman"/>
          <w:i/>
          <w:iCs/>
          <w:color w:val="A6A6A6" w:themeColor="background1" w:themeShade="A6"/>
          <w:sz w:val="24"/>
          <w:szCs w:val="24"/>
          <w:lang w:eastAsia="bg-BG" w:bidi="bg-BG"/>
        </w:rPr>
      </w:pPr>
      <w:r w:rsidRPr="00DE54DA">
        <w:rPr>
          <w:rFonts w:ascii="Times New Roman" w:eastAsia="Calibri" w:hAnsi="Times New Roman" w:cs="Times New Roman"/>
          <w:i/>
          <w:color w:val="A6A6A6" w:themeColor="background1" w:themeShade="A6"/>
          <w:sz w:val="24"/>
          <w:szCs w:val="20"/>
          <w:lang w:eastAsia="bg-BG" w:bidi="bg-BG"/>
        </w:rPr>
        <w:t>Decryption of the national or regional schemes of support</w:t>
      </w:r>
    </w:p>
    <w:p w14:paraId="34A8C5CD" w14:textId="4AC27DF6" w:rsidR="0022545E" w:rsidRPr="00DE54DA" w:rsidRDefault="00D411E1"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color w:val="A6A6A6" w:themeColor="background1" w:themeShade="A6"/>
          <w:sz w:val="24"/>
          <w:szCs w:val="24"/>
          <w:lang w:eastAsia="bg-BG" w:bidi="bg-BG"/>
        </w:rPr>
      </w:pPr>
      <w:r w:rsidRPr="00DE54DA">
        <w:rPr>
          <w:rFonts w:ascii="Times New Roman" w:eastAsia="Calibri" w:hAnsi="Times New Roman" w:cs="Times New Roman"/>
          <w:i/>
          <w:color w:val="A6A6A6" w:themeColor="background1" w:themeShade="A6"/>
          <w:sz w:val="24"/>
          <w:szCs w:val="20"/>
          <w:lang w:eastAsia="bg-BG" w:bidi="bg-BG"/>
        </w:rPr>
        <w:t>Text field [2 000 characters]</w:t>
      </w:r>
    </w:p>
    <w:p w14:paraId="49B90C89" w14:textId="35A382C6" w:rsidR="0022545E" w:rsidRPr="00DE54DA" w:rsidRDefault="00D411E1" w:rsidP="00F61259">
      <w:pPr>
        <w:spacing w:before="120" w:after="120" w:line="240" w:lineRule="auto"/>
        <w:jc w:val="both"/>
        <w:rPr>
          <w:rFonts w:ascii="Times New Roman" w:eastAsia="Times New Roman" w:hAnsi="Times New Roman" w:cs="Times New Roman"/>
          <w:i/>
          <w:iCs/>
          <w:color w:val="A6A6A6" w:themeColor="background1" w:themeShade="A6"/>
          <w:sz w:val="24"/>
          <w:szCs w:val="24"/>
          <w:lang w:eastAsia="bg-BG" w:bidi="bg-BG"/>
        </w:rPr>
      </w:pPr>
      <w:r w:rsidRPr="00DE54DA">
        <w:rPr>
          <w:rFonts w:ascii="Times New Roman" w:eastAsia="Calibri" w:hAnsi="Times New Roman" w:cs="Times New Roman"/>
          <w:i/>
          <w:color w:val="A6A6A6" w:themeColor="background1" w:themeShade="A6"/>
          <w:sz w:val="24"/>
          <w:szCs w:val="20"/>
          <w:lang w:eastAsia="bg-BG" w:bidi="bg-BG"/>
        </w:rPr>
        <w:t xml:space="preserve">Criteria for the selection of operations </w:t>
      </w:r>
      <w:r w:rsidR="0022545E" w:rsidRPr="00DE54DA">
        <w:rPr>
          <w:rFonts w:ascii="Times New Roman" w:eastAsia="Calibri" w:hAnsi="Times New Roman" w:cs="Times New Roman"/>
          <w:i/>
          <w:color w:val="A6A6A6" w:themeColor="background1" w:themeShade="A6"/>
          <w:sz w:val="24"/>
          <w:szCs w:val="20"/>
          <w:vertAlign w:val="superscript"/>
          <w:lang w:eastAsia="bg-BG" w:bidi="bg-BG"/>
        </w:rPr>
        <w:footnoteReference w:id="14"/>
      </w:r>
    </w:p>
    <w:p w14:paraId="5B22AD0C" w14:textId="42FDAC16" w:rsidR="0022545E" w:rsidRPr="00DE54DA" w:rsidRDefault="00D411E1"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iCs/>
          <w:color w:val="A6A6A6" w:themeColor="background1" w:themeShade="A6"/>
          <w:sz w:val="24"/>
          <w:szCs w:val="24"/>
          <w:lang w:eastAsia="bg-BG" w:bidi="bg-BG"/>
        </w:rPr>
      </w:pPr>
      <w:r w:rsidRPr="00DE54DA">
        <w:rPr>
          <w:rFonts w:ascii="Times New Roman" w:eastAsia="Calibri" w:hAnsi="Times New Roman" w:cs="Times New Roman"/>
          <w:i/>
          <w:color w:val="A6A6A6" w:themeColor="background1" w:themeShade="A6"/>
          <w:sz w:val="24"/>
          <w:szCs w:val="20"/>
          <w:lang w:eastAsia="bg-BG" w:bidi="bg-BG"/>
        </w:rPr>
        <w:t>Text field [4 000 characters</w:t>
      </w:r>
      <w:r w:rsidR="0022545E" w:rsidRPr="00DE54DA">
        <w:rPr>
          <w:rFonts w:ascii="Times New Roman" w:eastAsia="Calibri" w:hAnsi="Times New Roman" w:cs="Times New Roman"/>
          <w:i/>
          <w:color w:val="A6A6A6" w:themeColor="background1" w:themeShade="A6"/>
          <w:sz w:val="24"/>
          <w:szCs w:val="20"/>
          <w:lang w:eastAsia="bg-BG" w:bidi="bg-BG"/>
        </w:rPr>
        <w:t>]</w:t>
      </w:r>
    </w:p>
    <w:p w14:paraId="5C5597EC" w14:textId="77777777" w:rsidR="0022545E" w:rsidRPr="00DE54DA" w:rsidRDefault="0022545E" w:rsidP="00F61259">
      <w:pPr>
        <w:spacing w:before="240" w:after="240" w:line="240" w:lineRule="auto"/>
        <w:jc w:val="both"/>
        <w:rPr>
          <w:rFonts w:ascii="Times New Roman" w:eastAsia="Calibri" w:hAnsi="Times New Roman" w:cs="Times New Roman"/>
          <w:b/>
          <w:sz w:val="24"/>
          <w:szCs w:val="20"/>
          <w:lang w:eastAsia="bg-BG" w:bidi="bg-BG"/>
        </w:rPr>
      </w:pPr>
    </w:p>
    <w:p w14:paraId="5AB22E85" w14:textId="4BB67898" w:rsidR="00380438" w:rsidRPr="00DE54DA" w:rsidRDefault="00380438" w:rsidP="00F61259">
      <w:pPr>
        <w:spacing w:before="240" w:after="240" w:line="240" w:lineRule="auto"/>
        <w:jc w:val="both"/>
        <w:rPr>
          <w:rFonts w:ascii="Times New Roman" w:eastAsia="Calibri" w:hAnsi="Times New Roman" w:cs="Times New Roman"/>
          <w:sz w:val="24"/>
          <w:szCs w:val="20"/>
          <w:lang w:eastAsia="bg-BG" w:bidi="bg-BG"/>
        </w:rPr>
      </w:pPr>
      <w:r w:rsidRPr="00DE54DA">
        <w:rPr>
          <w:rFonts w:ascii="Times New Roman" w:eastAsia="Calibri" w:hAnsi="Times New Roman" w:cs="Times New Roman"/>
          <w:b/>
          <w:sz w:val="24"/>
          <w:szCs w:val="20"/>
          <w:lang w:eastAsia="bg-BG" w:bidi="bg-BG"/>
        </w:rPr>
        <w:t xml:space="preserve">2.1 </w:t>
      </w:r>
      <w:r w:rsidR="00D85445" w:rsidRPr="00DE54DA">
        <w:rPr>
          <w:rFonts w:ascii="Times New Roman" w:eastAsia="Calibri" w:hAnsi="Times New Roman" w:cs="Times New Roman"/>
          <w:b/>
          <w:sz w:val="24"/>
          <w:szCs w:val="20"/>
          <w:lang w:eastAsia="bg-BG" w:bidi="bg-BG"/>
        </w:rPr>
        <w:t xml:space="preserve">Title of the priority </w:t>
      </w:r>
      <w:r w:rsidRPr="00DE54DA">
        <w:rPr>
          <w:rFonts w:ascii="Times New Roman" w:eastAsia="Calibri" w:hAnsi="Times New Roman" w:cs="Times New Roman"/>
          <w:b/>
          <w:sz w:val="24"/>
          <w:szCs w:val="20"/>
          <w:lang w:eastAsia="bg-BG" w:bidi="bg-BG"/>
        </w:rPr>
        <w:t>[300]</w:t>
      </w:r>
      <w:r w:rsidRPr="00DE54DA">
        <w:rPr>
          <w:rFonts w:ascii="Times New Roman" w:eastAsia="Calibri" w:hAnsi="Times New Roman" w:cs="Times New Roman"/>
          <w:sz w:val="24"/>
          <w:szCs w:val="20"/>
          <w:lang w:eastAsia="bg-BG" w:bidi="bg-BG"/>
        </w:rPr>
        <w:t xml:space="preserve"> </w:t>
      </w:r>
    </w:p>
    <w:p w14:paraId="323D4400" w14:textId="594263FC" w:rsidR="00516E5B" w:rsidRPr="002F468B" w:rsidRDefault="00516E5B" w:rsidP="00F61259">
      <w:pPr>
        <w:spacing w:before="240" w:after="240" w:line="240" w:lineRule="auto"/>
        <w:jc w:val="both"/>
        <w:rPr>
          <w:rFonts w:ascii="Times New Roman" w:hAnsi="Times New Roman"/>
          <w:b/>
          <w:sz w:val="24"/>
        </w:rPr>
      </w:pPr>
      <w:r w:rsidRPr="002F468B">
        <w:rPr>
          <w:rFonts w:ascii="Times New Roman" w:hAnsi="Times New Roman"/>
          <w:b/>
          <w:sz w:val="24"/>
        </w:rPr>
        <w:t xml:space="preserve">Priority 4 </w:t>
      </w:r>
      <w:r w:rsidR="00C57BE8" w:rsidRPr="00DE54DA">
        <w:rPr>
          <w:rFonts w:ascii="Times New Roman" w:eastAsia="Calibri" w:hAnsi="Times New Roman" w:cs="Times New Roman"/>
          <w:b/>
          <w:bCs/>
          <w:color w:val="000000"/>
          <w:sz w:val="26"/>
          <w:szCs w:val="26"/>
        </w:rPr>
        <w:t>“</w:t>
      </w:r>
      <w:r w:rsidR="00182B48" w:rsidRPr="002F468B">
        <w:rPr>
          <w:rFonts w:ascii="Times New Roman" w:hAnsi="Times New Roman"/>
          <w:b/>
          <w:color w:val="000000"/>
          <w:sz w:val="26"/>
        </w:rPr>
        <w:t>Risk and climate change</w:t>
      </w:r>
      <w:r w:rsidRPr="002F468B">
        <w:rPr>
          <w:rFonts w:ascii="Times New Roman" w:hAnsi="Times New Roman"/>
          <w:b/>
          <w:sz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1915E8" w:rsidRPr="00DE54DA" w14:paraId="470634B8" w14:textId="77777777" w:rsidTr="001915E8">
        <w:tc>
          <w:tcPr>
            <w:tcW w:w="9322" w:type="dxa"/>
            <w:tcBorders>
              <w:top w:val="single" w:sz="4" w:space="0" w:color="auto"/>
              <w:left w:val="single" w:sz="4" w:space="0" w:color="auto"/>
              <w:bottom w:val="single" w:sz="4" w:space="0" w:color="auto"/>
              <w:right w:val="single" w:sz="4" w:space="0" w:color="auto"/>
            </w:tcBorders>
          </w:tcPr>
          <w:p w14:paraId="6B08ADF3" w14:textId="7653F98D" w:rsidR="001915E8" w:rsidRPr="00DE54DA" w:rsidRDefault="001915E8" w:rsidP="00F61259">
            <w:pPr>
              <w:spacing w:after="0" w:line="240" w:lineRule="auto"/>
              <w:jc w:val="both"/>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fldChar w:fldCharType="begin">
                <w:ffData>
                  <w:name w:val="Check1"/>
                  <w:enabled/>
                  <w:calcOnExit w:val="0"/>
                  <w:checkBox>
                    <w:sizeAuto/>
                    <w:default w:val="0"/>
                  </w:checkBox>
                </w:ffData>
              </w:fldChar>
            </w:r>
            <w:r w:rsidRPr="00DE54DA">
              <w:rPr>
                <w:rFonts w:ascii="Times New Roman" w:eastAsia="Calibri" w:hAnsi="Times New Roman" w:cs="Times New Roman"/>
                <w:sz w:val="20"/>
                <w:szCs w:val="20"/>
                <w:lang w:eastAsia="bg-BG" w:bidi="bg-BG"/>
              </w:rPr>
              <w:instrText xml:space="preserve"> FORMCHECKBOX </w:instrText>
            </w:r>
            <w:r w:rsidR="006A4343">
              <w:rPr>
                <w:rFonts w:ascii="Times New Roman" w:eastAsia="Calibri" w:hAnsi="Times New Roman" w:cs="Times New Roman"/>
                <w:sz w:val="20"/>
                <w:szCs w:val="20"/>
                <w:lang w:eastAsia="bg-BG" w:bidi="bg-BG"/>
              </w:rPr>
            </w:r>
            <w:r w:rsidR="006A4343">
              <w:rPr>
                <w:rFonts w:ascii="Times New Roman" w:eastAsia="Calibri" w:hAnsi="Times New Roman" w:cs="Times New Roman"/>
                <w:sz w:val="20"/>
                <w:szCs w:val="20"/>
                <w:lang w:eastAsia="bg-BG" w:bidi="bg-BG"/>
              </w:rPr>
              <w:fldChar w:fldCharType="separate"/>
            </w:r>
            <w:r w:rsidRPr="00DE54DA">
              <w:rPr>
                <w:rFonts w:ascii="Times New Roman" w:eastAsia="Calibri" w:hAnsi="Times New Roman" w:cs="Times New Roman"/>
                <w:sz w:val="20"/>
                <w:szCs w:val="20"/>
                <w:lang w:eastAsia="bg-BG" w:bidi="bg-BG"/>
              </w:rPr>
              <w:fldChar w:fldCharType="end"/>
            </w:r>
            <w:r w:rsidRPr="00DE54DA">
              <w:rPr>
                <w:rFonts w:ascii="Times New Roman" w:eastAsia="Calibri" w:hAnsi="Times New Roman" w:cs="Times New Roman"/>
                <w:sz w:val="20"/>
                <w:szCs w:val="20"/>
                <w:lang w:eastAsia="bg-BG" w:bidi="bg-BG"/>
              </w:rPr>
              <w:t xml:space="preserve"> This is a priority dedicated to a relevant country-specific recommendation</w:t>
            </w:r>
          </w:p>
        </w:tc>
      </w:tr>
      <w:tr w:rsidR="001915E8" w:rsidRPr="00DE54DA" w14:paraId="1D2C9ABB" w14:textId="77777777" w:rsidTr="001915E8">
        <w:tc>
          <w:tcPr>
            <w:tcW w:w="9322" w:type="dxa"/>
            <w:tcBorders>
              <w:top w:val="single" w:sz="4" w:space="0" w:color="auto"/>
              <w:left w:val="single" w:sz="4" w:space="0" w:color="auto"/>
              <w:bottom w:val="single" w:sz="4" w:space="0" w:color="auto"/>
              <w:right w:val="single" w:sz="4" w:space="0" w:color="auto"/>
            </w:tcBorders>
          </w:tcPr>
          <w:p w14:paraId="542150FB" w14:textId="77777777" w:rsidR="001915E8" w:rsidRPr="00DE54DA" w:rsidRDefault="001915E8" w:rsidP="00F61259">
            <w:pPr>
              <w:spacing w:after="0" w:line="240" w:lineRule="auto"/>
              <w:jc w:val="both"/>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fldChar w:fldCharType="begin">
                <w:ffData>
                  <w:name w:val="Check2"/>
                  <w:enabled/>
                  <w:calcOnExit w:val="0"/>
                  <w:checkBox>
                    <w:sizeAuto/>
                    <w:default w:val="0"/>
                  </w:checkBox>
                </w:ffData>
              </w:fldChar>
            </w:r>
            <w:r w:rsidRPr="00DE54DA">
              <w:rPr>
                <w:rFonts w:ascii="Times New Roman" w:eastAsia="Calibri" w:hAnsi="Times New Roman" w:cs="Times New Roman"/>
                <w:sz w:val="20"/>
                <w:szCs w:val="20"/>
                <w:lang w:eastAsia="bg-BG" w:bidi="bg-BG"/>
              </w:rPr>
              <w:instrText xml:space="preserve"> FORMCHECKBOX </w:instrText>
            </w:r>
            <w:r w:rsidR="006A4343">
              <w:rPr>
                <w:rFonts w:ascii="Times New Roman" w:eastAsia="Calibri" w:hAnsi="Times New Roman" w:cs="Times New Roman"/>
                <w:sz w:val="20"/>
                <w:szCs w:val="20"/>
                <w:lang w:eastAsia="bg-BG" w:bidi="bg-BG"/>
              </w:rPr>
            </w:r>
            <w:r w:rsidR="006A4343">
              <w:rPr>
                <w:rFonts w:ascii="Times New Roman" w:eastAsia="Calibri" w:hAnsi="Times New Roman" w:cs="Times New Roman"/>
                <w:sz w:val="20"/>
                <w:szCs w:val="20"/>
                <w:lang w:eastAsia="bg-BG" w:bidi="bg-BG"/>
              </w:rPr>
              <w:fldChar w:fldCharType="separate"/>
            </w:r>
            <w:r w:rsidRPr="00DE54DA">
              <w:rPr>
                <w:rFonts w:ascii="Times New Roman" w:eastAsia="Calibri" w:hAnsi="Times New Roman" w:cs="Times New Roman"/>
                <w:sz w:val="20"/>
                <w:szCs w:val="20"/>
                <w:lang w:eastAsia="bg-BG" w:bidi="bg-BG"/>
              </w:rPr>
              <w:fldChar w:fldCharType="end"/>
            </w:r>
            <w:r w:rsidRPr="00DE54DA">
              <w:rPr>
                <w:rFonts w:ascii="Times New Roman" w:eastAsia="Calibri" w:hAnsi="Times New Roman" w:cs="Times New Roman"/>
                <w:sz w:val="20"/>
                <w:szCs w:val="20"/>
                <w:lang w:eastAsia="bg-BG" w:bidi="bg-BG"/>
              </w:rPr>
              <w:t xml:space="preserve"> This is a priority dedicated to youth employment</w:t>
            </w:r>
          </w:p>
        </w:tc>
      </w:tr>
      <w:tr w:rsidR="001915E8" w:rsidRPr="00DE54DA" w14:paraId="434AC7D4" w14:textId="77777777" w:rsidTr="001915E8">
        <w:tc>
          <w:tcPr>
            <w:tcW w:w="9322" w:type="dxa"/>
            <w:tcBorders>
              <w:top w:val="single" w:sz="4" w:space="0" w:color="auto"/>
              <w:left w:val="single" w:sz="4" w:space="0" w:color="auto"/>
              <w:bottom w:val="single" w:sz="4" w:space="0" w:color="auto"/>
              <w:right w:val="single" w:sz="4" w:space="0" w:color="auto"/>
            </w:tcBorders>
          </w:tcPr>
          <w:p w14:paraId="5338C0D7" w14:textId="77777777" w:rsidR="001915E8" w:rsidRPr="00DE54DA" w:rsidRDefault="001915E8" w:rsidP="00F61259">
            <w:pPr>
              <w:spacing w:after="0" w:line="240" w:lineRule="auto"/>
              <w:jc w:val="both"/>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fldChar w:fldCharType="begin">
                <w:ffData>
                  <w:name w:val="Check2"/>
                  <w:enabled/>
                  <w:calcOnExit w:val="0"/>
                  <w:checkBox>
                    <w:sizeAuto/>
                    <w:default w:val="0"/>
                  </w:checkBox>
                </w:ffData>
              </w:fldChar>
            </w:r>
            <w:r w:rsidRPr="00DE54DA">
              <w:rPr>
                <w:rFonts w:ascii="Times New Roman" w:eastAsia="Calibri" w:hAnsi="Times New Roman" w:cs="Times New Roman"/>
                <w:sz w:val="20"/>
                <w:szCs w:val="20"/>
                <w:lang w:eastAsia="bg-BG" w:bidi="bg-BG"/>
              </w:rPr>
              <w:instrText xml:space="preserve"> FORMCHECKBOX </w:instrText>
            </w:r>
            <w:r w:rsidR="006A4343">
              <w:rPr>
                <w:rFonts w:ascii="Times New Roman" w:eastAsia="Calibri" w:hAnsi="Times New Roman" w:cs="Times New Roman"/>
                <w:sz w:val="20"/>
                <w:szCs w:val="20"/>
                <w:lang w:eastAsia="bg-BG" w:bidi="bg-BG"/>
              </w:rPr>
            </w:r>
            <w:r w:rsidR="006A4343">
              <w:rPr>
                <w:rFonts w:ascii="Times New Roman" w:eastAsia="Calibri" w:hAnsi="Times New Roman" w:cs="Times New Roman"/>
                <w:sz w:val="20"/>
                <w:szCs w:val="20"/>
                <w:lang w:eastAsia="bg-BG" w:bidi="bg-BG"/>
              </w:rPr>
              <w:fldChar w:fldCharType="separate"/>
            </w:r>
            <w:r w:rsidRPr="00DE54DA">
              <w:rPr>
                <w:rFonts w:ascii="Times New Roman" w:eastAsia="Calibri" w:hAnsi="Times New Roman" w:cs="Times New Roman"/>
                <w:sz w:val="20"/>
                <w:szCs w:val="20"/>
                <w:lang w:eastAsia="bg-BG" w:bidi="bg-BG"/>
              </w:rPr>
              <w:fldChar w:fldCharType="end"/>
            </w:r>
            <w:r w:rsidRPr="00DE54DA">
              <w:rPr>
                <w:rFonts w:ascii="Times New Roman" w:eastAsia="Calibri" w:hAnsi="Times New Roman" w:cs="Times New Roman"/>
                <w:sz w:val="20"/>
                <w:szCs w:val="20"/>
                <w:lang w:eastAsia="bg-BG" w:bidi="bg-BG"/>
              </w:rPr>
              <w:t xml:space="preserve"> This is a priority dedicated to innovative actions</w:t>
            </w:r>
          </w:p>
        </w:tc>
      </w:tr>
      <w:tr w:rsidR="001915E8" w:rsidRPr="00DE54DA" w14:paraId="1EFF36A5" w14:textId="77777777" w:rsidTr="001915E8">
        <w:tc>
          <w:tcPr>
            <w:tcW w:w="9322" w:type="dxa"/>
            <w:tcBorders>
              <w:top w:val="single" w:sz="4" w:space="0" w:color="auto"/>
              <w:left w:val="single" w:sz="4" w:space="0" w:color="auto"/>
              <w:bottom w:val="single" w:sz="4" w:space="0" w:color="auto"/>
              <w:right w:val="single" w:sz="4" w:space="0" w:color="auto"/>
            </w:tcBorders>
          </w:tcPr>
          <w:p w14:paraId="26E0F40C" w14:textId="42944B7B" w:rsidR="001915E8" w:rsidRPr="00DE54DA" w:rsidRDefault="001915E8" w:rsidP="00F61259">
            <w:pPr>
              <w:spacing w:after="0" w:line="240" w:lineRule="auto"/>
              <w:jc w:val="both"/>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fldChar w:fldCharType="begin">
                <w:ffData>
                  <w:name w:val="Check2"/>
                  <w:enabled/>
                  <w:calcOnExit w:val="0"/>
                  <w:checkBox>
                    <w:sizeAuto/>
                    <w:default w:val="0"/>
                  </w:checkBox>
                </w:ffData>
              </w:fldChar>
            </w:r>
            <w:r w:rsidRPr="00DE54DA">
              <w:rPr>
                <w:rFonts w:ascii="Times New Roman" w:eastAsia="Calibri" w:hAnsi="Times New Roman" w:cs="Times New Roman"/>
                <w:sz w:val="20"/>
                <w:szCs w:val="20"/>
                <w:lang w:eastAsia="bg-BG" w:bidi="bg-BG"/>
              </w:rPr>
              <w:instrText xml:space="preserve"> FORMCHECKBOX </w:instrText>
            </w:r>
            <w:r w:rsidR="006A4343">
              <w:rPr>
                <w:rFonts w:ascii="Times New Roman" w:eastAsia="Calibri" w:hAnsi="Times New Roman" w:cs="Times New Roman"/>
                <w:sz w:val="20"/>
                <w:szCs w:val="20"/>
                <w:lang w:eastAsia="bg-BG" w:bidi="bg-BG"/>
              </w:rPr>
            </w:r>
            <w:r w:rsidR="006A4343">
              <w:rPr>
                <w:rFonts w:ascii="Times New Roman" w:eastAsia="Calibri" w:hAnsi="Times New Roman" w:cs="Times New Roman"/>
                <w:sz w:val="20"/>
                <w:szCs w:val="20"/>
                <w:lang w:eastAsia="bg-BG" w:bidi="bg-BG"/>
              </w:rPr>
              <w:fldChar w:fldCharType="separate"/>
            </w:r>
            <w:r w:rsidRPr="00DE54DA">
              <w:rPr>
                <w:rFonts w:ascii="Times New Roman" w:eastAsia="Calibri" w:hAnsi="Times New Roman" w:cs="Times New Roman"/>
                <w:sz w:val="20"/>
                <w:szCs w:val="20"/>
                <w:lang w:eastAsia="bg-BG" w:bidi="bg-BG"/>
              </w:rPr>
              <w:fldChar w:fldCharType="end"/>
            </w:r>
            <w:r w:rsidRPr="00DE54DA">
              <w:rPr>
                <w:rFonts w:ascii="Times New Roman" w:eastAsia="Calibri" w:hAnsi="Times New Roman" w:cs="Times New Roman"/>
                <w:sz w:val="20"/>
                <w:szCs w:val="20"/>
                <w:lang w:eastAsia="bg-BG" w:bidi="bg-BG"/>
              </w:rPr>
              <w:t xml:space="preserve"> This is a priority dedicated to </w:t>
            </w:r>
            <w:r w:rsidR="00516E5B" w:rsidRPr="00DE54DA">
              <w:rPr>
                <w:rFonts w:ascii="Times New Roman" w:eastAsia="Calibri" w:hAnsi="Times New Roman" w:cs="Times New Roman"/>
                <w:sz w:val="20"/>
                <w:szCs w:val="20"/>
                <w:lang w:eastAsia="bg-BG" w:bidi="bg-BG"/>
              </w:rPr>
              <w:t>support to the most deprived under the specific objective set out in point (xi) of Article 4(1) of the ESF+ regulation]</w:t>
            </w:r>
            <w:r w:rsidRPr="00DE54DA">
              <w:rPr>
                <w:rFonts w:ascii="Times New Roman" w:eastAsia="Calibri" w:hAnsi="Times New Roman" w:cs="Times New Roman"/>
                <w:sz w:val="20"/>
                <w:szCs w:val="20"/>
                <w:lang w:eastAsia="bg-BG" w:bidi="bg-BG"/>
              </w:rPr>
              <w:t>**</w:t>
            </w:r>
          </w:p>
        </w:tc>
      </w:tr>
      <w:tr w:rsidR="00516E5B" w:rsidRPr="00DE54DA" w14:paraId="093E47CE" w14:textId="77777777" w:rsidTr="001915E8">
        <w:tc>
          <w:tcPr>
            <w:tcW w:w="9322" w:type="dxa"/>
            <w:tcBorders>
              <w:top w:val="single" w:sz="4" w:space="0" w:color="auto"/>
              <w:left w:val="single" w:sz="4" w:space="0" w:color="auto"/>
              <w:bottom w:val="single" w:sz="4" w:space="0" w:color="auto"/>
              <w:right w:val="single" w:sz="4" w:space="0" w:color="auto"/>
            </w:tcBorders>
          </w:tcPr>
          <w:p w14:paraId="14EAA811" w14:textId="2D4FF649" w:rsidR="00516E5B" w:rsidRPr="00DE54DA" w:rsidRDefault="00F47963" w:rsidP="00F61259">
            <w:pPr>
              <w:spacing w:after="0" w:line="240" w:lineRule="auto"/>
              <w:jc w:val="both"/>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fldChar w:fldCharType="begin">
                <w:ffData>
                  <w:name w:val="Check2"/>
                  <w:enabled/>
                  <w:calcOnExit w:val="0"/>
                  <w:checkBox>
                    <w:sizeAuto/>
                    <w:default w:val="0"/>
                  </w:checkBox>
                </w:ffData>
              </w:fldChar>
            </w:r>
            <w:r w:rsidRPr="00DE54DA">
              <w:rPr>
                <w:rFonts w:ascii="Times New Roman" w:eastAsia="Calibri" w:hAnsi="Times New Roman" w:cs="Times New Roman"/>
                <w:sz w:val="20"/>
                <w:szCs w:val="20"/>
                <w:lang w:eastAsia="bg-BG" w:bidi="bg-BG"/>
              </w:rPr>
              <w:instrText xml:space="preserve"> FORMCHECKBOX </w:instrText>
            </w:r>
            <w:r w:rsidR="006A4343">
              <w:rPr>
                <w:rFonts w:ascii="Times New Roman" w:eastAsia="Calibri" w:hAnsi="Times New Roman" w:cs="Times New Roman"/>
                <w:sz w:val="20"/>
                <w:szCs w:val="20"/>
                <w:lang w:eastAsia="bg-BG" w:bidi="bg-BG"/>
              </w:rPr>
            </w:r>
            <w:r w:rsidR="006A4343">
              <w:rPr>
                <w:rFonts w:ascii="Times New Roman" w:eastAsia="Calibri" w:hAnsi="Times New Roman" w:cs="Times New Roman"/>
                <w:sz w:val="20"/>
                <w:szCs w:val="20"/>
                <w:lang w:eastAsia="bg-BG" w:bidi="bg-BG"/>
              </w:rPr>
              <w:fldChar w:fldCharType="separate"/>
            </w:r>
            <w:r w:rsidRPr="00DE54DA">
              <w:rPr>
                <w:rFonts w:ascii="Times New Roman" w:eastAsia="Calibri" w:hAnsi="Times New Roman" w:cs="Times New Roman"/>
                <w:sz w:val="20"/>
                <w:szCs w:val="20"/>
                <w:lang w:eastAsia="bg-BG" w:bidi="bg-BG"/>
              </w:rPr>
              <w:fldChar w:fldCharType="end"/>
            </w:r>
            <w:r w:rsidR="00516E5B" w:rsidRPr="00DE54DA">
              <w:rPr>
                <w:rFonts w:ascii="Times New Roman" w:eastAsia="Calibri" w:hAnsi="Times New Roman" w:cs="Times New Roman"/>
                <w:sz w:val="20"/>
                <w:szCs w:val="20"/>
                <w:lang w:eastAsia="bg-BG" w:bidi="bg-BG"/>
              </w:rPr>
              <w:t>This is a priority dedicated to support to the most deprived under the specific objective set out in point (x) of Article 4(1) of the ESF+ Regulation 8</w:t>
            </w:r>
          </w:p>
        </w:tc>
      </w:tr>
    </w:tbl>
    <w:p w14:paraId="6D1CF81C" w14:textId="77777777" w:rsidR="001915E8" w:rsidRPr="00DE54DA" w:rsidRDefault="001915E8" w:rsidP="00F61259">
      <w:pPr>
        <w:spacing w:before="120" w:after="0" w:line="240" w:lineRule="auto"/>
        <w:jc w:val="both"/>
        <w:rPr>
          <w:rFonts w:ascii="Times New Roman" w:eastAsia="Calibri" w:hAnsi="Times New Roman" w:cs="Times New Roman"/>
          <w:i/>
          <w:sz w:val="18"/>
          <w:szCs w:val="20"/>
          <w:lang w:eastAsia="bg-BG" w:bidi="bg-BG"/>
        </w:rPr>
      </w:pPr>
    </w:p>
    <w:p w14:paraId="50B8924F" w14:textId="77777777" w:rsidR="00D85445" w:rsidRPr="00DE54DA" w:rsidRDefault="00D85445" w:rsidP="00F61259">
      <w:pPr>
        <w:widowControl w:val="0"/>
        <w:shd w:val="clear" w:color="auto" w:fill="FFFFFF"/>
        <w:spacing w:after="240" w:line="240" w:lineRule="auto"/>
        <w:rPr>
          <w:rFonts w:ascii="Times New Roman" w:eastAsia="Calibri" w:hAnsi="Times New Roman" w:cs="Times New Roman"/>
          <w:i/>
          <w:sz w:val="18"/>
          <w:szCs w:val="20"/>
          <w:lang w:eastAsia="bg-BG" w:bidi="bg-BG"/>
        </w:rPr>
      </w:pPr>
      <w:r w:rsidRPr="00DE54DA">
        <w:rPr>
          <w:rFonts w:ascii="Times New Roman" w:eastAsia="Calibri" w:hAnsi="Times New Roman" w:cs="Times New Roman"/>
          <w:i/>
          <w:sz w:val="18"/>
          <w:szCs w:val="20"/>
          <w:lang w:eastAsia="bg-BG" w:bidi="bg-BG"/>
        </w:rPr>
        <w:t>Table applicable to ESF+ priorities.</w:t>
      </w:r>
    </w:p>
    <w:p w14:paraId="7077093F" w14:textId="77777777" w:rsidR="00D85445" w:rsidRPr="00DE54DA" w:rsidRDefault="00D85445" w:rsidP="00F61259">
      <w:pPr>
        <w:widowControl w:val="0"/>
        <w:shd w:val="clear" w:color="auto" w:fill="FFFFFF"/>
        <w:spacing w:after="240" w:line="240" w:lineRule="auto"/>
        <w:rPr>
          <w:rFonts w:ascii="Times New Roman" w:eastAsia="Calibri" w:hAnsi="Times New Roman" w:cs="Times New Roman"/>
          <w:i/>
          <w:sz w:val="18"/>
          <w:szCs w:val="20"/>
          <w:lang w:eastAsia="bg-BG" w:bidi="bg-BG"/>
        </w:rPr>
      </w:pPr>
      <w:r w:rsidRPr="00DE54DA">
        <w:rPr>
          <w:rFonts w:ascii="Times New Roman" w:eastAsia="Calibri" w:hAnsi="Times New Roman" w:cs="Times New Roman"/>
          <w:i/>
          <w:sz w:val="18"/>
          <w:szCs w:val="20"/>
          <w:lang w:eastAsia="bg-BG" w:bidi="bg-BG"/>
        </w:rPr>
        <w:t>** If marked go to section 2.1.2</w:t>
      </w:r>
    </w:p>
    <w:p w14:paraId="7D8889C3" w14:textId="4E207BC2" w:rsidR="00046144" w:rsidRPr="00DE54DA" w:rsidRDefault="00380438" w:rsidP="00F61259">
      <w:pPr>
        <w:widowControl w:val="0"/>
        <w:shd w:val="clear" w:color="auto" w:fill="FFFFFF"/>
        <w:spacing w:after="240" w:line="240" w:lineRule="auto"/>
        <w:rPr>
          <w:rFonts w:ascii="Times New Roman" w:eastAsia="Calibri" w:hAnsi="Times New Roman" w:cs="Times New Roman"/>
          <w:bCs/>
          <w:sz w:val="24"/>
          <w:szCs w:val="20"/>
          <w:lang w:eastAsia="bg-BG" w:bidi="bg-BG"/>
        </w:rPr>
      </w:pPr>
      <w:r w:rsidRPr="00DE54DA">
        <w:rPr>
          <w:rFonts w:ascii="Times New Roman" w:eastAsia="Calibri" w:hAnsi="Times New Roman" w:cs="Times New Roman"/>
          <w:b/>
          <w:sz w:val="24"/>
          <w:szCs w:val="20"/>
          <w:lang w:eastAsia="bg-BG" w:bidi="bg-BG"/>
        </w:rPr>
        <w:t xml:space="preserve">2.1.1. </w:t>
      </w:r>
      <w:r w:rsidR="00D85445" w:rsidRPr="00DE54DA">
        <w:rPr>
          <w:rFonts w:ascii="Times New Roman" w:eastAsia="Calibri" w:hAnsi="Times New Roman" w:cs="Times New Roman"/>
          <w:b/>
          <w:sz w:val="24"/>
          <w:szCs w:val="20"/>
          <w:lang w:eastAsia="bg-BG" w:bidi="bg-BG"/>
        </w:rPr>
        <w:t>Specific objective</w:t>
      </w:r>
      <w:r w:rsidRPr="00DE54DA">
        <w:rPr>
          <w:rFonts w:ascii="Times New Roman" w:eastAsia="Calibri" w:hAnsi="Times New Roman" w:cs="Times New Roman"/>
          <w:b/>
          <w:sz w:val="24"/>
          <w:szCs w:val="20"/>
          <w:vertAlign w:val="superscript"/>
          <w:lang w:eastAsia="bg-BG" w:bidi="bg-BG"/>
        </w:rPr>
        <w:footnoteReference w:id="15"/>
      </w:r>
      <w:r w:rsidR="00D85445" w:rsidRPr="00DE54DA">
        <w:rPr>
          <w:rFonts w:ascii="Times New Roman" w:eastAsia="Calibri" w:hAnsi="Times New Roman" w:cs="Times New Roman"/>
          <w:bCs/>
          <w:sz w:val="24"/>
          <w:szCs w:val="20"/>
          <w:lang w:eastAsia="bg-BG" w:bidi="bg-BG"/>
        </w:rPr>
        <w:t>– repeated for each selected specific objective or area of support, for priorities other than technical assistance</w:t>
      </w:r>
    </w:p>
    <w:p w14:paraId="7A19FF9D" w14:textId="686F9B7A" w:rsidR="00380438" w:rsidRPr="00DE54DA" w:rsidRDefault="00046144" w:rsidP="00F61259">
      <w:pPr>
        <w:widowControl w:val="0"/>
        <w:shd w:val="clear" w:color="auto" w:fill="FFFFFF"/>
        <w:spacing w:after="240" w:line="240" w:lineRule="auto"/>
        <w:rPr>
          <w:rFonts w:ascii="Times New Roman" w:eastAsia="Times New Roman" w:hAnsi="Times New Roman" w:cs="Times New Roman"/>
          <w:bCs/>
          <w:sz w:val="24"/>
        </w:rPr>
      </w:pPr>
      <w:r w:rsidRPr="00DE54DA">
        <w:rPr>
          <w:rFonts w:ascii="Times New Roman" w:eastAsia="Times New Roman" w:hAnsi="Times New Roman" w:cs="Times New Roman"/>
          <w:bCs/>
          <w:sz w:val="24"/>
        </w:rPr>
        <w:t xml:space="preserve"> </w:t>
      </w:r>
      <w:r w:rsidR="00D85445" w:rsidRPr="00DE54DA">
        <w:rPr>
          <w:rFonts w:ascii="Times New Roman" w:eastAsia="Times New Roman" w:hAnsi="Times New Roman" w:cs="Times New Roman"/>
          <w:bCs/>
          <w:sz w:val="24"/>
        </w:rPr>
        <w:t>Specific objective</w:t>
      </w:r>
      <w:r w:rsidRPr="00DE54DA">
        <w:rPr>
          <w:rFonts w:ascii="Times New Roman" w:eastAsia="Times New Roman" w:hAnsi="Times New Roman" w:cs="Times New Roman"/>
          <w:bCs/>
          <w:sz w:val="24"/>
        </w:rPr>
        <w:t>: “</w:t>
      </w:r>
      <w:r w:rsidR="00D85445" w:rsidRPr="00DE54DA">
        <w:rPr>
          <w:rFonts w:ascii="Times New Roman" w:eastAsia="Times New Roman" w:hAnsi="Times New Roman" w:cs="Times New Roman"/>
          <w:bCs/>
          <w:sz w:val="24"/>
        </w:rPr>
        <w:t>Promoting climate change adaptation, risk prevention and disaster resilience</w:t>
      </w:r>
      <w:r w:rsidRPr="00DE54DA">
        <w:rPr>
          <w:rFonts w:ascii="Times New Roman" w:eastAsia="Times New Roman" w:hAnsi="Times New Roman" w:cs="Times New Roman"/>
          <w:bCs/>
          <w:sz w:val="24"/>
        </w:rPr>
        <w:t>”.</w:t>
      </w:r>
    </w:p>
    <w:p w14:paraId="52701AF4" w14:textId="7D777D19" w:rsidR="00380438" w:rsidRPr="00DE54DA" w:rsidRDefault="00380438" w:rsidP="00F61259">
      <w:pPr>
        <w:spacing w:before="240" w:after="240" w:line="240" w:lineRule="auto"/>
        <w:jc w:val="both"/>
        <w:rPr>
          <w:rFonts w:ascii="Times New Roman" w:eastAsia="Times New Roman" w:hAnsi="Times New Roman" w:cs="Times New Roman"/>
          <w:b/>
          <w:iCs/>
          <w:sz w:val="24"/>
          <w:szCs w:val="24"/>
          <w:lang w:eastAsia="bg-BG" w:bidi="bg-BG"/>
        </w:rPr>
      </w:pPr>
      <w:r w:rsidRPr="00DE54DA">
        <w:rPr>
          <w:rFonts w:ascii="Times New Roman" w:eastAsia="Calibri" w:hAnsi="Times New Roman" w:cs="Times New Roman"/>
          <w:b/>
          <w:sz w:val="24"/>
          <w:szCs w:val="20"/>
          <w:lang w:eastAsia="bg-BG" w:bidi="bg-BG"/>
        </w:rPr>
        <w:t xml:space="preserve">2.1.1.1 </w:t>
      </w:r>
      <w:r w:rsidR="00027142" w:rsidRPr="00DE54DA">
        <w:rPr>
          <w:rFonts w:ascii="Times New Roman" w:eastAsia="Calibri" w:hAnsi="Times New Roman" w:cs="Times New Roman"/>
          <w:b/>
          <w:sz w:val="24"/>
          <w:szCs w:val="20"/>
          <w:lang w:eastAsia="bg-BG" w:bidi="bg-BG"/>
        </w:rPr>
        <w:t>Interventions of the Funds</w:t>
      </w:r>
    </w:p>
    <w:p w14:paraId="37129DED" w14:textId="7643DEAA" w:rsidR="00027142" w:rsidRPr="00DE54DA" w:rsidRDefault="00027142" w:rsidP="00F61259">
      <w:pPr>
        <w:spacing w:before="120" w:after="120" w:line="240" w:lineRule="auto"/>
        <w:jc w:val="both"/>
        <w:rPr>
          <w:rFonts w:ascii="Times New Roman" w:eastAsia="Calibri" w:hAnsi="Times New Roman" w:cs="Times New Roman"/>
          <w:i/>
          <w:sz w:val="24"/>
          <w:szCs w:val="20"/>
          <w:lang w:eastAsia="bg-BG" w:bidi="bg-BG"/>
        </w:rPr>
      </w:pPr>
      <w:r w:rsidRPr="00DE54DA">
        <w:rPr>
          <w:rFonts w:ascii="Times New Roman" w:eastAsia="Calibri" w:hAnsi="Times New Roman" w:cs="Times New Roman"/>
          <w:i/>
          <w:sz w:val="24"/>
          <w:szCs w:val="20"/>
          <w:lang w:eastAsia="bg-BG" w:bidi="bg-BG"/>
        </w:rPr>
        <w:t>Reference: Article 17(3)(d)(i)(iii)</w:t>
      </w:r>
      <w:r w:rsidR="00F47963" w:rsidRPr="00DE54DA">
        <w:rPr>
          <w:rFonts w:ascii="Times New Roman" w:eastAsia="Calibri" w:hAnsi="Times New Roman" w:cs="Times New Roman"/>
          <w:i/>
          <w:sz w:val="24"/>
          <w:szCs w:val="20"/>
          <w:lang w:eastAsia="bg-BG" w:bidi="bg-BG"/>
        </w:rPr>
        <w:t xml:space="preserve">( iiia) </w:t>
      </w:r>
      <w:r w:rsidRPr="00DE54DA">
        <w:rPr>
          <w:rFonts w:ascii="Times New Roman" w:eastAsia="Calibri" w:hAnsi="Times New Roman" w:cs="Times New Roman"/>
          <w:i/>
          <w:sz w:val="24"/>
          <w:szCs w:val="20"/>
          <w:lang w:eastAsia="bg-BG" w:bidi="bg-BG"/>
        </w:rPr>
        <w:t>(iv)(v)(vi)</w:t>
      </w:r>
      <w:r w:rsidR="00F47963" w:rsidRPr="00DE54DA">
        <w:rPr>
          <w:rFonts w:ascii="Times New Roman" w:eastAsia="Calibri" w:hAnsi="Times New Roman" w:cs="Times New Roman"/>
          <w:i/>
          <w:sz w:val="24"/>
          <w:szCs w:val="20"/>
          <w:lang w:eastAsia="bg-BG" w:bidi="bg-BG"/>
        </w:rPr>
        <w:t xml:space="preserve"> CPR</w:t>
      </w:r>
      <w:r w:rsidRPr="00DE54DA">
        <w:rPr>
          <w:rFonts w:ascii="Times New Roman" w:eastAsia="Calibri" w:hAnsi="Times New Roman" w:cs="Times New Roman"/>
          <w:i/>
          <w:sz w:val="24"/>
          <w:szCs w:val="20"/>
          <w:lang w:eastAsia="bg-BG" w:bidi="bg-BG"/>
        </w:rPr>
        <w:t>;</w:t>
      </w:r>
    </w:p>
    <w:p w14:paraId="337E3DF2" w14:textId="220BFD39" w:rsidR="00380438" w:rsidRPr="00DE54DA" w:rsidRDefault="00027142" w:rsidP="00F61259">
      <w:pPr>
        <w:spacing w:before="120" w:after="120" w:line="240" w:lineRule="auto"/>
        <w:jc w:val="both"/>
        <w:rPr>
          <w:rFonts w:ascii="Times New Roman" w:eastAsia="Times New Roman" w:hAnsi="Times New Roman" w:cs="Times New Roman"/>
          <w:b/>
          <w:i/>
          <w:iCs/>
          <w:sz w:val="24"/>
          <w:szCs w:val="24"/>
          <w:lang w:eastAsia="bg-BG" w:bidi="bg-BG"/>
        </w:rPr>
      </w:pPr>
      <w:r w:rsidRPr="00DE54DA">
        <w:rPr>
          <w:rFonts w:ascii="Times New Roman" w:eastAsia="Calibri" w:hAnsi="Times New Roman" w:cs="Times New Roman"/>
          <w:i/>
          <w:sz w:val="24"/>
          <w:szCs w:val="20"/>
          <w:lang w:eastAsia="bg-BG" w:bidi="bg-BG"/>
        </w:rPr>
        <w:t>The related types of actions – Article 17(3)(d)(i)</w:t>
      </w:r>
      <w:r w:rsidR="00F47963" w:rsidRPr="00DE54DA">
        <w:rPr>
          <w:rFonts w:ascii="Times New Roman" w:eastAsia="Calibri" w:hAnsi="Times New Roman" w:cs="Times New Roman"/>
          <w:i/>
          <w:sz w:val="24"/>
          <w:szCs w:val="20"/>
          <w:lang w:eastAsia="bg-BG" w:bidi="bg-BG"/>
        </w:rPr>
        <w:t xml:space="preserve"> CPR</w:t>
      </w:r>
      <w:r w:rsidR="00380438" w:rsidRPr="00DE54DA">
        <w:rPr>
          <w:rFonts w:ascii="Times New Roman" w:eastAsia="Calibri" w:hAnsi="Times New Roman" w:cs="Times New Roman"/>
          <w:i/>
          <w:sz w:val="24"/>
          <w:szCs w:val="20"/>
          <w:lang w:eastAsia="bg-BG" w:bidi="bg-BG"/>
        </w:rPr>
        <w:t>:</w:t>
      </w:r>
    </w:p>
    <w:tbl>
      <w:tblPr>
        <w:tblStyle w:val="TableGrid"/>
        <w:tblW w:w="9351" w:type="dxa"/>
        <w:tblLook w:val="04A0" w:firstRow="1" w:lastRow="0" w:firstColumn="1" w:lastColumn="0" w:noHBand="0" w:noVBand="1"/>
      </w:tblPr>
      <w:tblGrid>
        <w:gridCol w:w="9351"/>
      </w:tblGrid>
      <w:tr w:rsidR="00380438" w:rsidRPr="00DE54DA" w14:paraId="706F64F2" w14:textId="77777777" w:rsidTr="00A84785">
        <w:tc>
          <w:tcPr>
            <w:tcW w:w="9351" w:type="dxa"/>
          </w:tcPr>
          <w:p w14:paraId="0D1B3752" w14:textId="6152A1DB" w:rsidR="00380438" w:rsidRPr="00DE54DA" w:rsidRDefault="00896575" w:rsidP="00C65B92">
            <w:pPr>
              <w:pStyle w:val="ListParagraph"/>
              <w:tabs>
                <w:tab w:val="left" w:pos="300"/>
              </w:tabs>
              <w:spacing w:before="120" w:after="120"/>
              <w:ind w:left="357"/>
              <w:jc w:val="both"/>
              <w:rPr>
                <w:rFonts w:ascii="Times New Roman" w:eastAsia="Calibri" w:hAnsi="Times New Roman" w:cs="Times New Roman"/>
                <w:i/>
                <w:sz w:val="24"/>
                <w:szCs w:val="20"/>
                <w:lang w:val="en-US"/>
              </w:rPr>
            </w:pPr>
            <w:r w:rsidRPr="00DE54DA">
              <w:rPr>
                <w:rFonts w:ascii="Times New Roman" w:eastAsia="Calibri" w:hAnsi="Times New Roman" w:cs="Times New Roman"/>
                <w:i/>
                <w:sz w:val="24"/>
                <w:szCs w:val="20"/>
                <w:lang w:val="en-US"/>
              </w:rPr>
              <w:t xml:space="preserve">Text field </w:t>
            </w:r>
            <w:r w:rsidR="00380438" w:rsidRPr="00DE54DA">
              <w:rPr>
                <w:rFonts w:ascii="Times New Roman" w:eastAsia="Calibri" w:hAnsi="Times New Roman" w:cs="Times New Roman"/>
                <w:i/>
                <w:sz w:val="24"/>
                <w:szCs w:val="20"/>
                <w:lang w:val="en-US"/>
              </w:rPr>
              <w:t>[8</w:t>
            </w:r>
            <w:r w:rsidR="00C2744E" w:rsidRPr="00DE54DA">
              <w:rPr>
                <w:rFonts w:ascii="Times New Roman" w:eastAsia="Calibri" w:hAnsi="Times New Roman" w:cs="Times New Roman"/>
                <w:i/>
                <w:sz w:val="24"/>
                <w:szCs w:val="20"/>
                <w:lang w:val="en-US"/>
              </w:rPr>
              <w:t xml:space="preserve"> </w:t>
            </w:r>
            <w:r w:rsidR="00380438" w:rsidRPr="00DE54DA">
              <w:rPr>
                <w:rFonts w:ascii="Times New Roman" w:eastAsia="Calibri" w:hAnsi="Times New Roman" w:cs="Times New Roman"/>
                <w:i/>
                <w:sz w:val="24"/>
                <w:szCs w:val="20"/>
                <w:lang w:val="en-US"/>
              </w:rPr>
              <w:t>000]</w:t>
            </w:r>
          </w:p>
          <w:p w14:paraId="67F1E3D9" w14:textId="21383308" w:rsidR="00AB7C20" w:rsidRPr="00DE54DA" w:rsidRDefault="001E20FA" w:rsidP="00C65B92">
            <w:pPr>
              <w:tabs>
                <w:tab w:val="left" w:pos="300"/>
              </w:tabs>
              <w:spacing w:before="120" w:after="120"/>
              <w:jc w:val="both"/>
              <w:rPr>
                <w:rFonts w:ascii="Times New Roman" w:eastAsia="Calibri" w:hAnsi="Times New Roman" w:cs="Times New Roman"/>
                <w:iCs/>
                <w:sz w:val="24"/>
                <w:szCs w:val="20"/>
                <w:lang w:val="en-US"/>
              </w:rPr>
            </w:pPr>
            <w:r w:rsidRPr="00C65B92">
              <w:rPr>
                <w:rFonts w:ascii="Times New Roman" w:hAnsi="Times New Roman"/>
                <w:sz w:val="24"/>
                <w:lang w:val="en-US" w:eastAsia="en-US" w:bidi="ar-SA"/>
              </w:rPr>
              <w:t xml:space="preserve">In relation to the identified broader scope of natural disasters and </w:t>
            </w:r>
            <w:r w:rsidR="00C2744E" w:rsidRPr="00C65B92">
              <w:rPr>
                <w:rFonts w:ascii="Times New Roman" w:hAnsi="Times New Roman"/>
                <w:sz w:val="24"/>
                <w:lang w:val="en-US" w:eastAsia="en-US" w:bidi="ar-SA"/>
              </w:rPr>
              <w:t xml:space="preserve">the </w:t>
            </w:r>
            <w:r w:rsidRPr="00C65B92">
              <w:rPr>
                <w:rFonts w:ascii="Times New Roman" w:hAnsi="Times New Roman"/>
                <w:sz w:val="24"/>
                <w:lang w:val="en-US" w:eastAsia="en-US" w:bidi="ar-SA"/>
              </w:rPr>
              <w:t>strategic objectives at national level, the following measures</w:t>
            </w:r>
            <w:r w:rsidR="00C2744E" w:rsidRPr="00C65B92">
              <w:rPr>
                <w:rFonts w:ascii="Times New Roman" w:hAnsi="Times New Roman"/>
                <w:sz w:val="24"/>
                <w:lang w:val="en-US" w:eastAsia="en-US" w:bidi="ar-SA"/>
              </w:rPr>
              <w:t xml:space="preserve"> are eligible</w:t>
            </w:r>
            <w:r w:rsidRPr="00C65B92">
              <w:rPr>
                <w:rFonts w:ascii="Times New Roman" w:hAnsi="Times New Roman"/>
                <w:sz w:val="24"/>
                <w:lang w:val="en-US" w:eastAsia="en-US" w:bidi="ar-SA"/>
              </w:rPr>
              <w:t>:</w:t>
            </w:r>
          </w:p>
          <w:p w14:paraId="56451D03" w14:textId="0157DA12" w:rsidR="00AB7C20" w:rsidRPr="00DE54DA" w:rsidRDefault="005F7E65" w:rsidP="003155E0">
            <w:pPr>
              <w:pStyle w:val="ListParagraph"/>
              <w:numPr>
                <w:ilvl w:val="0"/>
                <w:numId w:val="67"/>
              </w:numPr>
              <w:tabs>
                <w:tab w:val="left" w:pos="300"/>
              </w:tabs>
              <w:spacing w:before="120" w:after="120"/>
              <w:ind w:left="357" w:hanging="357"/>
              <w:jc w:val="both"/>
              <w:rPr>
                <w:rFonts w:ascii="Times New Roman" w:eastAsia="Calibri" w:hAnsi="Times New Roman" w:cs="Times New Roman"/>
                <w:iCs/>
                <w:sz w:val="24"/>
                <w:szCs w:val="20"/>
                <w:lang w:val="en-US"/>
              </w:rPr>
            </w:pPr>
            <w:r w:rsidRPr="00DE54DA">
              <w:rPr>
                <w:rFonts w:ascii="Times New Roman" w:eastAsia="Calibri" w:hAnsi="Times New Roman" w:cs="Times New Roman"/>
                <w:iCs/>
                <w:sz w:val="24"/>
                <w:szCs w:val="20"/>
                <w:lang w:val="en-US"/>
              </w:rPr>
              <w:t xml:space="preserve">Flood </w:t>
            </w:r>
            <w:r w:rsidR="00855B0B" w:rsidRPr="00DE54DA">
              <w:rPr>
                <w:rFonts w:ascii="Times New Roman" w:eastAsia="Calibri" w:hAnsi="Times New Roman" w:cs="Times New Roman"/>
                <w:iCs/>
                <w:sz w:val="24"/>
                <w:szCs w:val="20"/>
                <w:lang w:val="en-US"/>
              </w:rPr>
              <w:t xml:space="preserve">and drought </w:t>
            </w:r>
            <w:r w:rsidRPr="00DE54DA">
              <w:rPr>
                <w:rFonts w:ascii="Times New Roman" w:eastAsia="Calibri" w:hAnsi="Times New Roman" w:cs="Times New Roman"/>
                <w:iCs/>
                <w:sz w:val="24"/>
                <w:szCs w:val="20"/>
                <w:lang w:val="en-US"/>
              </w:rPr>
              <w:t xml:space="preserve">risk prevention </w:t>
            </w:r>
            <w:r w:rsidR="00152BFC" w:rsidRPr="00DE54DA">
              <w:rPr>
                <w:rFonts w:ascii="Times New Roman" w:eastAsia="Calibri" w:hAnsi="Times New Roman" w:cs="Times New Roman"/>
                <w:iCs/>
                <w:sz w:val="24"/>
                <w:szCs w:val="20"/>
                <w:lang w:val="en-US"/>
              </w:rPr>
              <w:t>and management</w:t>
            </w:r>
            <w:r w:rsidR="00855B0B" w:rsidRPr="00DE54DA">
              <w:rPr>
                <w:rFonts w:ascii="Times New Roman" w:eastAsia="Calibri" w:hAnsi="Times New Roman" w:cs="Times New Roman"/>
                <w:iCs/>
                <w:sz w:val="24"/>
                <w:szCs w:val="20"/>
                <w:lang w:val="en-US"/>
              </w:rPr>
              <w:t xml:space="preserve"> measures</w:t>
            </w:r>
            <w:r w:rsidR="00152BFC" w:rsidRPr="00DE54DA">
              <w:rPr>
                <w:rFonts w:ascii="Times New Roman" w:eastAsia="Calibri" w:hAnsi="Times New Roman" w:cs="Times New Roman"/>
                <w:iCs/>
                <w:sz w:val="24"/>
                <w:szCs w:val="20"/>
                <w:lang w:val="en-US"/>
              </w:rPr>
              <w:t xml:space="preserve"> (</w:t>
            </w:r>
            <w:r w:rsidR="00D25CC1" w:rsidRPr="00C65B92">
              <w:rPr>
                <w:rFonts w:ascii="Times New Roman" w:hAnsi="Times New Roman"/>
                <w:sz w:val="24"/>
                <w:lang w:val="en-US"/>
              </w:rPr>
              <w:t>with priority to</w:t>
            </w:r>
            <w:r w:rsidR="00152BFC" w:rsidRPr="00C65B92">
              <w:rPr>
                <w:rFonts w:ascii="Times New Roman" w:hAnsi="Times New Roman"/>
                <w:sz w:val="24"/>
                <w:lang w:val="en-US"/>
              </w:rPr>
              <w:t xml:space="preserve"> </w:t>
            </w:r>
            <w:r w:rsidRPr="00C65B92">
              <w:rPr>
                <w:rFonts w:ascii="Times New Roman" w:hAnsi="Times New Roman"/>
                <w:sz w:val="24"/>
                <w:lang w:val="en-US"/>
              </w:rPr>
              <w:t xml:space="preserve">green </w:t>
            </w:r>
            <w:r w:rsidR="00152BFC" w:rsidRPr="00C65B92">
              <w:rPr>
                <w:rFonts w:ascii="Times New Roman" w:hAnsi="Times New Roman"/>
                <w:sz w:val="24"/>
                <w:lang w:val="en-US"/>
              </w:rPr>
              <w:t>infrastructure</w:t>
            </w:r>
            <w:r w:rsidR="006C42D3" w:rsidRPr="00C65B92">
              <w:rPr>
                <w:rFonts w:ascii="Times New Roman" w:hAnsi="Times New Roman"/>
                <w:sz w:val="24"/>
                <w:lang w:val="en-US"/>
              </w:rPr>
              <w:t xml:space="preserve"> and</w:t>
            </w:r>
            <w:r w:rsidR="00902A6E">
              <w:rPr>
                <w:rFonts w:ascii="Times New Roman" w:hAnsi="Times New Roman"/>
                <w:sz w:val="24"/>
                <w:lang w:val="en-US"/>
              </w:rPr>
              <w:t>,</w:t>
            </w:r>
            <w:r w:rsidR="00152BFC" w:rsidRPr="00C65B92">
              <w:rPr>
                <w:rFonts w:ascii="Times New Roman" w:hAnsi="Times New Roman"/>
                <w:sz w:val="24"/>
                <w:lang w:val="en-US"/>
              </w:rPr>
              <w:t xml:space="preserve"> if applicable</w:t>
            </w:r>
            <w:r w:rsidR="00902A6E">
              <w:rPr>
                <w:rFonts w:ascii="Times New Roman" w:hAnsi="Times New Roman"/>
                <w:sz w:val="24"/>
                <w:lang w:val="en-US"/>
              </w:rPr>
              <w:t>,</w:t>
            </w:r>
            <w:r w:rsidR="00152BFC" w:rsidRPr="00C65B92">
              <w:rPr>
                <w:rFonts w:ascii="Times New Roman" w:hAnsi="Times New Roman"/>
                <w:sz w:val="24"/>
                <w:lang w:val="en-US"/>
              </w:rPr>
              <w:t xml:space="preserve"> in combination with grey infrastructure</w:t>
            </w:r>
            <w:r w:rsidR="00152BFC" w:rsidRPr="00DE54DA">
              <w:rPr>
                <w:rFonts w:ascii="Times New Roman" w:eastAsia="Calibri" w:hAnsi="Times New Roman" w:cs="Times New Roman"/>
                <w:iCs/>
                <w:sz w:val="24"/>
                <w:szCs w:val="20"/>
                <w:lang w:val="en-US"/>
              </w:rPr>
              <w:t>)</w:t>
            </w:r>
            <w:r w:rsidR="00C472A9" w:rsidRPr="00DE54DA">
              <w:rPr>
                <w:rFonts w:ascii="Times New Roman" w:eastAsia="Calibri" w:hAnsi="Times New Roman" w:cs="Times New Roman"/>
                <w:iCs/>
                <w:sz w:val="24"/>
                <w:szCs w:val="20"/>
                <w:lang w:val="en-US"/>
              </w:rPr>
              <w:t>,</w:t>
            </w:r>
            <w:r w:rsidR="005E789C" w:rsidRPr="00C65B92">
              <w:rPr>
                <w:rFonts w:ascii="Times New Roman" w:hAnsi="Times New Roman"/>
                <w:sz w:val="24"/>
                <w:lang w:val="en-US"/>
              </w:rPr>
              <w:t xml:space="preserve"> </w:t>
            </w:r>
            <w:r w:rsidR="006F668D" w:rsidRPr="00DE54DA">
              <w:rPr>
                <w:rFonts w:ascii="Times New Roman" w:eastAsia="Calibri" w:hAnsi="Times New Roman" w:cs="Times New Roman"/>
                <w:iCs/>
                <w:sz w:val="24"/>
                <w:szCs w:val="20"/>
                <w:lang w:val="en-US"/>
              </w:rPr>
              <w:t>giving priority to</w:t>
            </w:r>
            <w:r w:rsidR="005E789C" w:rsidRPr="00C65B92">
              <w:rPr>
                <w:rFonts w:ascii="Times New Roman" w:hAnsi="Times New Roman"/>
                <w:sz w:val="24"/>
                <w:lang w:val="en-US"/>
              </w:rPr>
              <w:t xml:space="preserve"> the implemention of measures identified in the FRMPs</w:t>
            </w:r>
            <w:r w:rsidR="00152BFC" w:rsidRPr="00C65B92">
              <w:rPr>
                <w:rFonts w:ascii="Times New Roman" w:hAnsi="Times New Roman"/>
                <w:sz w:val="24"/>
                <w:lang w:val="en-US"/>
              </w:rPr>
              <w:t>.</w:t>
            </w:r>
            <w:r w:rsidR="00CC68E6" w:rsidRPr="00C65B92">
              <w:rPr>
                <w:rFonts w:ascii="Times New Roman" w:hAnsi="Times New Roman"/>
                <w:sz w:val="24"/>
                <w:lang w:val="en-US"/>
              </w:rPr>
              <w:t xml:space="preserve"> </w:t>
            </w:r>
          </w:p>
          <w:p w14:paraId="513897C2" w14:textId="0B857C6D" w:rsidR="00AB7C20" w:rsidRPr="00DE54DA" w:rsidRDefault="00CC68E6" w:rsidP="00C65B92">
            <w:pPr>
              <w:tabs>
                <w:tab w:val="left" w:pos="300"/>
              </w:tabs>
              <w:spacing w:before="120" w:after="120"/>
              <w:jc w:val="both"/>
              <w:rPr>
                <w:rFonts w:ascii="Times New Roman" w:eastAsia="Calibri" w:hAnsi="Times New Roman" w:cs="Times New Roman"/>
                <w:iCs/>
                <w:sz w:val="24"/>
                <w:szCs w:val="20"/>
                <w:lang w:val="en-US"/>
              </w:rPr>
            </w:pPr>
            <w:r w:rsidRPr="00C65B92">
              <w:rPr>
                <w:rFonts w:ascii="Times New Roman" w:hAnsi="Times New Roman"/>
                <w:sz w:val="24"/>
                <w:lang w:val="en-US" w:eastAsia="en-US" w:bidi="ar-SA"/>
              </w:rPr>
              <w:t xml:space="preserve">It should be noted that the implementation of green measures under the priority contributes </w:t>
            </w:r>
            <w:r w:rsidR="00443959" w:rsidRPr="00C65B92">
              <w:rPr>
                <w:rFonts w:ascii="Times New Roman" w:hAnsi="Times New Roman"/>
                <w:sz w:val="24"/>
                <w:lang w:val="en-US" w:eastAsia="en-US" w:bidi="ar-SA"/>
              </w:rPr>
              <w:t xml:space="preserve">both </w:t>
            </w:r>
            <w:r w:rsidRPr="00C65B92">
              <w:rPr>
                <w:rFonts w:ascii="Times New Roman" w:hAnsi="Times New Roman"/>
                <w:sz w:val="24"/>
                <w:lang w:val="en-US" w:eastAsia="en-US" w:bidi="ar-SA"/>
              </w:rPr>
              <w:t xml:space="preserve">to the achievement of the objectives of the WFD </w:t>
            </w:r>
            <w:r w:rsidR="00443959" w:rsidRPr="00C65B92">
              <w:rPr>
                <w:rFonts w:ascii="Times New Roman" w:hAnsi="Times New Roman"/>
                <w:sz w:val="24"/>
                <w:lang w:val="en-US" w:eastAsia="en-US" w:bidi="ar-SA"/>
              </w:rPr>
              <w:t>and the Flood Directive</w:t>
            </w:r>
            <w:r w:rsidR="00E4270D" w:rsidRPr="00C65B92">
              <w:rPr>
                <w:rFonts w:ascii="Times New Roman" w:hAnsi="Times New Roman"/>
                <w:sz w:val="24"/>
                <w:lang w:val="en-US" w:eastAsia="en-US" w:bidi="ar-SA"/>
              </w:rPr>
              <w:t xml:space="preserve"> concerning actions planned under the RBMPs and FRMPs for natural water retention, restoration of </w:t>
            </w:r>
            <w:r w:rsidR="00E4270D" w:rsidRPr="00DE54DA">
              <w:rPr>
                <w:rFonts w:ascii="Times New Roman" w:eastAsia="Calibri" w:hAnsi="Times New Roman" w:cs="Times New Roman"/>
                <w:iCs/>
                <w:sz w:val="24"/>
                <w:szCs w:val="20"/>
                <w:lang w:eastAsia="en-US" w:bidi="ar-SA"/>
              </w:rPr>
              <w:t>wetlands</w:t>
            </w:r>
            <w:r w:rsidR="00E4270D" w:rsidRPr="00C65B92">
              <w:rPr>
                <w:rFonts w:ascii="Times New Roman" w:hAnsi="Times New Roman"/>
                <w:sz w:val="24"/>
                <w:lang w:val="en-US" w:eastAsia="en-US" w:bidi="ar-SA"/>
              </w:rPr>
              <w:t xml:space="preserve">, etc. These measures have </w:t>
            </w:r>
            <w:r w:rsidR="00737559">
              <w:rPr>
                <w:rFonts w:ascii="Times New Roman" w:hAnsi="Times New Roman"/>
                <w:sz w:val="24"/>
                <w:lang w:val="en-US" w:eastAsia="en-US" w:bidi="ar-SA"/>
              </w:rPr>
              <w:t xml:space="preserve">a </w:t>
            </w:r>
            <w:r w:rsidR="00E4270D" w:rsidRPr="00C65B92">
              <w:rPr>
                <w:rFonts w:ascii="Times New Roman" w:hAnsi="Times New Roman"/>
                <w:sz w:val="24"/>
                <w:lang w:val="en-US" w:eastAsia="en-US" w:bidi="ar-SA"/>
              </w:rPr>
              <w:t>positive effect on the environment and water quality improvement</w:t>
            </w:r>
            <w:r w:rsidR="00737559">
              <w:rPr>
                <w:rFonts w:ascii="Times New Roman" w:hAnsi="Times New Roman"/>
                <w:sz w:val="24"/>
                <w:lang w:val="en-US" w:eastAsia="en-US" w:bidi="ar-SA"/>
              </w:rPr>
              <w:t>, and on reducing drought effect</w:t>
            </w:r>
            <w:r w:rsidR="00E821EC" w:rsidRPr="00C65B92">
              <w:rPr>
                <w:rFonts w:ascii="Times New Roman" w:hAnsi="Times New Roman"/>
                <w:sz w:val="24"/>
                <w:lang w:val="en-US" w:eastAsia="en-US" w:bidi="ar-SA"/>
              </w:rPr>
              <w:t xml:space="preserve"> –</w:t>
            </w:r>
            <w:r w:rsidR="00E4270D" w:rsidRPr="00C65B92">
              <w:rPr>
                <w:rFonts w:ascii="Times New Roman" w:hAnsi="Times New Roman"/>
                <w:sz w:val="24"/>
                <w:lang w:val="en-US" w:eastAsia="en-US" w:bidi="ar-SA"/>
              </w:rPr>
              <w:t xml:space="preserve"> RBMPs requirement, and on the flood risk management – FRMPs objective.</w:t>
            </w:r>
            <w:r w:rsidR="00E821EC" w:rsidRPr="00C65B92">
              <w:rPr>
                <w:rFonts w:ascii="Times New Roman" w:hAnsi="Times New Roman"/>
                <w:sz w:val="24"/>
                <w:lang w:val="en-US" w:eastAsia="en-US" w:bidi="ar-SA"/>
              </w:rPr>
              <w:t xml:space="preserve"> </w:t>
            </w:r>
            <w:r w:rsidR="00443959" w:rsidRPr="00C65B92">
              <w:rPr>
                <w:rFonts w:ascii="Times New Roman" w:hAnsi="Times New Roman"/>
                <w:sz w:val="24"/>
                <w:lang w:val="en-US" w:eastAsia="en-US" w:bidi="ar-SA"/>
              </w:rPr>
              <w:t>In addition</w:t>
            </w:r>
            <w:r w:rsidR="004D142A" w:rsidRPr="00DE54DA">
              <w:rPr>
                <w:rFonts w:ascii="Times New Roman" w:eastAsia="Calibri" w:hAnsi="Times New Roman" w:cs="Times New Roman"/>
                <w:iCs/>
                <w:sz w:val="24"/>
                <w:szCs w:val="20"/>
                <w:lang w:val="en-US" w:eastAsia="en-US" w:bidi="ar-SA"/>
              </w:rPr>
              <w:t>,</w:t>
            </w:r>
            <w:r w:rsidR="00443959" w:rsidRPr="00C65B92">
              <w:rPr>
                <w:rFonts w:ascii="Times New Roman" w:hAnsi="Times New Roman"/>
                <w:sz w:val="24"/>
                <w:lang w:val="en-US" w:eastAsia="en-US" w:bidi="ar-SA"/>
              </w:rPr>
              <w:t xml:space="preserve"> </w:t>
            </w:r>
            <w:r w:rsidR="00663D4E" w:rsidRPr="00C65B92">
              <w:rPr>
                <w:rFonts w:ascii="Times New Roman" w:hAnsi="Times New Roman"/>
                <w:sz w:val="24"/>
                <w:lang w:val="en-US" w:eastAsia="en-US" w:bidi="ar-SA"/>
              </w:rPr>
              <w:t>investments</w:t>
            </w:r>
            <w:r w:rsidR="00443959" w:rsidRPr="00C65B92">
              <w:rPr>
                <w:rFonts w:ascii="Times New Roman" w:hAnsi="Times New Roman"/>
                <w:sz w:val="24"/>
                <w:lang w:val="en-US" w:eastAsia="en-US" w:bidi="ar-SA"/>
              </w:rPr>
              <w:t xml:space="preserve"> included in the RBMPs programme of measures and foreseen to be supported under priority 1 (</w:t>
            </w:r>
            <w:r w:rsidR="00F309FF" w:rsidRPr="00C65B92">
              <w:rPr>
                <w:rFonts w:ascii="Times New Roman" w:hAnsi="Times New Roman"/>
                <w:sz w:val="24"/>
                <w:lang w:val="en-US" w:eastAsia="en-US" w:bidi="ar-SA"/>
              </w:rPr>
              <w:t>incl.</w:t>
            </w:r>
            <w:r w:rsidR="00443959" w:rsidRPr="00C65B92">
              <w:rPr>
                <w:rFonts w:ascii="Times New Roman" w:hAnsi="Times New Roman"/>
                <w:sz w:val="24"/>
                <w:lang w:val="en-US" w:eastAsia="en-US" w:bidi="ar-SA"/>
              </w:rPr>
              <w:t xml:space="preserve"> construction/reconstruction of sewerage systems) shall contribute to mitigat</w:t>
            </w:r>
            <w:r w:rsidR="00737559">
              <w:rPr>
                <w:rFonts w:ascii="Times New Roman" w:hAnsi="Times New Roman"/>
                <w:sz w:val="24"/>
                <w:lang w:val="en-US" w:eastAsia="en-US" w:bidi="ar-SA"/>
              </w:rPr>
              <w:t>e</w:t>
            </w:r>
            <w:r w:rsidR="00443959" w:rsidRPr="00C65B92">
              <w:rPr>
                <w:rFonts w:ascii="Times New Roman" w:hAnsi="Times New Roman"/>
                <w:sz w:val="24"/>
                <w:lang w:val="en-US" w:eastAsia="en-US" w:bidi="ar-SA"/>
              </w:rPr>
              <w:t xml:space="preserve"> the negative </w:t>
            </w:r>
            <w:r w:rsidR="00737559" w:rsidRPr="00C65B92">
              <w:rPr>
                <w:rFonts w:ascii="Times New Roman" w:hAnsi="Times New Roman"/>
                <w:sz w:val="24"/>
                <w:lang w:val="en-US" w:eastAsia="en-US" w:bidi="ar-SA"/>
              </w:rPr>
              <w:t xml:space="preserve">effects </w:t>
            </w:r>
            <w:r w:rsidR="00737559">
              <w:rPr>
                <w:rFonts w:ascii="Times New Roman" w:hAnsi="Times New Roman"/>
                <w:sz w:val="24"/>
                <w:lang w:val="en-US" w:eastAsia="en-US" w:bidi="ar-SA"/>
              </w:rPr>
              <w:t xml:space="preserve">of </w:t>
            </w:r>
            <w:r w:rsidR="00443959" w:rsidRPr="00C65B92">
              <w:rPr>
                <w:rFonts w:ascii="Times New Roman" w:hAnsi="Times New Roman"/>
                <w:sz w:val="24"/>
                <w:lang w:val="en-US" w:eastAsia="en-US" w:bidi="ar-SA"/>
              </w:rPr>
              <w:t>flood</w:t>
            </w:r>
            <w:r w:rsidR="00A22BE3">
              <w:rPr>
                <w:rFonts w:ascii="Times New Roman" w:hAnsi="Times New Roman"/>
                <w:sz w:val="24"/>
                <w:lang w:val="en-US" w:eastAsia="en-US" w:bidi="ar-SA"/>
              </w:rPr>
              <w:t>s</w:t>
            </w:r>
            <w:r w:rsidR="00737559">
              <w:rPr>
                <w:rFonts w:ascii="Times New Roman" w:hAnsi="Times New Roman"/>
                <w:sz w:val="24"/>
                <w:lang w:val="en-US" w:eastAsia="en-US" w:bidi="ar-SA"/>
              </w:rPr>
              <w:t xml:space="preserve">, drought and </w:t>
            </w:r>
            <w:r w:rsidR="00737559" w:rsidRPr="00737559">
              <w:rPr>
                <w:rFonts w:ascii="Times New Roman" w:hAnsi="Times New Roman"/>
                <w:sz w:val="24"/>
                <w:lang w:val="en-US" w:eastAsia="en-US" w:bidi="ar-SA"/>
              </w:rPr>
              <w:t>water scarcity</w:t>
            </w:r>
            <w:r w:rsidR="00443959" w:rsidRPr="00C65B92">
              <w:rPr>
                <w:rFonts w:ascii="Times New Roman" w:hAnsi="Times New Roman"/>
                <w:sz w:val="24"/>
                <w:lang w:val="en-US" w:eastAsia="en-US" w:bidi="ar-SA"/>
              </w:rPr>
              <w:t>.</w:t>
            </w:r>
            <w:r w:rsidRPr="00C65B92">
              <w:rPr>
                <w:rFonts w:ascii="Times New Roman" w:hAnsi="Times New Roman"/>
                <w:sz w:val="24"/>
                <w:lang w:val="en-US" w:eastAsia="en-US" w:bidi="ar-SA"/>
              </w:rPr>
              <w:t xml:space="preserve"> </w:t>
            </w:r>
            <w:r w:rsidR="004255FF" w:rsidRPr="00C65B92">
              <w:rPr>
                <w:rFonts w:ascii="Times New Roman" w:hAnsi="Times New Roman"/>
                <w:sz w:val="24"/>
                <w:lang w:val="en-US" w:eastAsia="en-US" w:bidi="ar-SA"/>
              </w:rPr>
              <w:t>The reduction of water loses as a result of the investments planned in water supply infrastructure shall reduce the water abstraction as a measure directed to climate change adaptation.</w:t>
            </w:r>
          </w:p>
          <w:p w14:paraId="0D547969" w14:textId="4D232B28" w:rsidR="00DB08FE" w:rsidRPr="00DE54DA" w:rsidRDefault="00350F98" w:rsidP="00C65B92">
            <w:pPr>
              <w:pStyle w:val="ListParagraph"/>
              <w:numPr>
                <w:ilvl w:val="0"/>
                <w:numId w:val="67"/>
              </w:numPr>
              <w:tabs>
                <w:tab w:val="left" w:pos="313"/>
              </w:tabs>
              <w:spacing w:before="120" w:after="120"/>
              <w:ind w:left="357" w:hanging="357"/>
              <w:jc w:val="both"/>
              <w:rPr>
                <w:rFonts w:ascii="Times New Roman" w:eastAsia="Calibri" w:hAnsi="Times New Roman" w:cs="Times New Roman"/>
                <w:iCs/>
                <w:sz w:val="24"/>
                <w:szCs w:val="20"/>
                <w:lang w:val="en-US"/>
              </w:rPr>
            </w:pPr>
            <w:r w:rsidRPr="00DE54DA">
              <w:rPr>
                <w:rFonts w:ascii="Times New Roman" w:eastAsia="Calibri" w:hAnsi="Times New Roman" w:cs="Times New Roman"/>
                <w:iCs/>
                <w:sz w:val="24"/>
                <w:szCs w:val="20"/>
                <w:lang w:val="en-US"/>
              </w:rPr>
              <w:t>R</w:t>
            </w:r>
            <w:r w:rsidR="00152BFC" w:rsidRPr="00DE54DA">
              <w:rPr>
                <w:rFonts w:ascii="Times New Roman" w:eastAsia="Calibri" w:hAnsi="Times New Roman" w:cs="Times New Roman"/>
                <w:iCs/>
                <w:sz w:val="24"/>
                <w:szCs w:val="20"/>
                <w:lang w:val="en-US"/>
              </w:rPr>
              <w:t>isk</w:t>
            </w:r>
            <w:r w:rsidR="001D77F9" w:rsidRPr="00DE54DA">
              <w:rPr>
                <w:rFonts w:ascii="Times New Roman" w:eastAsia="Calibri" w:hAnsi="Times New Roman" w:cs="Times New Roman"/>
                <w:iCs/>
                <w:sz w:val="24"/>
                <w:szCs w:val="20"/>
                <w:lang w:val="en-US"/>
              </w:rPr>
              <w:t xml:space="preserve"> analys</w:t>
            </w:r>
            <w:r w:rsidR="00A23FEA" w:rsidRPr="00DE54DA">
              <w:rPr>
                <w:rFonts w:ascii="Times New Roman" w:eastAsia="Calibri" w:hAnsi="Times New Roman" w:cs="Times New Roman"/>
                <w:iCs/>
                <w:sz w:val="24"/>
                <w:szCs w:val="20"/>
                <w:lang w:val="en-US"/>
              </w:rPr>
              <w:t>e</w:t>
            </w:r>
            <w:r w:rsidR="001D77F9" w:rsidRPr="00DE54DA">
              <w:rPr>
                <w:rFonts w:ascii="Times New Roman" w:eastAsia="Calibri" w:hAnsi="Times New Roman" w:cs="Times New Roman"/>
                <w:iCs/>
                <w:sz w:val="24"/>
                <w:szCs w:val="20"/>
                <w:lang w:val="en-US"/>
              </w:rPr>
              <w:t xml:space="preserve">s and implementation of </w:t>
            </w:r>
            <w:r w:rsidR="005F7E65" w:rsidRPr="00DE54DA">
              <w:rPr>
                <w:rFonts w:ascii="Times New Roman" w:eastAsia="Calibri" w:hAnsi="Times New Roman" w:cs="Times New Roman"/>
                <w:iCs/>
                <w:sz w:val="24"/>
                <w:szCs w:val="20"/>
                <w:lang w:val="en-US"/>
              </w:rPr>
              <w:t xml:space="preserve">prevention </w:t>
            </w:r>
            <w:r w:rsidR="001D77F9" w:rsidRPr="00DE54DA">
              <w:rPr>
                <w:rFonts w:ascii="Times New Roman" w:eastAsia="Calibri" w:hAnsi="Times New Roman" w:cs="Times New Roman"/>
                <w:iCs/>
                <w:sz w:val="24"/>
                <w:szCs w:val="20"/>
                <w:lang w:val="en-US"/>
              </w:rPr>
              <w:t xml:space="preserve">and protection measures </w:t>
            </w:r>
            <w:r w:rsidR="009E6CCF" w:rsidRPr="00DE54DA">
              <w:rPr>
                <w:rFonts w:ascii="Times New Roman" w:eastAsia="Calibri" w:hAnsi="Times New Roman" w:cs="Times New Roman"/>
                <w:iCs/>
                <w:sz w:val="24"/>
                <w:szCs w:val="20"/>
                <w:lang w:val="en-US"/>
              </w:rPr>
              <w:t xml:space="preserve">concerning processes related to </w:t>
            </w:r>
            <w:r w:rsidR="00551BB2" w:rsidRPr="00DE54DA">
              <w:rPr>
                <w:rFonts w:ascii="Times New Roman" w:eastAsia="Calibri" w:hAnsi="Times New Roman" w:cs="Times New Roman"/>
                <w:iCs/>
                <w:sz w:val="24"/>
                <w:szCs w:val="20"/>
                <w:lang w:val="en-US"/>
              </w:rPr>
              <w:t>land</w:t>
            </w:r>
            <w:r w:rsidR="00FB5816" w:rsidRPr="00DE54DA">
              <w:rPr>
                <w:rFonts w:ascii="Times New Roman" w:eastAsia="Calibri" w:hAnsi="Times New Roman" w:cs="Times New Roman"/>
                <w:iCs/>
                <w:sz w:val="24"/>
                <w:szCs w:val="20"/>
                <w:lang w:val="en-US"/>
              </w:rPr>
              <w:t>-mass</w:t>
            </w:r>
            <w:r w:rsidR="009E6CCF" w:rsidRPr="00DE54DA">
              <w:rPr>
                <w:rFonts w:ascii="Times New Roman" w:eastAsia="Calibri" w:hAnsi="Times New Roman" w:cs="Times New Roman"/>
                <w:iCs/>
                <w:sz w:val="24"/>
                <w:szCs w:val="20"/>
                <w:lang w:val="en-US"/>
              </w:rPr>
              <w:t xml:space="preserve"> movement</w:t>
            </w:r>
            <w:r w:rsidR="00BB0554" w:rsidRPr="00DE54DA">
              <w:rPr>
                <w:rFonts w:ascii="Times New Roman" w:eastAsia="Calibri" w:hAnsi="Times New Roman" w:cs="Times New Roman"/>
                <w:iCs/>
                <w:sz w:val="24"/>
                <w:szCs w:val="20"/>
                <w:lang w:val="en-US"/>
              </w:rPr>
              <w:t xml:space="preserve"> </w:t>
            </w:r>
            <w:r w:rsidR="000D20EC" w:rsidRPr="00DE54DA">
              <w:rPr>
                <w:rFonts w:ascii="Times New Roman" w:eastAsia="Calibri" w:hAnsi="Times New Roman" w:cs="Times New Roman"/>
                <w:iCs/>
                <w:sz w:val="24"/>
                <w:szCs w:val="20"/>
                <w:lang w:val="en-US"/>
              </w:rPr>
              <w:t xml:space="preserve">– landslides, </w:t>
            </w:r>
            <w:bookmarkStart w:id="21" w:name="_Hlk34745109"/>
            <w:r w:rsidR="000D20EC" w:rsidRPr="00DE54DA">
              <w:rPr>
                <w:rFonts w:ascii="Times New Roman" w:eastAsia="Calibri" w:hAnsi="Times New Roman" w:cs="Times New Roman"/>
                <w:iCs/>
                <w:sz w:val="24"/>
                <w:szCs w:val="20"/>
                <w:lang w:val="en-US"/>
              </w:rPr>
              <w:t xml:space="preserve">erosion, abrasion, </w:t>
            </w:r>
            <w:r w:rsidR="00700A80" w:rsidRPr="00DE54DA">
              <w:rPr>
                <w:rFonts w:ascii="Times New Roman" w:eastAsia="Calibri" w:hAnsi="Times New Roman" w:cs="Times New Roman"/>
                <w:iCs/>
                <w:sz w:val="24"/>
                <w:szCs w:val="20"/>
                <w:lang w:val="en-US"/>
              </w:rPr>
              <w:t xml:space="preserve">collapsible soils, </w:t>
            </w:r>
            <w:r w:rsidR="000D20EC" w:rsidRPr="00DE54DA">
              <w:rPr>
                <w:rFonts w:ascii="Times New Roman" w:eastAsia="Calibri" w:hAnsi="Times New Roman" w:cs="Times New Roman"/>
                <w:iCs/>
                <w:sz w:val="24"/>
                <w:szCs w:val="20"/>
                <w:lang w:val="en-US"/>
              </w:rPr>
              <w:t>etc.</w:t>
            </w:r>
            <w:bookmarkEnd w:id="21"/>
            <w:r w:rsidR="00152BFC" w:rsidRPr="00DE54DA">
              <w:rPr>
                <w:rFonts w:ascii="Times New Roman" w:eastAsia="Calibri" w:hAnsi="Times New Roman" w:cs="Times New Roman"/>
                <w:iCs/>
                <w:sz w:val="24"/>
                <w:szCs w:val="20"/>
                <w:lang w:val="en-US"/>
              </w:rPr>
              <w:t xml:space="preserve"> (incl. </w:t>
            </w:r>
            <w:r w:rsidR="005F7E65" w:rsidRPr="00DE54DA">
              <w:rPr>
                <w:rFonts w:ascii="Times New Roman" w:eastAsia="Calibri" w:hAnsi="Times New Roman" w:cs="Times New Roman"/>
                <w:iCs/>
                <w:sz w:val="24"/>
                <w:szCs w:val="20"/>
                <w:lang w:val="en-US"/>
              </w:rPr>
              <w:t xml:space="preserve">green </w:t>
            </w:r>
            <w:r w:rsidR="00152BFC" w:rsidRPr="00DE54DA">
              <w:rPr>
                <w:rFonts w:ascii="Times New Roman" w:eastAsia="Calibri" w:hAnsi="Times New Roman" w:cs="Times New Roman"/>
                <w:iCs/>
                <w:sz w:val="24"/>
                <w:szCs w:val="20"/>
                <w:lang w:val="en-US"/>
              </w:rPr>
              <w:t>infrastructure, if applicable, in combination with grey infrastructure)</w:t>
            </w:r>
            <w:r w:rsidR="00CD6166" w:rsidRPr="00DE54DA">
              <w:rPr>
                <w:rFonts w:ascii="Times New Roman" w:eastAsia="Calibri" w:hAnsi="Times New Roman" w:cs="Times New Roman"/>
                <w:iCs/>
                <w:sz w:val="24"/>
                <w:szCs w:val="20"/>
                <w:lang w:val="en-US"/>
              </w:rPr>
              <w:t>.</w:t>
            </w:r>
            <w:r w:rsidR="002F3363" w:rsidRPr="00DE54DA">
              <w:rPr>
                <w:rFonts w:ascii="Times New Roman" w:eastAsia="Calibri" w:hAnsi="Times New Roman" w:cs="Times New Roman"/>
                <w:iCs/>
                <w:sz w:val="24"/>
                <w:szCs w:val="20"/>
                <w:lang w:val="en-US"/>
              </w:rPr>
              <w:t xml:space="preserve"> </w:t>
            </w:r>
            <w:r w:rsidR="00527765" w:rsidRPr="00DE54DA">
              <w:rPr>
                <w:rFonts w:ascii="Times New Roman" w:eastAsia="Calibri" w:hAnsi="Times New Roman" w:cs="Times New Roman"/>
                <w:iCs/>
                <w:sz w:val="24"/>
                <w:szCs w:val="20"/>
                <w:lang w:val="en-US"/>
              </w:rPr>
              <w:t xml:space="preserve">The measures are eligible both in urban areas and on the national road network, where they are identified as a threat to the life and health of the population </w:t>
            </w:r>
            <w:r w:rsidR="00750085" w:rsidRPr="00DE54DA">
              <w:rPr>
                <w:rFonts w:ascii="Times New Roman" w:eastAsia="Calibri" w:hAnsi="Times New Roman" w:cs="Times New Roman"/>
                <w:iCs/>
                <w:sz w:val="24"/>
                <w:szCs w:val="20"/>
                <w:lang w:val="en-US"/>
              </w:rPr>
              <w:t xml:space="preserve"> </w:t>
            </w:r>
            <w:r w:rsidR="00967E2A" w:rsidRPr="00DE54DA">
              <w:rPr>
                <w:rFonts w:ascii="Times New Roman" w:eastAsia="Calibri" w:hAnsi="Times New Roman" w:cs="Times New Roman"/>
                <w:iCs/>
                <w:sz w:val="24"/>
                <w:szCs w:val="20"/>
                <w:lang w:val="en-US"/>
              </w:rPr>
              <w:t>(</w:t>
            </w:r>
            <w:r w:rsidR="003D794C" w:rsidRPr="00DE54DA">
              <w:rPr>
                <w:rFonts w:ascii="Times New Roman" w:eastAsia="Calibri" w:hAnsi="Times New Roman" w:cs="Times New Roman"/>
                <w:iCs/>
                <w:sz w:val="24"/>
                <w:szCs w:val="20"/>
                <w:lang w:val="en-US"/>
              </w:rPr>
              <w:t xml:space="preserve">once </w:t>
            </w:r>
            <w:r w:rsidR="00750085" w:rsidRPr="00DE54DA">
              <w:rPr>
                <w:rFonts w:ascii="Times New Roman" w:eastAsia="Calibri" w:hAnsi="Times New Roman" w:cs="Times New Roman"/>
                <w:iCs/>
                <w:sz w:val="24"/>
                <w:szCs w:val="20"/>
                <w:lang w:val="en-US"/>
              </w:rPr>
              <w:t xml:space="preserve">in </w:t>
            </w:r>
            <w:r w:rsidR="00967E2A" w:rsidRPr="00DE54DA">
              <w:rPr>
                <w:rFonts w:ascii="Times New Roman" w:eastAsia="Calibri" w:hAnsi="Times New Roman" w:cs="Times New Roman"/>
                <w:iCs/>
                <w:sz w:val="24"/>
                <w:szCs w:val="20"/>
                <w:lang w:val="en-US"/>
              </w:rPr>
              <w:t xml:space="preserve">the </w:t>
            </w:r>
            <w:r w:rsidR="00750085" w:rsidRPr="00DE54DA">
              <w:rPr>
                <w:rFonts w:ascii="Times New Roman" w:eastAsia="Calibri" w:hAnsi="Times New Roman" w:cs="Times New Roman"/>
                <w:iCs/>
                <w:sz w:val="24"/>
                <w:szCs w:val="20"/>
                <w:lang w:val="en-US"/>
              </w:rPr>
              <w:t>light of road safety</w:t>
            </w:r>
            <w:r w:rsidR="00527765" w:rsidRPr="00DE54DA">
              <w:rPr>
                <w:rFonts w:ascii="Times New Roman" w:eastAsia="Calibri" w:hAnsi="Times New Roman" w:cs="Times New Roman"/>
                <w:iCs/>
                <w:sz w:val="24"/>
                <w:szCs w:val="20"/>
                <w:lang w:val="en-US"/>
              </w:rPr>
              <w:t xml:space="preserve">, </w:t>
            </w:r>
            <w:r w:rsidR="00967E2A" w:rsidRPr="00DE54DA">
              <w:rPr>
                <w:rFonts w:ascii="Times New Roman" w:eastAsia="Calibri" w:hAnsi="Times New Roman" w:cs="Times New Roman"/>
                <w:iCs/>
                <w:sz w:val="24"/>
                <w:szCs w:val="20"/>
                <w:lang w:val="en-US"/>
              </w:rPr>
              <w:t>but also</w:t>
            </w:r>
            <w:r w:rsidR="00527765" w:rsidRPr="00DE54DA">
              <w:rPr>
                <w:rFonts w:ascii="Times New Roman" w:eastAsia="Calibri" w:hAnsi="Times New Roman" w:cs="Times New Roman"/>
                <w:iCs/>
                <w:sz w:val="24"/>
                <w:szCs w:val="20"/>
                <w:lang w:val="en-US"/>
              </w:rPr>
              <w:t xml:space="preserve"> </w:t>
            </w:r>
            <w:r w:rsidR="003D794C" w:rsidRPr="00DE54DA">
              <w:rPr>
                <w:rFonts w:ascii="Times New Roman" w:eastAsia="Calibri" w:hAnsi="Times New Roman" w:cs="Times New Roman"/>
                <w:iCs/>
                <w:sz w:val="24"/>
                <w:szCs w:val="20"/>
                <w:lang w:val="en-US"/>
              </w:rPr>
              <w:t xml:space="preserve"> related to</w:t>
            </w:r>
            <w:r w:rsidR="00527765" w:rsidRPr="00DE54DA">
              <w:rPr>
                <w:rFonts w:ascii="Times New Roman" w:eastAsia="Calibri" w:hAnsi="Times New Roman" w:cs="Times New Roman"/>
                <w:iCs/>
                <w:sz w:val="24"/>
                <w:szCs w:val="20"/>
                <w:lang w:val="en-US"/>
              </w:rPr>
              <w:t xml:space="preserve"> environment with regard to the protection of </w:t>
            </w:r>
            <w:r w:rsidR="003D794C" w:rsidRPr="00DE54DA">
              <w:rPr>
                <w:rFonts w:ascii="Times New Roman" w:eastAsia="Calibri" w:hAnsi="Times New Roman" w:cs="Times New Roman"/>
                <w:iCs/>
                <w:sz w:val="24"/>
                <w:szCs w:val="20"/>
                <w:lang w:val="en-US"/>
              </w:rPr>
              <w:t xml:space="preserve">the </w:t>
            </w:r>
            <w:r w:rsidR="00527765" w:rsidRPr="00DE54DA">
              <w:rPr>
                <w:rFonts w:ascii="Times New Roman" w:eastAsia="Calibri" w:hAnsi="Times New Roman" w:cs="Times New Roman"/>
                <w:iCs/>
                <w:sz w:val="24"/>
                <w:szCs w:val="20"/>
                <w:lang w:val="en-US"/>
              </w:rPr>
              <w:t>biodiversity</w:t>
            </w:r>
            <w:r w:rsidR="003D794C" w:rsidRPr="00DE54DA">
              <w:rPr>
                <w:rFonts w:ascii="Times New Roman" w:eastAsia="Calibri" w:hAnsi="Times New Roman" w:cs="Times New Roman"/>
                <w:iCs/>
                <w:sz w:val="24"/>
                <w:szCs w:val="20"/>
                <w:lang w:val="en-US"/>
              </w:rPr>
              <w:t>)</w:t>
            </w:r>
            <w:r w:rsidR="00527765" w:rsidRPr="00DE54DA">
              <w:rPr>
                <w:rFonts w:ascii="Times New Roman" w:eastAsia="Calibri" w:hAnsi="Times New Roman" w:cs="Times New Roman"/>
                <w:iCs/>
                <w:sz w:val="24"/>
                <w:szCs w:val="20"/>
                <w:lang w:val="en-US"/>
              </w:rPr>
              <w:t>.</w:t>
            </w:r>
          </w:p>
          <w:p w14:paraId="312D7D2C" w14:textId="5CF17F5A" w:rsidR="00F21DA0" w:rsidRPr="004519F1" w:rsidRDefault="00873A27" w:rsidP="004519F1">
            <w:pPr>
              <w:pStyle w:val="ListParagraph"/>
              <w:numPr>
                <w:ilvl w:val="0"/>
                <w:numId w:val="67"/>
              </w:numPr>
              <w:tabs>
                <w:tab w:val="left" w:pos="313"/>
              </w:tabs>
              <w:spacing w:before="120" w:after="120"/>
              <w:ind w:left="357" w:hanging="357"/>
              <w:jc w:val="both"/>
              <w:rPr>
                <w:rFonts w:ascii="Times New Roman" w:eastAsia="Calibri" w:hAnsi="Times New Roman" w:cs="Times New Roman"/>
                <w:iCs/>
                <w:sz w:val="24"/>
                <w:szCs w:val="20"/>
                <w:lang w:val="en-US"/>
              </w:rPr>
            </w:pPr>
            <w:r w:rsidRPr="004519F1">
              <w:rPr>
                <w:rFonts w:ascii="Times New Roman" w:eastAsia="Calibri" w:hAnsi="Times New Roman" w:cs="Times New Roman"/>
                <w:iCs/>
                <w:sz w:val="24"/>
                <w:szCs w:val="20"/>
                <w:lang w:val="en-US"/>
              </w:rPr>
              <w:t>M</w:t>
            </w:r>
            <w:r w:rsidR="00952DA2" w:rsidRPr="004519F1">
              <w:rPr>
                <w:rFonts w:ascii="Times New Roman" w:eastAsia="Calibri" w:hAnsi="Times New Roman" w:cs="Times New Roman"/>
                <w:iCs/>
                <w:sz w:val="24"/>
                <w:szCs w:val="20"/>
                <w:lang w:val="en-US"/>
              </w:rPr>
              <w:t xml:space="preserve">easures </w:t>
            </w:r>
            <w:r w:rsidR="00AF2C69" w:rsidRPr="004519F1">
              <w:rPr>
                <w:rFonts w:ascii="Times New Roman" w:eastAsia="Calibri" w:hAnsi="Times New Roman" w:cs="Times New Roman"/>
                <w:iCs/>
                <w:sz w:val="24"/>
                <w:szCs w:val="20"/>
                <w:lang w:val="en-US"/>
              </w:rPr>
              <w:t xml:space="preserve">aimed at </w:t>
            </w:r>
            <w:r w:rsidR="00152BFC" w:rsidRPr="00CB0568">
              <w:rPr>
                <w:rFonts w:ascii="Times New Roman" w:eastAsia="Calibri" w:hAnsi="Times New Roman" w:cs="Times New Roman"/>
                <w:iCs/>
                <w:sz w:val="24"/>
                <w:szCs w:val="20"/>
                <w:lang w:val="en-US"/>
              </w:rPr>
              <w:t xml:space="preserve">increasing </w:t>
            </w:r>
            <w:r w:rsidR="005639FA" w:rsidRPr="00CB0568">
              <w:rPr>
                <w:rFonts w:ascii="Times New Roman" w:eastAsia="Calibri" w:hAnsi="Times New Roman" w:cs="Times New Roman"/>
                <w:iCs/>
                <w:sz w:val="24"/>
                <w:szCs w:val="20"/>
                <w:lang w:val="en-US"/>
              </w:rPr>
              <w:t xml:space="preserve">the </w:t>
            </w:r>
            <w:r w:rsidR="00313C0A" w:rsidRPr="00CB0568">
              <w:rPr>
                <w:rFonts w:ascii="Times New Roman" w:eastAsia="Calibri" w:hAnsi="Times New Roman" w:cs="Times New Roman"/>
                <w:iCs/>
                <w:sz w:val="24"/>
                <w:szCs w:val="20"/>
                <w:lang w:val="en-US"/>
              </w:rPr>
              <w:t xml:space="preserve">population preparedness </w:t>
            </w:r>
            <w:r w:rsidR="005F7E65" w:rsidRPr="00CB0568">
              <w:rPr>
                <w:rFonts w:ascii="Times New Roman" w:eastAsia="Calibri" w:hAnsi="Times New Roman" w:cs="Times New Roman"/>
                <w:iCs/>
                <w:sz w:val="24"/>
                <w:szCs w:val="20"/>
                <w:lang w:val="en-US"/>
              </w:rPr>
              <w:t xml:space="preserve">and the </w:t>
            </w:r>
            <w:r w:rsidR="00313C0A" w:rsidRPr="00CB0568">
              <w:rPr>
                <w:rFonts w:ascii="Times New Roman" w:eastAsia="Calibri" w:hAnsi="Times New Roman" w:cs="Times New Roman"/>
                <w:iCs/>
                <w:sz w:val="24"/>
                <w:szCs w:val="20"/>
                <w:lang w:val="en-US"/>
              </w:rPr>
              <w:t>capacity of the</w:t>
            </w:r>
            <w:r w:rsidR="00DE2583" w:rsidRPr="00CB0568">
              <w:rPr>
                <w:rFonts w:ascii="Times New Roman" w:eastAsia="Calibri" w:hAnsi="Times New Roman" w:cs="Times New Roman"/>
                <w:iCs/>
                <w:sz w:val="24"/>
                <w:szCs w:val="20"/>
                <w:lang w:val="en-US"/>
              </w:rPr>
              <w:t xml:space="preserve"> </w:t>
            </w:r>
            <w:r w:rsidR="002331A8" w:rsidRPr="00CB0568">
              <w:rPr>
                <w:rFonts w:ascii="Times New Roman" w:eastAsia="Calibri" w:hAnsi="Times New Roman" w:cs="Times New Roman"/>
                <w:iCs/>
                <w:sz w:val="24"/>
                <w:szCs w:val="20"/>
                <w:lang w:val="en-US"/>
              </w:rPr>
              <w:t xml:space="preserve">responsible </w:t>
            </w:r>
            <w:r w:rsidR="00313C0A" w:rsidRPr="00CB0568">
              <w:rPr>
                <w:rFonts w:ascii="Times New Roman" w:eastAsia="Calibri" w:hAnsi="Times New Roman" w:cs="Times New Roman"/>
                <w:iCs/>
                <w:sz w:val="24"/>
                <w:szCs w:val="20"/>
                <w:lang w:val="en-US"/>
              </w:rPr>
              <w:t xml:space="preserve">units for an adequate response </w:t>
            </w:r>
            <w:r w:rsidR="0046014B" w:rsidRPr="00CB0568">
              <w:rPr>
                <w:rFonts w:ascii="Times New Roman" w:eastAsia="Calibri" w:hAnsi="Times New Roman" w:cs="Times New Roman"/>
                <w:iCs/>
                <w:sz w:val="24"/>
                <w:szCs w:val="20"/>
                <w:lang w:val="en-US"/>
              </w:rPr>
              <w:t>to</w:t>
            </w:r>
            <w:r w:rsidR="005639FA" w:rsidRPr="00CB0568">
              <w:rPr>
                <w:rFonts w:ascii="Times New Roman" w:eastAsia="Calibri" w:hAnsi="Times New Roman" w:cs="Times New Roman"/>
                <w:iCs/>
                <w:sz w:val="24"/>
                <w:szCs w:val="20"/>
                <w:lang w:val="en-US"/>
              </w:rPr>
              <w:t xml:space="preserve"> </w:t>
            </w:r>
            <w:r w:rsidR="00A737E9" w:rsidRPr="00CB0568">
              <w:rPr>
                <w:rFonts w:ascii="Times New Roman" w:eastAsia="Calibri" w:hAnsi="Times New Roman" w:cs="Times New Roman"/>
                <w:iCs/>
                <w:sz w:val="24"/>
                <w:szCs w:val="20"/>
                <w:lang w:val="en-US"/>
              </w:rPr>
              <w:t>floods, fires and earthqua</w:t>
            </w:r>
            <w:r w:rsidR="0046014B" w:rsidRPr="00CB0568">
              <w:rPr>
                <w:rFonts w:ascii="Times New Roman" w:eastAsia="Calibri" w:hAnsi="Times New Roman" w:cs="Times New Roman"/>
                <w:iCs/>
                <w:sz w:val="24"/>
                <w:szCs w:val="20"/>
                <w:lang w:val="en-US"/>
              </w:rPr>
              <w:t>k</w:t>
            </w:r>
            <w:r w:rsidR="00A737E9" w:rsidRPr="00CB0568">
              <w:rPr>
                <w:rFonts w:ascii="Times New Roman" w:eastAsia="Calibri" w:hAnsi="Times New Roman" w:cs="Times New Roman"/>
                <w:iCs/>
                <w:sz w:val="24"/>
                <w:szCs w:val="20"/>
                <w:lang w:val="en-US"/>
              </w:rPr>
              <w:t>es</w:t>
            </w:r>
            <w:r w:rsidR="00DE2583" w:rsidRPr="00CB0568">
              <w:rPr>
                <w:rFonts w:ascii="Times New Roman" w:eastAsia="Calibri" w:hAnsi="Times New Roman" w:cs="Times New Roman"/>
                <w:iCs/>
                <w:sz w:val="24"/>
                <w:szCs w:val="20"/>
                <w:lang w:val="en-US"/>
              </w:rPr>
              <w:t xml:space="preserve"> - </w:t>
            </w:r>
            <w:r w:rsidR="002F16D9" w:rsidRPr="00CB0568">
              <w:rPr>
                <w:rFonts w:ascii="Times New Roman" w:eastAsia="Calibri" w:hAnsi="Times New Roman" w:cs="Times New Roman"/>
                <w:iCs/>
                <w:sz w:val="24"/>
                <w:szCs w:val="20"/>
                <w:lang w:val="en-US"/>
              </w:rPr>
              <w:t xml:space="preserve">construction of regional </w:t>
            </w:r>
            <w:r w:rsidR="0046014B" w:rsidRPr="00CB0568">
              <w:rPr>
                <w:rFonts w:ascii="Times New Roman" w:eastAsia="Calibri" w:hAnsi="Times New Roman" w:cs="Times New Roman"/>
                <w:iCs/>
                <w:sz w:val="24"/>
                <w:szCs w:val="20"/>
                <w:lang w:val="en-US"/>
              </w:rPr>
              <w:t>polygon</w:t>
            </w:r>
            <w:r w:rsidR="002F16D9" w:rsidRPr="00CB0568">
              <w:rPr>
                <w:rFonts w:ascii="Times New Roman" w:eastAsia="Calibri" w:hAnsi="Times New Roman" w:cs="Times New Roman"/>
                <w:iCs/>
                <w:sz w:val="24"/>
                <w:szCs w:val="20"/>
                <w:lang w:val="en-US"/>
              </w:rPr>
              <w:t>s on the territory of the country for practical training of the population</w:t>
            </w:r>
            <w:r w:rsidR="0046014B" w:rsidRPr="00CB0568">
              <w:rPr>
                <w:rFonts w:ascii="Times New Roman" w:eastAsia="Calibri" w:hAnsi="Times New Roman" w:cs="Times New Roman"/>
                <w:iCs/>
                <w:sz w:val="24"/>
                <w:szCs w:val="20"/>
                <w:lang w:val="en-US"/>
              </w:rPr>
              <w:t xml:space="preserve"> and expanding and upgrading the operational capacity of disaster response structures</w:t>
            </w:r>
            <w:r w:rsidR="002F16D9" w:rsidRPr="00CB0568">
              <w:rPr>
                <w:rFonts w:ascii="Times New Roman" w:eastAsia="Calibri" w:hAnsi="Times New Roman" w:cs="Times New Roman"/>
                <w:iCs/>
                <w:sz w:val="24"/>
                <w:szCs w:val="20"/>
                <w:lang w:val="en-US"/>
              </w:rPr>
              <w:t xml:space="preserve">, development of methodologies for management of the available human and material resources </w:t>
            </w:r>
            <w:r w:rsidR="00417E69" w:rsidRPr="00CB0568">
              <w:rPr>
                <w:rFonts w:ascii="Times New Roman" w:eastAsia="Calibri" w:hAnsi="Times New Roman" w:cs="Times New Roman"/>
                <w:iCs/>
                <w:sz w:val="24"/>
                <w:szCs w:val="20"/>
                <w:lang w:val="en-US"/>
              </w:rPr>
              <w:t>to manage</w:t>
            </w:r>
            <w:r w:rsidR="002F16D9" w:rsidRPr="00CB0568">
              <w:rPr>
                <w:rFonts w:ascii="Times New Roman" w:eastAsia="Calibri" w:hAnsi="Times New Roman" w:cs="Times New Roman"/>
                <w:iCs/>
                <w:sz w:val="24"/>
                <w:szCs w:val="20"/>
                <w:lang w:val="en-US"/>
              </w:rPr>
              <w:t xml:space="preserve"> disaster risk, </w:t>
            </w:r>
            <w:r w:rsidR="00DE2583" w:rsidRPr="00CB0568">
              <w:rPr>
                <w:rFonts w:ascii="Times New Roman" w:eastAsia="Calibri" w:hAnsi="Times New Roman" w:cs="Times New Roman"/>
                <w:iCs/>
                <w:sz w:val="24"/>
                <w:szCs w:val="20"/>
                <w:lang w:val="en-US"/>
              </w:rPr>
              <w:t>strengthening the capacity of the Unified Safety System</w:t>
            </w:r>
            <w:r w:rsidR="00E821EC" w:rsidRPr="00CB0568">
              <w:rPr>
                <w:rFonts w:ascii="Times New Roman" w:eastAsia="Calibri" w:hAnsi="Times New Roman" w:cs="Times New Roman"/>
                <w:iCs/>
                <w:sz w:val="24"/>
                <w:szCs w:val="20"/>
                <w:lang w:val="en-US"/>
              </w:rPr>
              <w:t xml:space="preserve"> </w:t>
            </w:r>
            <w:r w:rsidR="002F16D9" w:rsidRPr="00CB0568">
              <w:rPr>
                <w:rFonts w:ascii="Times New Roman" w:eastAsia="Calibri" w:hAnsi="Times New Roman" w:cs="Times New Roman"/>
                <w:iCs/>
                <w:sz w:val="24"/>
                <w:szCs w:val="20"/>
                <w:lang w:val="en-US"/>
              </w:rPr>
              <w:t xml:space="preserve">in order to </w:t>
            </w:r>
            <w:bookmarkStart w:id="22" w:name="_Hlk62049137"/>
            <w:r w:rsidR="002F16D9" w:rsidRPr="00CB0568">
              <w:rPr>
                <w:rFonts w:ascii="Times New Roman" w:eastAsia="Calibri" w:hAnsi="Times New Roman" w:cs="Times New Roman"/>
                <w:iCs/>
                <w:sz w:val="24"/>
                <w:szCs w:val="20"/>
                <w:lang w:val="en-US"/>
              </w:rPr>
              <w:t>ensure coordinated and organi</w:t>
            </w:r>
            <w:r w:rsidR="00C264A9" w:rsidRPr="00CB0568">
              <w:rPr>
                <w:rFonts w:ascii="Times New Roman" w:eastAsia="Calibri" w:hAnsi="Times New Roman" w:cs="Times New Roman"/>
                <w:iCs/>
                <w:sz w:val="24"/>
                <w:szCs w:val="20"/>
                <w:lang w:val="en-US"/>
              </w:rPr>
              <w:t>s</w:t>
            </w:r>
            <w:r w:rsidR="002F16D9" w:rsidRPr="00CB0568">
              <w:rPr>
                <w:rFonts w:ascii="Times New Roman" w:eastAsia="Calibri" w:hAnsi="Times New Roman" w:cs="Times New Roman"/>
                <w:iCs/>
                <w:sz w:val="24"/>
                <w:szCs w:val="20"/>
                <w:lang w:val="en-US"/>
              </w:rPr>
              <w:t xml:space="preserve">ed actions for management and </w:t>
            </w:r>
            <w:r w:rsidR="002F16D9" w:rsidRPr="004519F1">
              <w:rPr>
                <w:rFonts w:ascii="Times New Roman" w:eastAsia="Calibri" w:hAnsi="Times New Roman" w:cs="Times New Roman"/>
                <w:iCs/>
                <w:sz w:val="24"/>
                <w:szCs w:val="20"/>
                <w:lang w:val="en-US"/>
              </w:rPr>
              <w:t>prevention of the risk of floods, fires and earthquakes, etc.</w:t>
            </w:r>
            <w:r w:rsidR="00371877" w:rsidRPr="004519F1">
              <w:rPr>
                <w:rFonts w:ascii="Times New Roman" w:eastAsia="Calibri" w:hAnsi="Times New Roman" w:cs="Times New Roman"/>
                <w:iCs/>
                <w:sz w:val="24"/>
                <w:szCs w:val="20"/>
                <w:lang w:val="en-US"/>
              </w:rPr>
              <w:t>, including crossborder coordination and raising the effectiveness of joint action in the event of a fire.</w:t>
            </w:r>
            <w:bookmarkEnd w:id="22"/>
            <w:r w:rsidR="00DE2583" w:rsidRPr="004519F1">
              <w:rPr>
                <w:rFonts w:ascii="Times New Roman" w:eastAsia="Calibri" w:hAnsi="Times New Roman" w:cs="Times New Roman"/>
                <w:iCs/>
                <w:sz w:val="24"/>
                <w:szCs w:val="20"/>
                <w:lang w:val="en-US"/>
              </w:rPr>
              <w:t xml:space="preserve"> </w:t>
            </w:r>
            <w:r w:rsidR="002F16D9" w:rsidRPr="004519F1">
              <w:rPr>
                <w:rFonts w:ascii="Times New Roman" w:eastAsia="Calibri" w:hAnsi="Times New Roman" w:cs="Times New Roman"/>
                <w:iCs/>
                <w:sz w:val="24"/>
                <w:szCs w:val="20"/>
                <w:lang w:val="en-US"/>
              </w:rPr>
              <w:t xml:space="preserve">These measures also includeraising </w:t>
            </w:r>
            <w:r w:rsidR="00DE2583" w:rsidRPr="004519F1">
              <w:rPr>
                <w:rFonts w:ascii="Times New Roman" w:eastAsia="Calibri" w:hAnsi="Times New Roman" w:cs="Times New Roman"/>
                <w:iCs/>
                <w:sz w:val="24"/>
                <w:szCs w:val="20"/>
                <w:lang w:val="en-US"/>
              </w:rPr>
              <w:t>public awareness</w:t>
            </w:r>
            <w:r w:rsidR="00E821EC" w:rsidRPr="004519F1">
              <w:rPr>
                <w:rFonts w:ascii="Times New Roman" w:eastAsia="Calibri" w:hAnsi="Times New Roman" w:cs="Times New Roman"/>
                <w:iCs/>
                <w:sz w:val="24"/>
                <w:szCs w:val="20"/>
                <w:lang w:val="en-US"/>
              </w:rPr>
              <w:t xml:space="preserve">, trainings, information and education measures in order to </w:t>
            </w:r>
            <w:r w:rsidR="00C264A9" w:rsidRPr="004519F1">
              <w:rPr>
                <w:rFonts w:ascii="Times New Roman" w:eastAsia="Calibri" w:hAnsi="Times New Roman" w:cs="Times New Roman"/>
                <w:iCs/>
                <w:sz w:val="24"/>
                <w:szCs w:val="20"/>
                <w:lang w:val="en-US"/>
              </w:rPr>
              <w:t>define</w:t>
            </w:r>
            <w:r w:rsidR="00E821EC" w:rsidRPr="004519F1">
              <w:rPr>
                <w:rFonts w:ascii="Times New Roman" w:eastAsia="Calibri" w:hAnsi="Times New Roman" w:cs="Times New Roman"/>
                <w:iCs/>
                <w:sz w:val="24"/>
                <w:szCs w:val="20"/>
                <w:lang w:val="en-US"/>
              </w:rPr>
              <w:t xml:space="preserve">, apply and implement </w:t>
            </w:r>
            <w:r w:rsidR="006C146A" w:rsidRPr="004519F1">
              <w:rPr>
                <w:rFonts w:ascii="Times New Roman" w:eastAsia="Calibri" w:hAnsi="Times New Roman" w:cs="Times New Roman"/>
                <w:iCs/>
                <w:sz w:val="24"/>
                <w:szCs w:val="20"/>
                <w:lang w:val="en-US"/>
              </w:rPr>
              <w:t xml:space="preserve">the climate change </w:t>
            </w:r>
            <w:r w:rsidR="00C264A9" w:rsidRPr="004519F1">
              <w:rPr>
                <w:rFonts w:ascii="Times New Roman" w:eastAsia="Calibri" w:hAnsi="Times New Roman" w:cs="Times New Roman"/>
                <w:iCs/>
                <w:sz w:val="24"/>
                <w:szCs w:val="20"/>
                <w:lang w:val="en-US"/>
              </w:rPr>
              <w:t>and</w:t>
            </w:r>
            <w:r w:rsidR="00C264A9" w:rsidRPr="004519F1" w:rsidDel="00C264A9">
              <w:rPr>
                <w:rFonts w:ascii="Times New Roman" w:eastAsia="Calibri" w:hAnsi="Times New Roman" w:cs="Times New Roman"/>
                <w:iCs/>
                <w:sz w:val="24"/>
                <w:szCs w:val="20"/>
                <w:lang w:val="en-US"/>
              </w:rPr>
              <w:t xml:space="preserve"> </w:t>
            </w:r>
            <w:r w:rsidR="00C264A9" w:rsidRPr="004519F1">
              <w:rPr>
                <w:rFonts w:ascii="Times New Roman" w:eastAsia="Calibri" w:hAnsi="Times New Roman" w:cs="Times New Roman"/>
                <w:iCs/>
                <w:sz w:val="24"/>
                <w:szCs w:val="20"/>
                <w:lang w:val="en-US"/>
              </w:rPr>
              <w:t xml:space="preserve">disaster protection policy </w:t>
            </w:r>
            <w:r w:rsidR="00E821EC" w:rsidRPr="004519F1">
              <w:rPr>
                <w:rFonts w:ascii="Times New Roman" w:eastAsia="Calibri" w:hAnsi="Times New Roman" w:cs="Times New Roman"/>
                <w:iCs/>
                <w:sz w:val="24"/>
                <w:szCs w:val="20"/>
                <w:lang w:val="en-US"/>
              </w:rPr>
              <w:t>goals</w:t>
            </w:r>
            <w:r w:rsidR="00C264A9" w:rsidRPr="004519F1">
              <w:rPr>
                <w:rFonts w:ascii="Times New Roman" w:eastAsia="Calibri" w:hAnsi="Times New Roman" w:cs="Times New Roman"/>
                <w:iCs/>
                <w:sz w:val="24"/>
                <w:szCs w:val="20"/>
                <w:lang w:val="en-US"/>
              </w:rPr>
              <w:t>.</w:t>
            </w:r>
            <w:r w:rsidR="002F16D9" w:rsidRPr="004519F1">
              <w:rPr>
                <w:rFonts w:ascii="Times New Roman" w:eastAsia="Calibri" w:hAnsi="Times New Roman" w:cs="Times New Roman"/>
                <w:iCs/>
                <w:sz w:val="24"/>
                <w:szCs w:val="20"/>
                <w:lang w:val="en-US"/>
              </w:rPr>
              <w:t xml:space="preserve"> </w:t>
            </w:r>
          </w:p>
          <w:p w14:paraId="2D6A7456" w14:textId="071116EB" w:rsidR="00DE2583" w:rsidRPr="00DE54DA" w:rsidRDefault="00F21DA0" w:rsidP="00902A6E">
            <w:pPr>
              <w:pStyle w:val="ListParagraph"/>
              <w:numPr>
                <w:ilvl w:val="0"/>
                <w:numId w:val="67"/>
              </w:numPr>
              <w:tabs>
                <w:tab w:val="left" w:pos="313"/>
              </w:tabs>
              <w:spacing w:before="120" w:after="120"/>
              <w:ind w:left="357" w:hanging="357"/>
              <w:jc w:val="both"/>
              <w:rPr>
                <w:rFonts w:ascii="Times New Roman" w:eastAsia="Calibri" w:hAnsi="Times New Roman" w:cs="Times New Roman"/>
                <w:iCs/>
                <w:sz w:val="24"/>
                <w:szCs w:val="20"/>
                <w:lang w:val="en-US"/>
              </w:rPr>
            </w:pPr>
            <w:r w:rsidRPr="00DE54DA">
              <w:rPr>
                <w:rFonts w:ascii="Times New Roman" w:eastAsia="Calibri" w:hAnsi="Times New Roman" w:cs="Times New Roman"/>
                <w:iCs/>
                <w:sz w:val="24"/>
                <w:szCs w:val="20"/>
                <w:lang w:val="en-US"/>
              </w:rPr>
              <w:t>E</w:t>
            </w:r>
            <w:r w:rsidR="005F7E65" w:rsidRPr="00DE54DA">
              <w:rPr>
                <w:rFonts w:ascii="Times New Roman" w:eastAsia="Calibri" w:hAnsi="Times New Roman" w:cs="Times New Roman"/>
                <w:iCs/>
                <w:sz w:val="24"/>
                <w:szCs w:val="20"/>
                <w:lang w:val="en-US"/>
              </w:rPr>
              <w:t>stablishing</w:t>
            </w:r>
            <w:r w:rsidR="00152BFC" w:rsidRPr="00DE54DA">
              <w:rPr>
                <w:rFonts w:ascii="Times New Roman" w:eastAsia="Calibri" w:hAnsi="Times New Roman" w:cs="Times New Roman"/>
                <w:iCs/>
                <w:sz w:val="24"/>
                <w:szCs w:val="20"/>
                <w:lang w:val="en-US"/>
              </w:rPr>
              <w:t xml:space="preserve"> new</w:t>
            </w:r>
            <w:r w:rsidR="00A737E9" w:rsidRPr="00DE54DA">
              <w:rPr>
                <w:rFonts w:ascii="Times New Roman" w:eastAsia="Calibri" w:hAnsi="Times New Roman" w:cs="Times New Roman"/>
                <w:iCs/>
                <w:sz w:val="24"/>
                <w:szCs w:val="20"/>
                <w:lang w:val="en-US"/>
              </w:rPr>
              <w:t xml:space="preserve"> and</w:t>
            </w:r>
            <w:r w:rsidR="00152BFC" w:rsidRPr="00DE54DA">
              <w:rPr>
                <w:rFonts w:ascii="Times New Roman" w:eastAsia="Calibri" w:hAnsi="Times New Roman" w:cs="Times New Roman"/>
                <w:iCs/>
                <w:sz w:val="24"/>
                <w:szCs w:val="20"/>
                <w:lang w:val="en-US"/>
              </w:rPr>
              <w:t xml:space="preserve"> optimizing and/or expanding existing warning, monitoring, reporting</w:t>
            </w:r>
            <w:r w:rsidR="00DD6CBC" w:rsidRPr="00DE54DA">
              <w:rPr>
                <w:rFonts w:ascii="Times New Roman" w:eastAsia="Calibri" w:hAnsi="Times New Roman" w:cs="Times New Roman"/>
                <w:iCs/>
                <w:sz w:val="24"/>
                <w:szCs w:val="20"/>
                <w:lang w:val="en-US"/>
              </w:rPr>
              <w:t>,</w:t>
            </w:r>
            <w:r w:rsidR="00152BFC" w:rsidRPr="00DE54DA">
              <w:rPr>
                <w:rFonts w:ascii="Times New Roman" w:eastAsia="Calibri" w:hAnsi="Times New Roman" w:cs="Times New Roman"/>
                <w:iCs/>
                <w:sz w:val="24"/>
                <w:szCs w:val="20"/>
                <w:lang w:val="en-US"/>
              </w:rPr>
              <w:t xml:space="preserve"> forecasting and alarming systems</w:t>
            </w:r>
            <w:r w:rsidR="00A737E9" w:rsidRPr="00DE54DA">
              <w:rPr>
                <w:rFonts w:ascii="Times New Roman" w:eastAsia="Calibri" w:hAnsi="Times New Roman" w:cs="Times New Roman"/>
                <w:iCs/>
                <w:sz w:val="24"/>
                <w:szCs w:val="20"/>
                <w:lang w:val="en-US"/>
              </w:rPr>
              <w:t>;</w:t>
            </w:r>
            <w:r w:rsidR="00152BFC" w:rsidRPr="00DE54DA">
              <w:rPr>
                <w:rFonts w:ascii="Times New Roman" w:eastAsia="Calibri" w:hAnsi="Times New Roman" w:cs="Times New Roman"/>
                <w:iCs/>
                <w:sz w:val="24"/>
                <w:szCs w:val="20"/>
                <w:lang w:val="en-US"/>
              </w:rPr>
              <w:t xml:space="preserve"> develop</w:t>
            </w:r>
            <w:r w:rsidR="00DD6CBC" w:rsidRPr="00DE54DA">
              <w:rPr>
                <w:rFonts w:ascii="Times New Roman" w:eastAsia="Calibri" w:hAnsi="Times New Roman" w:cs="Times New Roman"/>
                <w:iCs/>
                <w:sz w:val="24"/>
                <w:szCs w:val="20"/>
                <w:lang w:val="en-US"/>
              </w:rPr>
              <w:t>ment of</w:t>
            </w:r>
            <w:r w:rsidR="00152BFC" w:rsidRPr="00DE54DA">
              <w:rPr>
                <w:rFonts w:ascii="Times New Roman" w:eastAsia="Calibri" w:hAnsi="Times New Roman" w:cs="Times New Roman"/>
                <w:iCs/>
                <w:sz w:val="24"/>
                <w:szCs w:val="20"/>
                <w:lang w:val="en-US"/>
              </w:rPr>
              <w:t xml:space="preserve"> digital models</w:t>
            </w:r>
            <w:r w:rsidR="004774EA" w:rsidRPr="00DE54DA">
              <w:rPr>
                <w:rFonts w:ascii="Times New Roman" w:eastAsia="Calibri" w:hAnsi="Times New Roman" w:cs="Times New Roman"/>
                <w:iCs/>
                <w:sz w:val="24"/>
                <w:szCs w:val="20"/>
                <w:lang w:val="en-US"/>
              </w:rPr>
              <w:t xml:space="preserve">, </w:t>
            </w:r>
            <w:r w:rsidR="00A737E9" w:rsidRPr="00DE54DA">
              <w:rPr>
                <w:rFonts w:ascii="Times New Roman" w:eastAsia="Calibri" w:hAnsi="Times New Roman" w:cs="Times New Roman"/>
                <w:iCs/>
                <w:sz w:val="24"/>
                <w:szCs w:val="20"/>
                <w:lang w:val="en-US"/>
              </w:rPr>
              <w:t>analys</w:t>
            </w:r>
            <w:r w:rsidR="004774EA" w:rsidRPr="00DE54DA">
              <w:rPr>
                <w:rFonts w:ascii="Times New Roman" w:eastAsia="Calibri" w:hAnsi="Times New Roman" w:cs="Times New Roman"/>
                <w:iCs/>
                <w:sz w:val="24"/>
                <w:szCs w:val="20"/>
                <w:lang w:val="en-US"/>
              </w:rPr>
              <w:t xml:space="preserve">is </w:t>
            </w:r>
            <w:r w:rsidR="00DD6CBC" w:rsidRPr="00DE54DA">
              <w:rPr>
                <w:rFonts w:ascii="Times New Roman" w:eastAsia="Calibri" w:hAnsi="Times New Roman" w:cs="Times New Roman"/>
                <w:iCs/>
                <w:sz w:val="24"/>
                <w:szCs w:val="20"/>
                <w:lang w:val="en-US"/>
              </w:rPr>
              <w:t xml:space="preserve">and forecаsts </w:t>
            </w:r>
            <w:r w:rsidR="00A737E9" w:rsidRPr="00DE54DA">
              <w:rPr>
                <w:rFonts w:ascii="Times New Roman" w:eastAsia="Calibri" w:hAnsi="Times New Roman" w:cs="Times New Roman"/>
                <w:iCs/>
                <w:sz w:val="24"/>
                <w:szCs w:val="20"/>
                <w:lang w:val="en-US"/>
              </w:rPr>
              <w:t>in relation to climate change</w:t>
            </w:r>
            <w:r w:rsidR="006C146A" w:rsidRPr="00DE54DA">
              <w:rPr>
                <w:rFonts w:ascii="Times New Roman" w:eastAsia="Calibri" w:hAnsi="Times New Roman" w:cs="Times New Roman"/>
                <w:iCs/>
                <w:sz w:val="24"/>
                <w:szCs w:val="20"/>
                <w:lang w:val="en-US"/>
              </w:rPr>
              <w:t xml:space="preserve"> such as</w:t>
            </w:r>
            <w:r w:rsidR="00DE2583" w:rsidRPr="00DE54DA">
              <w:rPr>
                <w:rFonts w:ascii="Times New Roman" w:eastAsia="Calibri" w:hAnsi="Times New Roman" w:cs="Times New Roman"/>
                <w:iCs/>
                <w:sz w:val="24"/>
                <w:szCs w:val="20"/>
                <w:lang w:val="en-US"/>
              </w:rPr>
              <w:t>:</w:t>
            </w:r>
          </w:p>
          <w:p w14:paraId="3D0957C2" w14:textId="5AC31662" w:rsidR="007541B7" w:rsidRPr="00DE54DA" w:rsidRDefault="00313C0A" w:rsidP="00902A6E">
            <w:pPr>
              <w:pStyle w:val="ListParagraph"/>
              <w:numPr>
                <w:ilvl w:val="0"/>
                <w:numId w:val="72"/>
              </w:numPr>
              <w:tabs>
                <w:tab w:val="left" w:pos="313"/>
              </w:tabs>
              <w:spacing w:before="120" w:after="120"/>
              <w:jc w:val="both"/>
              <w:rPr>
                <w:rFonts w:ascii="Times New Roman" w:eastAsia="Calibri" w:hAnsi="Times New Roman" w:cs="Times New Roman"/>
                <w:iCs/>
                <w:sz w:val="24"/>
                <w:szCs w:val="20"/>
                <w:lang w:val="en-US"/>
              </w:rPr>
            </w:pPr>
            <w:r w:rsidRPr="00DE54DA">
              <w:rPr>
                <w:rFonts w:ascii="Times New Roman" w:eastAsia="Calibri" w:hAnsi="Times New Roman" w:cs="Times New Roman"/>
                <w:iCs/>
                <w:sz w:val="24"/>
                <w:szCs w:val="20"/>
                <w:lang w:val="en-US"/>
              </w:rPr>
              <w:t xml:space="preserve">further development and completion of the National Real Time Water Management System </w:t>
            </w:r>
            <w:r w:rsidR="00F6685B" w:rsidRPr="00DE54DA">
              <w:rPr>
                <w:rFonts w:ascii="Times New Roman" w:eastAsia="Calibri" w:hAnsi="Times New Roman" w:cs="Times New Roman"/>
                <w:iCs/>
                <w:sz w:val="24"/>
                <w:szCs w:val="20"/>
                <w:lang w:val="en-US"/>
              </w:rPr>
              <w:t xml:space="preserve">establishment </w:t>
            </w:r>
            <w:r w:rsidRPr="00DE54DA">
              <w:rPr>
                <w:rFonts w:ascii="Times New Roman" w:eastAsia="Calibri" w:hAnsi="Times New Roman" w:cs="Times New Roman"/>
                <w:iCs/>
                <w:sz w:val="24"/>
                <w:szCs w:val="20"/>
                <w:lang w:val="en-US"/>
              </w:rPr>
              <w:t>for the rest 12 main rivers</w:t>
            </w:r>
            <w:r w:rsidR="00DE2583" w:rsidRPr="00DE54DA">
              <w:rPr>
                <w:rFonts w:ascii="Times New Roman" w:eastAsia="Calibri" w:hAnsi="Times New Roman" w:cs="Times New Roman"/>
                <w:iCs/>
                <w:sz w:val="24"/>
                <w:szCs w:val="20"/>
                <w:lang w:val="en-US"/>
              </w:rPr>
              <w:t>;</w:t>
            </w:r>
          </w:p>
          <w:p w14:paraId="5765B63C" w14:textId="64D8ABC8" w:rsidR="00DE2583" w:rsidRPr="00DE54DA" w:rsidRDefault="00E821EC" w:rsidP="00902A6E">
            <w:pPr>
              <w:pStyle w:val="ListParagraph"/>
              <w:numPr>
                <w:ilvl w:val="0"/>
                <w:numId w:val="72"/>
              </w:numPr>
              <w:tabs>
                <w:tab w:val="left" w:pos="313"/>
              </w:tabs>
              <w:spacing w:before="120" w:after="120"/>
              <w:jc w:val="both"/>
              <w:rPr>
                <w:rFonts w:ascii="Times New Roman" w:eastAsia="Calibri" w:hAnsi="Times New Roman" w:cs="Times New Roman"/>
                <w:iCs/>
                <w:sz w:val="24"/>
                <w:szCs w:val="20"/>
                <w:lang w:val="en-US"/>
              </w:rPr>
            </w:pPr>
            <w:r w:rsidRPr="00DE54DA">
              <w:rPr>
                <w:rFonts w:ascii="Times New Roman" w:eastAsia="Calibri" w:hAnsi="Times New Roman" w:cs="Times New Roman"/>
                <w:iCs/>
                <w:sz w:val="24"/>
                <w:szCs w:val="20"/>
                <w:lang w:val="en-US"/>
              </w:rPr>
              <w:t xml:space="preserve">expanding </w:t>
            </w:r>
            <w:r w:rsidR="00DE2583" w:rsidRPr="00DE54DA">
              <w:rPr>
                <w:rFonts w:ascii="Times New Roman" w:eastAsia="Calibri" w:hAnsi="Times New Roman" w:cs="Times New Roman"/>
                <w:iCs/>
                <w:sz w:val="24"/>
                <w:szCs w:val="20"/>
                <w:lang w:val="en-US"/>
              </w:rPr>
              <w:t xml:space="preserve">the </w:t>
            </w:r>
            <w:r w:rsidR="001E761D" w:rsidRPr="00902A6E">
              <w:rPr>
                <w:rFonts w:ascii="Times New Roman" w:hAnsi="Times New Roman"/>
                <w:sz w:val="24"/>
                <w:lang w:val="en-US"/>
              </w:rPr>
              <w:t>System</w:t>
            </w:r>
            <w:r w:rsidR="00895DA7" w:rsidRPr="00902A6E">
              <w:rPr>
                <w:rFonts w:ascii="Times New Roman" w:hAnsi="Times New Roman"/>
                <w:sz w:val="24"/>
                <w:lang w:val="en-US"/>
              </w:rPr>
              <w:t xml:space="preserve"> </w:t>
            </w:r>
            <w:r w:rsidR="00895DA7" w:rsidRPr="00DE54DA">
              <w:rPr>
                <w:rFonts w:ascii="Times New Roman" w:eastAsia="Calibri" w:hAnsi="Times New Roman" w:cs="Times New Roman"/>
                <w:iCs/>
                <w:sz w:val="24"/>
                <w:szCs w:val="20"/>
                <w:lang w:val="en-US"/>
              </w:rPr>
              <w:t>for early warning and announcement of the population</w:t>
            </w:r>
            <w:r w:rsidR="001E761D" w:rsidRPr="00DE54DA">
              <w:rPr>
                <w:rFonts w:ascii="Times New Roman" w:eastAsia="Calibri" w:hAnsi="Times New Roman" w:cs="Times New Roman"/>
                <w:iCs/>
                <w:sz w:val="24"/>
                <w:szCs w:val="20"/>
                <w:lang w:val="en-US"/>
              </w:rPr>
              <w:t xml:space="preserve"> (</w:t>
            </w:r>
            <w:r w:rsidR="001E761D" w:rsidRPr="00902A6E">
              <w:rPr>
                <w:rFonts w:ascii="Times New Roman" w:hAnsi="Times New Roman"/>
                <w:sz w:val="24"/>
                <w:lang w:val="en-US"/>
              </w:rPr>
              <w:t>at  NUTS 3 level</w:t>
            </w:r>
            <w:r w:rsidR="00F21DA0" w:rsidRPr="00DE54DA">
              <w:rPr>
                <w:rFonts w:ascii="Times New Roman" w:eastAsia="Calibri" w:hAnsi="Times New Roman" w:cs="Times New Roman"/>
                <w:iCs/>
                <w:sz w:val="24"/>
                <w:szCs w:val="20"/>
                <w:lang w:val="en-US"/>
              </w:rPr>
              <w:t>)</w:t>
            </w:r>
            <w:r w:rsidR="001E761D" w:rsidRPr="00902A6E">
              <w:rPr>
                <w:rFonts w:ascii="Times New Roman" w:hAnsi="Times New Roman"/>
                <w:sz w:val="24"/>
                <w:lang w:val="en-US"/>
              </w:rPr>
              <w:t xml:space="preserve"> on the territory of the country</w:t>
            </w:r>
            <w:r w:rsidR="00DE2583" w:rsidRPr="00DE54DA">
              <w:rPr>
                <w:rFonts w:ascii="Times New Roman" w:eastAsia="Calibri" w:hAnsi="Times New Roman" w:cs="Times New Roman"/>
                <w:iCs/>
                <w:sz w:val="24"/>
                <w:szCs w:val="20"/>
                <w:lang w:val="en-US"/>
              </w:rPr>
              <w:t>;</w:t>
            </w:r>
          </w:p>
          <w:p w14:paraId="23B0998B" w14:textId="6EBC0F5F" w:rsidR="00932055" w:rsidRPr="00DE54DA" w:rsidRDefault="00932055" w:rsidP="00902A6E">
            <w:pPr>
              <w:pStyle w:val="ListParagraph"/>
              <w:numPr>
                <w:ilvl w:val="0"/>
                <w:numId w:val="72"/>
              </w:numPr>
              <w:tabs>
                <w:tab w:val="left" w:pos="313"/>
              </w:tabs>
              <w:spacing w:before="120" w:after="120"/>
              <w:jc w:val="both"/>
              <w:rPr>
                <w:rFonts w:ascii="Times New Roman" w:eastAsia="Calibri" w:hAnsi="Times New Roman" w:cs="Times New Roman"/>
                <w:iCs/>
                <w:sz w:val="24"/>
                <w:szCs w:val="20"/>
                <w:lang w:val="en-US"/>
              </w:rPr>
            </w:pPr>
            <w:r w:rsidRPr="00DE54DA">
              <w:rPr>
                <w:rFonts w:ascii="Times New Roman" w:eastAsia="Calibri" w:hAnsi="Times New Roman" w:cs="Times New Roman"/>
                <w:iCs/>
                <w:sz w:val="24"/>
                <w:szCs w:val="20"/>
                <w:lang w:val="en-US"/>
              </w:rPr>
              <w:t>landslides monitoring – pilot project for a prioritized territory with regard to population’s life protection</w:t>
            </w:r>
            <w:r w:rsidR="00F21DA0" w:rsidRPr="00DE54DA">
              <w:rPr>
                <w:rFonts w:ascii="Times New Roman" w:eastAsia="Calibri" w:hAnsi="Times New Roman" w:cs="Times New Roman"/>
                <w:iCs/>
                <w:sz w:val="24"/>
                <w:szCs w:val="20"/>
                <w:lang w:val="en-US"/>
              </w:rPr>
              <w:t>.</w:t>
            </w:r>
          </w:p>
          <w:p w14:paraId="68DFE55F" w14:textId="46371EC0" w:rsidR="001D1D75" w:rsidRPr="00902A6E" w:rsidRDefault="00257174" w:rsidP="00902A6E">
            <w:pPr>
              <w:pStyle w:val="ListParagraph"/>
              <w:numPr>
                <w:ilvl w:val="0"/>
                <w:numId w:val="67"/>
              </w:numPr>
              <w:tabs>
                <w:tab w:val="left" w:pos="313"/>
              </w:tabs>
              <w:spacing w:before="120" w:after="120"/>
              <w:ind w:left="357" w:hanging="357"/>
              <w:jc w:val="both"/>
              <w:rPr>
                <w:rFonts w:ascii="Times New Roman" w:hAnsi="Times New Roman"/>
              </w:rPr>
            </w:pPr>
            <w:r w:rsidRPr="00DE54DA">
              <w:rPr>
                <w:rFonts w:ascii="Times New Roman" w:eastAsia="Calibri" w:hAnsi="Times New Roman" w:cs="Times New Roman"/>
                <w:iCs/>
                <w:sz w:val="24"/>
                <w:szCs w:val="20"/>
                <w:lang w:val="en-US"/>
              </w:rPr>
              <w:t>Research</w:t>
            </w:r>
            <w:r w:rsidR="0040079D" w:rsidRPr="00DE54DA">
              <w:rPr>
                <w:rFonts w:ascii="Times New Roman" w:eastAsia="Calibri" w:hAnsi="Times New Roman" w:cs="Times New Roman"/>
                <w:iCs/>
                <w:sz w:val="24"/>
                <w:szCs w:val="20"/>
                <w:lang w:val="en-US"/>
              </w:rPr>
              <w:t>es</w:t>
            </w:r>
            <w:r w:rsidR="00774462" w:rsidRPr="00DE54DA">
              <w:rPr>
                <w:rFonts w:ascii="Times New Roman" w:eastAsia="Calibri" w:hAnsi="Times New Roman" w:cs="Times New Roman"/>
                <w:iCs/>
                <w:sz w:val="24"/>
                <w:szCs w:val="20"/>
                <w:lang w:val="en-US"/>
              </w:rPr>
              <w:t>, analyzes</w:t>
            </w:r>
            <w:r w:rsidRPr="00DE54DA">
              <w:rPr>
                <w:rFonts w:ascii="Times New Roman" w:eastAsia="Calibri" w:hAnsi="Times New Roman" w:cs="Times New Roman"/>
                <w:iCs/>
                <w:sz w:val="24"/>
                <w:szCs w:val="20"/>
                <w:lang w:val="en-US"/>
              </w:rPr>
              <w:t xml:space="preserve"> and </w:t>
            </w:r>
            <w:r w:rsidR="00423087" w:rsidRPr="00DE54DA">
              <w:rPr>
                <w:rFonts w:ascii="Times New Roman" w:eastAsia="Calibri" w:hAnsi="Times New Roman" w:cs="Times New Roman"/>
                <w:iCs/>
                <w:sz w:val="24"/>
                <w:szCs w:val="20"/>
                <w:lang w:val="en-US"/>
              </w:rPr>
              <w:t>assessments</w:t>
            </w:r>
            <w:r w:rsidR="0040079D" w:rsidRPr="00DE54DA">
              <w:rPr>
                <w:rFonts w:ascii="Times New Roman" w:eastAsia="Calibri" w:hAnsi="Times New Roman" w:cs="Times New Roman"/>
                <w:iCs/>
                <w:sz w:val="24"/>
                <w:szCs w:val="20"/>
                <w:lang w:val="en-US"/>
              </w:rPr>
              <w:t>,</w:t>
            </w:r>
            <w:r w:rsidRPr="00DE54DA">
              <w:rPr>
                <w:rFonts w:ascii="Times New Roman" w:eastAsia="Calibri" w:hAnsi="Times New Roman" w:cs="Times New Roman"/>
                <w:iCs/>
                <w:sz w:val="24"/>
                <w:szCs w:val="20"/>
                <w:lang w:val="en-US"/>
              </w:rPr>
              <w:t xml:space="preserve"> </w:t>
            </w:r>
            <w:r w:rsidR="00774462" w:rsidRPr="00DE54DA">
              <w:rPr>
                <w:rFonts w:ascii="Times New Roman" w:eastAsia="Calibri" w:hAnsi="Times New Roman" w:cs="Times New Roman"/>
                <w:iCs/>
                <w:sz w:val="24"/>
                <w:szCs w:val="20"/>
                <w:lang w:val="en-US"/>
              </w:rPr>
              <w:t xml:space="preserve">incl. </w:t>
            </w:r>
            <w:r w:rsidR="00F6685B" w:rsidRPr="00DE54DA">
              <w:rPr>
                <w:rFonts w:ascii="Times New Roman" w:eastAsia="Calibri" w:hAnsi="Times New Roman" w:cs="Times New Roman"/>
                <w:iCs/>
                <w:sz w:val="24"/>
                <w:szCs w:val="20"/>
                <w:lang w:val="en-US"/>
              </w:rPr>
              <w:t>regarding</w:t>
            </w:r>
            <w:r w:rsidRPr="00DE54DA">
              <w:rPr>
                <w:rFonts w:ascii="Times New Roman" w:eastAsia="Calibri" w:hAnsi="Times New Roman" w:cs="Times New Roman"/>
                <w:iCs/>
                <w:sz w:val="24"/>
                <w:szCs w:val="20"/>
                <w:lang w:val="en-US"/>
              </w:rPr>
              <w:t xml:space="preserve"> </w:t>
            </w:r>
            <w:r w:rsidR="007541B7" w:rsidRPr="00DE54DA">
              <w:rPr>
                <w:rFonts w:ascii="Times New Roman" w:eastAsia="Calibri" w:hAnsi="Times New Roman" w:cs="Times New Roman"/>
                <w:iCs/>
                <w:sz w:val="24"/>
                <w:szCs w:val="20"/>
                <w:lang w:val="en-US"/>
              </w:rPr>
              <w:t>F</w:t>
            </w:r>
            <w:r w:rsidRPr="00DE54DA">
              <w:rPr>
                <w:rFonts w:ascii="Times New Roman" w:eastAsia="Calibri" w:hAnsi="Times New Roman" w:cs="Times New Roman"/>
                <w:iCs/>
                <w:sz w:val="24"/>
                <w:szCs w:val="20"/>
                <w:lang w:val="en-US"/>
              </w:rPr>
              <w:t>RMP</w:t>
            </w:r>
            <w:r w:rsidR="007541B7" w:rsidRPr="00DE54DA">
              <w:rPr>
                <w:rFonts w:ascii="Times New Roman" w:eastAsia="Calibri" w:hAnsi="Times New Roman" w:cs="Times New Roman"/>
                <w:iCs/>
                <w:sz w:val="24"/>
                <w:szCs w:val="20"/>
                <w:lang w:val="en-US"/>
              </w:rPr>
              <w:t>s</w:t>
            </w:r>
            <w:r w:rsidRPr="00DE54DA">
              <w:rPr>
                <w:rFonts w:ascii="Times New Roman" w:eastAsia="Calibri" w:hAnsi="Times New Roman" w:cs="Times New Roman"/>
                <w:iCs/>
                <w:sz w:val="24"/>
                <w:szCs w:val="20"/>
                <w:lang w:val="en-US"/>
              </w:rPr>
              <w:t xml:space="preserve"> </w:t>
            </w:r>
            <w:r w:rsidR="00F6685B" w:rsidRPr="00DE54DA">
              <w:rPr>
                <w:rFonts w:ascii="Times New Roman" w:eastAsia="Calibri" w:hAnsi="Times New Roman" w:cs="Times New Roman"/>
                <w:iCs/>
                <w:sz w:val="24"/>
                <w:szCs w:val="20"/>
                <w:lang w:val="en-US"/>
              </w:rPr>
              <w:t xml:space="preserve">development </w:t>
            </w:r>
            <w:r w:rsidR="007541B7" w:rsidRPr="00DE54DA">
              <w:rPr>
                <w:rFonts w:ascii="Times New Roman" w:eastAsia="Calibri" w:hAnsi="Times New Roman" w:cs="Times New Roman"/>
                <w:iCs/>
                <w:sz w:val="24"/>
                <w:szCs w:val="20"/>
                <w:lang w:val="en-US"/>
              </w:rPr>
              <w:t xml:space="preserve">for the </w:t>
            </w:r>
            <w:r w:rsidR="00F6685B" w:rsidRPr="00DE54DA">
              <w:rPr>
                <w:rFonts w:ascii="Times New Roman" w:eastAsia="Calibri" w:hAnsi="Times New Roman" w:cs="Times New Roman"/>
                <w:iCs/>
                <w:sz w:val="24"/>
                <w:szCs w:val="20"/>
                <w:lang w:val="en-US"/>
              </w:rPr>
              <w:t xml:space="preserve">period </w:t>
            </w:r>
            <w:r w:rsidRPr="00DE54DA">
              <w:rPr>
                <w:rFonts w:ascii="Times New Roman" w:eastAsia="Calibri" w:hAnsi="Times New Roman" w:cs="Times New Roman"/>
                <w:iCs/>
                <w:sz w:val="24"/>
                <w:szCs w:val="20"/>
                <w:lang w:val="en-US"/>
              </w:rPr>
              <w:t>2028-2033</w:t>
            </w:r>
            <w:r w:rsidR="00423087" w:rsidRPr="00DE54DA">
              <w:rPr>
                <w:rFonts w:ascii="Times New Roman" w:eastAsia="Calibri" w:hAnsi="Times New Roman" w:cs="Times New Roman"/>
                <w:iCs/>
                <w:sz w:val="24"/>
                <w:szCs w:val="20"/>
                <w:lang w:val="en-US"/>
              </w:rPr>
              <w:t>.</w:t>
            </w:r>
          </w:p>
        </w:tc>
      </w:tr>
    </w:tbl>
    <w:p w14:paraId="61985DB0" w14:textId="79188C53" w:rsidR="00380438" w:rsidRPr="00DE54DA" w:rsidRDefault="000B3920" w:rsidP="00F61259">
      <w:pPr>
        <w:spacing w:before="120" w:after="120" w:line="240" w:lineRule="auto"/>
        <w:jc w:val="both"/>
        <w:rPr>
          <w:rFonts w:ascii="Times New Roman" w:eastAsia="Times New Roman" w:hAnsi="Times New Roman" w:cs="Times New Roman"/>
          <w:b/>
          <w:i/>
          <w:iCs/>
          <w:sz w:val="24"/>
          <w:szCs w:val="24"/>
          <w:lang w:eastAsia="bg-BG" w:bidi="bg-BG"/>
        </w:rPr>
      </w:pPr>
      <w:r w:rsidRPr="00DE54DA">
        <w:rPr>
          <w:rFonts w:ascii="Times New Roman" w:eastAsia="Calibri" w:hAnsi="Times New Roman" w:cs="Times New Roman"/>
          <w:i/>
          <w:sz w:val="24"/>
          <w:szCs w:val="20"/>
          <w:lang w:eastAsia="bg-BG" w:bidi="bg-BG"/>
        </w:rPr>
        <w:t>The main target groups - Article 17(3)(d)(iii)</w:t>
      </w:r>
      <w:r w:rsidR="001A2E14" w:rsidRPr="00DE54DA">
        <w:rPr>
          <w:rFonts w:ascii="Times New Roman" w:eastAsia="Calibri" w:hAnsi="Times New Roman" w:cs="Times New Roman"/>
          <w:i/>
          <w:sz w:val="24"/>
          <w:szCs w:val="20"/>
          <w:lang w:eastAsia="bg-BG" w:bidi="bg-BG"/>
        </w:rPr>
        <w:t xml:space="preserve"> CPR</w:t>
      </w:r>
      <w:r w:rsidRPr="00DE54DA">
        <w:rPr>
          <w:rFonts w:ascii="Times New Roman" w:eastAsia="Calibri" w:hAnsi="Times New Roman" w:cs="Times New Roman"/>
          <w:i/>
          <w:sz w:val="24"/>
          <w:szCs w:val="20"/>
          <w:lang w:eastAsia="bg-BG" w:bidi="bg-BG"/>
        </w:rPr>
        <w:t>:</w:t>
      </w:r>
    </w:p>
    <w:p w14:paraId="2D4F1177" w14:textId="79F48C05" w:rsidR="00380438" w:rsidRPr="00DE54DA" w:rsidRDefault="000B3920" w:rsidP="00F61259">
      <w:pPr>
        <w:pBdr>
          <w:top w:val="single" w:sz="4" w:space="1" w:color="auto"/>
          <w:left w:val="single" w:sz="4" w:space="4" w:color="auto"/>
          <w:bottom w:val="single" w:sz="4" w:space="1" w:color="auto"/>
          <w:right w:val="single" w:sz="4" w:space="0" w:color="auto"/>
        </w:pBdr>
        <w:spacing w:before="120" w:after="120" w:line="240" w:lineRule="auto"/>
        <w:jc w:val="both"/>
        <w:rPr>
          <w:rFonts w:ascii="Times New Roman" w:eastAsia="Calibri" w:hAnsi="Times New Roman" w:cs="Times New Roman"/>
          <w:iCs/>
          <w:sz w:val="24"/>
          <w:szCs w:val="20"/>
          <w:lang w:eastAsia="bg-BG" w:bidi="bg-BG"/>
        </w:rPr>
      </w:pPr>
      <w:bookmarkStart w:id="23" w:name="_Hlk22570581"/>
      <w:r w:rsidRPr="00DE54DA">
        <w:rPr>
          <w:rFonts w:ascii="Times New Roman" w:eastAsia="Calibri" w:hAnsi="Times New Roman" w:cs="Times New Roman"/>
          <w:i/>
          <w:sz w:val="24"/>
          <w:szCs w:val="20"/>
          <w:lang w:eastAsia="bg-BG" w:bidi="bg-BG"/>
        </w:rPr>
        <w:t xml:space="preserve">Text field </w:t>
      </w:r>
      <w:bookmarkEnd w:id="23"/>
      <w:r w:rsidR="00380438" w:rsidRPr="00DE54DA">
        <w:rPr>
          <w:rFonts w:ascii="Times New Roman" w:eastAsia="Calibri" w:hAnsi="Times New Roman" w:cs="Times New Roman"/>
          <w:i/>
          <w:sz w:val="24"/>
          <w:szCs w:val="20"/>
          <w:lang w:eastAsia="bg-BG" w:bidi="bg-BG"/>
        </w:rPr>
        <w:t>[1 000]</w:t>
      </w:r>
      <w:r w:rsidR="00C00641" w:rsidRPr="00DE54DA">
        <w:rPr>
          <w:rFonts w:ascii="Times New Roman" w:eastAsia="Calibri" w:hAnsi="Times New Roman" w:cs="Times New Roman"/>
          <w:i/>
          <w:sz w:val="24"/>
          <w:szCs w:val="20"/>
          <w:lang w:eastAsia="bg-BG" w:bidi="bg-BG"/>
        </w:rPr>
        <w:t xml:space="preserve"> </w:t>
      </w:r>
      <w:r w:rsidR="007453FB" w:rsidRPr="00DE54DA">
        <w:rPr>
          <w:rFonts w:ascii="Times New Roman" w:eastAsia="Calibri" w:hAnsi="Times New Roman" w:cs="Times New Roman"/>
          <w:iCs/>
          <w:sz w:val="24"/>
          <w:szCs w:val="20"/>
          <w:lang w:eastAsia="bg-BG" w:bidi="bg-BG"/>
        </w:rPr>
        <w:t>Population</w:t>
      </w:r>
      <w:r w:rsidR="00C00641" w:rsidRPr="00DE54DA">
        <w:rPr>
          <w:rFonts w:ascii="Times New Roman" w:eastAsia="Calibri" w:hAnsi="Times New Roman" w:cs="Times New Roman"/>
          <w:iCs/>
          <w:sz w:val="24"/>
          <w:szCs w:val="20"/>
          <w:lang w:eastAsia="bg-BG" w:bidi="bg-BG"/>
        </w:rPr>
        <w:t xml:space="preserve"> </w:t>
      </w:r>
      <w:r w:rsidR="007453FB" w:rsidRPr="00DE54DA">
        <w:rPr>
          <w:rFonts w:ascii="Times New Roman" w:eastAsia="Calibri" w:hAnsi="Times New Roman" w:cs="Times New Roman"/>
          <w:iCs/>
          <w:sz w:val="24"/>
          <w:szCs w:val="20"/>
          <w:lang w:eastAsia="bg-BG" w:bidi="bg-BG"/>
        </w:rPr>
        <w:t>of Republic of Bulgaria</w:t>
      </w:r>
      <w:r w:rsidR="00E009D1" w:rsidRPr="00DE54DA">
        <w:rPr>
          <w:rFonts w:ascii="Times New Roman" w:eastAsia="Calibri" w:hAnsi="Times New Roman" w:cs="Times New Roman"/>
          <w:iCs/>
          <w:sz w:val="24"/>
          <w:szCs w:val="20"/>
          <w:lang w:eastAsia="bg-BG" w:bidi="bg-BG"/>
        </w:rPr>
        <w:t xml:space="preserve">, </w:t>
      </w:r>
      <w:r w:rsidR="00E63BA9" w:rsidRPr="00DE54DA">
        <w:rPr>
          <w:rFonts w:ascii="Times New Roman" w:eastAsia="Calibri" w:hAnsi="Times New Roman" w:cs="Times New Roman"/>
          <w:iCs/>
          <w:sz w:val="24"/>
          <w:szCs w:val="20"/>
          <w:lang w:eastAsia="bg-BG" w:bidi="bg-BG"/>
        </w:rPr>
        <w:t>Unified Safety System’s structures</w:t>
      </w:r>
      <w:r w:rsidR="00C66F9F" w:rsidRPr="00DE54DA">
        <w:rPr>
          <w:rFonts w:ascii="Times New Roman" w:eastAsia="Calibri" w:hAnsi="Times New Roman" w:cs="Times New Roman"/>
          <w:iCs/>
          <w:sz w:val="24"/>
          <w:szCs w:val="20"/>
          <w:lang w:eastAsia="bg-BG" w:bidi="bg-BG"/>
        </w:rPr>
        <w:t xml:space="preserve"> </w:t>
      </w:r>
      <w:r w:rsidR="00BC2B15" w:rsidRPr="00DE54DA">
        <w:rPr>
          <w:rFonts w:ascii="Times New Roman" w:eastAsia="Calibri" w:hAnsi="Times New Roman" w:cs="Times New Roman"/>
          <w:iCs/>
          <w:sz w:val="24"/>
          <w:szCs w:val="20"/>
          <w:lang w:eastAsia="bg-BG" w:bidi="bg-BG"/>
        </w:rPr>
        <w:t>(ministries and agencies, municipalities, companies, emergency centers, non-profit organizations, voluntary organizations</w:t>
      </w:r>
      <w:r w:rsidR="00844F8B" w:rsidRPr="00DE54DA">
        <w:rPr>
          <w:rFonts w:ascii="Times New Roman" w:eastAsia="Calibri" w:hAnsi="Times New Roman" w:cs="Times New Roman"/>
          <w:iCs/>
          <w:sz w:val="24"/>
          <w:szCs w:val="20"/>
          <w:lang w:eastAsia="bg-BG" w:bidi="bg-BG"/>
        </w:rPr>
        <w:t xml:space="preserve"> – all with the respective</w:t>
      </w:r>
      <w:r w:rsidR="00BC2B15" w:rsidRPr="00DE54DA">
        <w:rPr>
          <w:rFonts w:ascii="Times New Roman" w:eastAsia="Calibri" w:hAnsi="Times New Roman" w:cs="Times New Roman"/>
          <w:iCs/>
          <w:sz w:val="24"/>
          <w:szCs w:val="20"/>
          <w:lang w:eastAsia="bg-BG" w:bidi="bg-BG"/>
        </w:rPr>
        <w:t xml:space="preserve"> responsib</w:t>
      </w:r>
      <w:r w:rsidR="00844F8B" w:rsidRPr="00DE54DA">
        <w:rPr>
          <w:rFonts w:ascii="Times New Roman" w:eastAsia="Calibri" w:hAnsi="Times New Roman" w:cs="Times New Roman"/>
          <w:iCs/>
          <w:sz w:val="24"/>
          <w:szCs w:val="20"/>
          <w:lang w:eastAsia="bg-BG" w:bidi="bg-BG"/>
        </w:rPr>
        <w:t>i</w:t>
      </w:r>
      <w:r w:rsidR="00BC2B15" w:rsidRPr="00DE54DA">
        <w:rPr>
          <w:rFonts w:ascii="Times New Roman" w:eastAsia="Calibri" w:hAnsi="Times New Roman" w:cs="Times New Roman"/>
          <w:iCs/>
          <w:sz w:val="24"/>
          <w:szCs w:val="20"/>
          <w:lang w:eastAsia="bg-BG" w:bidi="bg-BG"/>
        </w:rPr>
        <w:t>l</w:t>
      </w:r>
      <w:r w:rsidR="00844F8B" w:rsidRPr="00DE54DA">
        <w:rPr>
          <w:rFonts w:ascii="Times New Roman" w:eastAsia="Calibri" w:hAnsi="Times New Roman" w:cs="Times New Roman"/>
          <w:iCs/>
          <w:sz w:val="24"/>
          <w:szCs w:val="20"/>
          <w:lang w:eastAsia="bg-BG" w:bidi="bg-BG"/>
        </w:rPr>
        <w:t>iti</w:t>
      </w:r>
      <w:r w:rsidR="00BC2B15" w:rsidRPr="00DE54DA">
        <w:rPr>
          <w:rFonts w:ascii="Times New Roman" w:eastAsia="Calibri" w:hAnsi="Times New Roman" w:cs="Times New Roman"/>
          <w:iCs/>
          <w:sz w:val="24"/>
          <w:szCs w:val="20"/>
          <w:lang w:eastAsia="bg-BG" w:bidi="bg-BG"/>
        </w:rPr>
        <w:t>e</w:t>
      </w:r>
      <w:r w:rsidR="00844F8B" w:rsidRPr="00DE54DA">
        <w:rPr>
          <w:rFonts w:ascii="Times New Roman" w:eastAsia="Calibri" w:hAnsi="Times New Roman" w:cs="Times New Roman"/>
          <w:iCs/>
          <w:sz w:val="24"/>
          <w:szCs w:val="20"/>
          <w:lang w:eastAsia="bg-BG" w:bidi="bg-BG"/>
        </w:rPr>
        <w:t>s</w:t>
      </w:r>
      <w:r w:rsidR="00BC2B15" w:rsidRPr="00DE54DA">
        <w:rPr>
          <w:rFonts w:ascii="Times New Roman" w:eastAsia="Calibri" w:hAnsi="Times New Roman" w:cs="Times New Roman"/>
          <w:iCs/>
          <w:sz w:val="24"/>
          <w:szCs w:val="20"/>
          <w:lang w:eastAsia="bg-BG" w:bidi="bg-BG"/>
        </w:rPr>
        <w:t xml:space="preserve"> for the prevention and response to natural disasters, as well as for the protection of human life and health)</w:t>
      </w:r>
      <w:r w:rsidR="00792AE5" w:rsidRPr="00DE54DA">
        <w:rPr>
          <w:rFonts w:ascii="Times New Roman" w:eastAsia="Calibri" w:hAnsi="Times New Roman" w:cs="Times New Roman"/>
          <w:iCs/>
          <w:sz w:val="24"/>
          <w:szCs w:val="20"/>
          <w:lang w:eastAsia="bg-BG" w:bidi="bg-BG"/>
        </w:rPr>
        <w:t>.</w:t>
      </w:r>
    </w:p>
    <w:p w14:paraId="2FBB8ED7" w14:textId="760A9C81" w:rsidR="00792AE5" w:rsidRPr="00E6121A" w:rsidRDefault="00792AE5" w:rsidP="00F61259">
      <w:pPr>
        <w:pBdr>
          <w:top w:val="single" w:sz="4" w:space="1" w:color="auto"/>
          <w:left w:val="single" w:sz="4" w:space="4" w:color="auto"/>
          <w:bottom w:val="single" w:sz="4" w:space="1" w:color="auto"/>
          <w:right w:val="single" w:sz="4" w:space="0" w:color="auto"/>
        </w:pBdr>
        <w:spacing w:before="120" w:after="120" w:line="240" w:lineRule="auto"/>
        <w:jc w:val="both"/>
        <w:rPr>
          <w:rFonts w:ascii="Times New Roman" w:eastAsia="Calibri" w:hAnsi="Times New Roman" w:cs="Times New Roman"/>
          <w:iCs/>
          <w:sz w:val="24"/>
          <w:szCs w:val="24"/>
          <w:lang w:eastAsia="bg-BG" w:bidi="bg-BG"/>
        </w:rPr>
      </w:pPr>
      <w:r w:rsidRPr="0067323F">
        <w:rPr>
          <w:rFonts w:ascii="Times New Roman" w:hAnsi="Times New Roman" w:cs="Times New Roman"/>
          <w:sz w:val="24"/>
          <w:szCs w:val="24"/>
        </w:rPr>
        <w:t>The support under the priority shall be targeted to wide range of potential beneficiaries according to their repsonsiblities and powers, e.g. municipalities, regional administrations (district government), Road Infrastructure Agency, Ministry of Regional Development and Public Works (MRDPW), Structures of/within MoEW, National Institute of Meteorology and Hydrology (NIMH), Structures of/within Ministry of Interior</w:t>
      </w:r>
      <w:r w:rsidR="00EA2AD7" w:rsidRPr="0067323F">
        <w:rPr>
          <w:rFonts w:ascii="Times New Roman" w:hAnsi="Times New Roman" w:cs="Times New Roman"/>
          <w:sz w:val="24"/>
          <w:szCs w:val="24"/>
        </w:rPr>
        <w:t>, etc</w:t>
      </w:r>
      <w:r w:rsidRPr="0067323F">
        <w:rPr>
          <w:rFonts w:ascii="Times New Roman" w:hAnsi="Times New Roman" w:cs="Times New Roman"/>
          <w:sz w:val="24"/>
          <w:szCs w:val="24"/>
        </w:rPr>
        <w:t>.</w:t>
      </w:r>
    </w:p>
    <w:p w14:paraId="43904ABD" w14:textId="6371015F" w:rsidR="001A2E14" w:rsidRPr="00DE54DA" w:rsidRDefault="0067370C" w:rsidP="00F61259">
      <w:pPr>
        <w:spacing w:before="120" w:after="0" w:line="240" w:lineRule="auto"/>
        <w:jc w:val="both"/>
        <w:rPr>
          <w:rFonts w:ascii="Times New Roman" w:eastAsia="Calibri" w:hAnsi="Times New Roman" w:cs="Times New Roman"/>
          <w:i/>
          <w:sz w:val="24"/>
          <w:szCs w:val="20"/>
          <w:lang w:eastAsia="bg-BG" w:bidi="bg-BG"/>
        </w:rPr>
      </w:pPr>
      <w:r w:rsidRPr="00DE54DA">
        <w:rPr>
          <w:rFonts w:ascii="Times New Roman" w:eastAsia="Calibri" w:hAnsi="Times New Roman" w:cs="Times New Roman"/>
          <w:i/>
          <w:sz w:val="24"/>
          <w:szCs w:val="20"/>
          <w:lang w:eastAsia="bg-BG" w:bidi="bg-BG"/>
        </w:rPr>
        <w:t>Actions safeguarding equality, inclusion and non-discrimination – Article 17(3)(d)(iiia) CPR</w:t>
      </w:r>
    </w:p>
    <w:tbl>
      <w:tblPr>
        <w:tblStyle w:val="TableGrid"/>
        <w:tblpPr w:leftFromText="180" w:rightFromText="180" w:vertAnchor="text" w:horzAnchor="margin" w:tblpY="130"/>
        <w:tblW w:w="9351" w:type="dxa"/>
        <w:tblLook w:val="04A0" w:firstRow="1" w:lastRow="0" w:firstColumn="1" w:lastColumn="0" w:noHBand="0" w:noVBand="1"/>
      </w:tblPr>
      <w:tblGrid>
        <w:gridCol w:w="9351"/>
      </w:tblGrid>
      <w:tr w:rsidR="001A2E14" w:rsidRPr="00DE54DA" w14:paraId="20B1EAAA" w14:textId="77777777" w:rsidTr="00A84785">
        <w:tc>
          <w:tcPr>
            <w:tcW w:w="9351" w:type="dxa"/>
            <w:tcBorders>
              <w:top w:val="single" w:sz="4" w:space="0" w:color="auto"/>
              <w:left w:val="single" w:sz="4" w:space="0" w:color="auto"/>
              <w:bottom w:val="single" w:sz="4" w:space="0" w:color="auto"/>
              <w:right w:val="single" w:sz="4" w:space="0" w:color="auto"/>
            </w:tcBorders>
            <w:hideMark/>
          </w:tcPr>
          <w:p w14:paraId="3E7F0F09" w14:textId="77777777" w:rsidR="00700A80" w:rsidRPr="00DE54DA" w:rsidRDefault="001A2E14" w:rsidP="001726F6">
            <w:pPr>
              <w:spacing w:before="120" w:after="200"/>
              <w:jc w:val="both"/>
              <w:rPr>
                <w:rFonts w:ascii="Times New Roman" w:eastAsia="Calibri" w:hAnsi="Times New Roman" w:cs="Times New Roman"/>
                <w:i/>
                <w:sz w:val="24"/>
                <w:szCs w:val="20"/>
                <w:lang w:val="en-US"/>
              </w:rPr>
            </w:pPr>
            <w:r w:rsidRPr="00DE54DA">
              <w:rPr>
                <w:rFonts w:ascii="Times New Roman" w:eastAsia="Calibri" w:hAnsi="Times New Roman" w:cs="Times New Roman"/>
                <w:i/>
                <w:sz w:val="24"/>
                <w:szCs w:val="20"/>
              </w:rPr>
              <w:t xml:space="preserve">Text field [2 000] </w:t>
            </w:r>
          </w:p>
          <w:p w14:paraId="168252DF" w14:textId="35ACA709" w:rsidR="001A2E14" w:rsidRPr="00DE54DA" w:rsidRDefault="00E112E2" w:rsidP="001726F6">
            <w:pPr>
              <w:spacing w:before="120" w:after="200"/>
              <w:jc w:val="both"/>
              <w:rPr>
                <w:rFonts w:ascii="Times New Roman" w:eastAsia="Calibri" w:hAnsi="Times New Roman" w:cs="Times New Roman"/>
                <w:iCs/>
                <w:sz w:val="24"/>
                <w:szCs w:val="20"/>
                <w:lang w:val="en-US"/>
              </w:rPr>
            </w:pPr>
            <w:r w:rsidRPr="00DE54DA">
              <w:rPr>
                <w:rFonts w:ascii="Times New Roman" w:eastAsia="Calibri" w:hAnsi="Times New Roman" w:cs="Times New Roman"/>
                <w:iCs/>
                <w:sz w:val="24"/>
                <w:szCs w:val="20"/>
              </w:rPr>
              <w:t>Environment</w:t>
            </w:r>
            <w:r w:rsidRPr="00DE54DA">
              <w:rPr>
                <w:rFonts w:ascii="Times New Roman" w:eastAsia="Calibri" w:hAnsi="Times New Roman" w:cs="Times New Roman"/>
                <w:iCs/>
                <w:sz w:val="24"/>
                <w:szCs w:val="20"/>
                <w:lang w:val="en-US"/>
              </w:rPr>
              <w:t>al</w:t>
            </w:r>
            <w:r w:rsidRPr="00DE54DA">
              <w:rPr>
                <w:rFonts w:ascii="Times New Roman" w:eastAsia="Calibri" w:hAnsi="Times New Roman" w:cs="Times New Roman"/>
                <w:iCs/>
                <w:sz w:val="24"/>
                <w:szCs w:val="20"/>
              </w:rPr>
              <w:t xml:space="preserve"> protection and climate change adaptation are horizontal policies, </w:t>
            </w:r>
            <w:r w:rsidRPr="00DE54DA">
              <w:rPr>
                <w:rFonts w:ascii="Times New Roman" w:eastAsia="Calibri" w:hAnsi="Times New Roman" w:cs="Times New Roman"/>
                <w:iCs/>
                <w:sz w:val="24"/>
                <w:szCs w:val="20"/>
                <w:lang w:val="en-US"/>
              </w:rPr>
              <w:t>focused on</w:t>
            </w:r>
            <w:r w:rsidRPr="00DE54DA">
              <w:rPr>
                <w:rFonts w:ascii="Times New Roman" w:eastAsia="Calibri" w:hAnsi="Times New Roman" w:cs="Times New Roman"/>
                <w:iCs/>
                <w:sz w:val="24"/>
                <w:szCs w:val="20"/>
              </w:rPr>
              <w:t xml:space="preserve"> Bulgarian citizens as a main target group, regardless of their sex, race, or ethnicity, religion or belief, disability, age or sexual orientation. During the planning, assessment and implementation of </w:t>
            </w:r>
            <w:r w:rsidRPr="00DE54DA">
              <w:rPr>
                <w:rFonts w:ascii="Times New Roman" w:eastAsia="Calibri" w:hAnsi="Times New Roman" w:cs="Times New Roman"/>
                <w:iCs/>
                <w:sz w:val="24"/>
                <w:szCs w:val="20"/>
                <w:lang w:val="en-US"/>
              </w:rPr>
              <w:t xml:space="preserve">the </w:t>
            </w:r>
            <w:r w:rsidRPr="00DE54DA">
              <w:rPr>
                <w:rFonts w:ascii="Times New Roman" w:eastAsia="Calibri" w:hAnsi="Times New Roman" w:cs="Times New Roman"/>
                <w:iCs/>
                <w:sz w:val="24"/>
                <w:szCs w:val="20"/>
              </w:rPr>
              <w:t>measure</w:t>
            </w:r>
            <w:r w:rsidRPr="00DE54DA">
              <w:rPr>
                <w:rFonts w:ascii="Times New Roman" w:eastAsia="Calibri" w:hAnsi="Times New Roman" w:cs="Times New Roman"/>
                <w:iCs/>
                <w:sz w:val="24"/>
                <w:szCs w:val="20"/>
                <w:lang w:val="en-US"/>
              </w:rPr>
              <w:t>s</w:t>
            </w:r>
            <w:r w:rsidRPr="00DE54DA">
              <w:rPr>
                <w:rFonts w:ascii="Times New Roman" w:eastAsia="Calibri" w:hAnsi="Times New Roman" w:cs="Times New Roman"/>
                <w:iCs/>
                <w:sz w:val="24"/>
                <w:szCs w:val="20"/>
              </w:rPr>
              <w:t xml:space="preserve"> supported within this priority the equality, inclusion and non-discrimination principles are going to be applied</w:t>
            </w:r>
            <w:r w:rsidR="001A2E14" w:rsidRPr="00DE54DA">
              <w:rPr>
                <w:rFonts w:ascii="Times New Roman" w:eastAsia="Calibri" w:hAnsi="Times New Roman" w:cs="Times New Roman"/>
                <w:iCs/>
                <w:sz w:val="24"/>
                <w:szCs w:val="20"/>
              </w:rPr>
              <w:t>. This priority supports natur</w:t>
            </w:r>
            <w:r w:rsidR="009202A1" w:rsidRPr="00DE54DA">
              <w:rPr>
                <w:rFonts w:ascii="Times New Roman" w:eastAsia="Calibri" w:hAnsi="Times New Roman" w:cs="Times New Roman"/>
                <w:iCs/>
                <w:sz w:val="24"/>
                <w:szCs w:val="20"/>
                <w:lang w:val="en-US"/>
              </w:rPr>
              <w:t>al</w:t>
            </w:r>
            <w:r w:rsidR="001A2E14" w:rsidRPr="00DE54DA">
              <w:rPr>
                <w:rFonts w:ascii="Times New Roman" w:eastAsia="Calibri" w:hAnsi="Times New Roman" w:cs="Times New Roman"/>
                <w:iCs/>
                <w:sz w:val="24"/>
                <w:szCs w:val="20"/>
              </w:rPr>
              <w:t xml:space="preserve"> disasters </w:t>
            </w:r>
            <w:r w:rsidR="00F32237" w:rsidRPr="00DE54DA">
              <w:rPr>
                <w:rFonts w:ascii="Times New Roman" w:eastAsia="Calibri" w:hAnsi="Times New Roman" w:cs="Times New Roman"/>
                <w:iCs/>
                <w:sz w:val="24"/>
                <w:szCs w:val="20"/>
              </w:rPr>
              <w:t xml:space="preserve">risk </w:t>
            </w:r>
            <w:r w:rsidR="001A2E14" w:rsidRPr="00DE54DA">
              <w:rPr>
                <w:rFonts w:ascii="Times New Roman" w:eastAsia="Calibri" w:hAnsi="Times New Roman" w:cs="Times New Roman"/>
                <w:iCs/>
                <w:sz w:val="24"/>
                <w:szCs w:val="20"/>
              </w:rPr>
              <w:t xml:space="preserve">prevention and management, </w:t>
            </w:r>
            <w:r w:rsidR="00700A80" w:rsidRPr="00DE54DA">
              <w:rPr>
                <w:rFonts w:ascii="Times New Roman" w:eastAsia="Calibri" w:hAnsi="Times New Roman" w:cs="Times New Roman"/>
                <w:iCs/>
                <w:sz w:val="24"/>
                <w:szCs w:val="20"/>
              </w:rPr>
              <w:t>focused on</w:t>
            </w:r>
            <w:r w:rsidR="001A2E14" w:rsidRPr="00DE54DA">
              <w:rPr>
                <w:rFonts w:ascii="Times New Roman" w:eastAsia="Calibri" w:hAnsi="Times New Roman" w:cs="Times New Roman"/>
                <w:iCs/>
                <w:sz w:val="24"/>
                <w:szCs w:val="20"/>
              </w:rPr>
              <w:t xml:space="preserve"> </w:t>
            </w:r>
            <w:r w:rsidR="00F32237" w:rsidRPr="00DE54DA">
              <w:rPr>
                <w:rFonts w:ascii="Times New Roman" w:eastAsia="Calibri" w:hAnsi="Times New Roman" w:cs="Times New Roman"/>
                <w:iCs/>
                <w:sz w:val="24"/>
                <w:szCs w:val="20"/>
                <w:lang w:val="en-US"/>
              </w:rPr>
              <w:t xml:space="preserve">protection of </w:t>
            </w:r>
            <w:r w:rsidR="001A2E14" w:rsidRPr="00DE54DA">
              <w:rPr>
                <w:rFonts w:ascii="Times New Roman" w:eastAsia="Calibri" w:hAnsi="Times New Roman" w:cs="Times New Roman"/>
                <w:iCs/>
                <w:sz w:val="24"/>
                <w:szCs w:val="20"/>
              </w:rPr>
              <w:t xml:space="preserve">life and health of all Bulgarian citizens and </w:t>
            </w:r>
            <w:r w:rsidR="00700A80" w:rsidRPr="00DE54DA">
              <w:rPr>
                <w:rFonts w:ascii="Times New Roman" w:eastAsia="Calibri" w:hAnsi="Times New Roman" w:cs="Times New Roman"/>
                <w:iCs/>
                <w:sz w:val="24"/>
                <w:szCs w:val="20"/>
              </w:rPr>
              <w:t>on</w:t>
            </w:r>
            <w:r w:rsidR="001A2E14" w:rsidRPr="00DE54DA">
              <w:rPr>
                <w:rFonts w:ascii="Times New Roman" w:eastAsia="Calibri" w:hAnsi="Times New Roman" w:cs="Times New Roman"/>
                <w:iCs/>
                <w:sz w:val="24"/>
                <w:szCs w:val="20"/>
              </w:rPr>
              <w:t xml:space="preserve"> protection</w:t>
            </w:r>
            <w:r w:rsidR="00F32237" w:rsidRPr="00DE54DA">
              <w:rPr>
                <w:rFonts w:ascii="Times New Roman" w:eastAsia="Calibri" w:hAnsi="Times New Roman" w:cs="Times New Roman"/>
                <w:iCs/>
                <w:sz w:val="24"/>
                <w:szCs w:val="20"/>
                <w:lang w:val="en-US"/>
              </w:rPr>
              <w:t xml:space="preserve"> of</w:t>
            </w:r>
            <w:r w:rsidR="00544B88" w:rsidRPr="00DE54DA">
              <w:rPr>
                <w:rFonts w:ascii="Times New Roman" w:eastAsia="Calibri" w:hAnsi="Times New Roman" w:cs="Times New Roman"/>
                <w:iCs/>
                <w:sz w:val="24"/>
                <w:szCs w:val="20"/>
                <w:lang w:val="en-US"/>
              </w:rPr>
              <w:t xml:space="preserve"> the</w:t>
            </w:r>
            <w:r w:rsidR="00F32237" w:rsidRPr="00DE54DA">
              <w:rPr>
                <w:rFonts w:ascii="Times New Roman" w:eastAsia="Calibri" w:hAnsi="Times New Roman" w:cs="Times New Roman"/>
                <w:iCs/>
                <w:sz w:val="24"/>
                <w:szCs w:val="20"/>
              </w:rPr>
              <w:t xml:space="preserve"> property</w:t>
            </w:r>
            <w:r w:rsidR="001A2E14" w:rsidRPr="00DE54DA">
              <w:rPr>
                <w:rFonts w:ascii="Times New Roman" w:eastAsia="Calibri" w:hAnsi="Times New Roman" w:cs="Times New Roman"/>
                <w:iCs/>
                <w:sz w:val="24"/>
                <w:szCs w:val="20"/>
              </w:rPr>
              <w:t xml:space="preserve">. </w:t>
            </w:r>
          </w:p>
        </w:tc>
      </w:tr>
    </w:tbl>
    <w:p w14:paraId="4D5DC49E" w14:textId="4D4F12B0" w:rsidR="00380438" w:rsidRPr="00DE54DA" w:rsidRDefault="000854C3" w:rsidP="00F61259">
      <w:pPr>
        <w:spacing w:before="120" w:after="0" w:line="240" w:lineRule="auto"/>
        <w:jc w:val="both"/>
        <w:rPr>
          <w:rFonts w:ascii="Times New Roman" w:eastAsia="Calibri" w:hAnsi="Times New Roman" w:cs="Times New Roman"/>
          <w:i/>
          <w:sz w:val="24"/>
          <w:szCs w:val="20"/>
          <w:lang w:eastAsia="bg-BG" w:bidi="bg-BG"/>
        </w:rPr>
      </w:pPr>
      <w:r w:rsidRPr="00DE54DA">
        <w:rPr>
          <w:rFonts w:ascii="Times New Roman" w:eastAsia="Calibri" w:hAnsi="Times New Roman" w:cs="Times New Roman"/>
          <w:iCs/>
          <w:sz w:val="24"/>
          <w:szCs w:val="20"/>
          <w:lang w:eastAsia="bg-BG" w:bidi="bg-BG"/>
        </w:rPr>
        <w:t>Indication of the s</w:t>
      </w:r>
      <w:r w:rsidR="000B3920" w:rsidRPr="00DE54DA">
        <w:rPr>
          <w:rFonts w:ascii="Times New Roman" w:eastAsia="Calibri" w:hAnsi="Times New Roman" w:cs="Times New Roman"/>
          <w:iCs/>
          <w:sz w:val="24"/>
          <w:szCs w:val="20"/>
          <w:lang w:eastAsia="bg-BG" w:bidi="bg-BG"/>
        </w:rPr>
        <w:t>pecific</w:t>
      </w:r>
      <w:r w:rsidR="000B3920" w:rsidRPr="00DE54DA">
        <w:rPr>
          <w:rFonts w:ascii="Times New Roman" w:eastAsia="Calibri" w:hAnsi="Times New Roman" w:cs="Times New Roman"/>
          <w:i/>
          <w:sz w:val="24"/>
          <w:szCs w:val="20"/>
          <w:lang w:eastAsia="bg-BG" w:bidi="bg-BG"/>
        </w:rPr>
        <w:t xml:space="preserve"> territories </w:t>
      </w:r>
      <w:r w:rsidR="00C00641" w:rsidRPr="00DE54DA">
        <w:rPr>
          <w:rFonts w:ascii="Times New Roman" w:eastAsia="Calibri" w:hAnsi="Times New Roman" w:cs="Times New Roman"/>
          <w:i/>
          <w:sz w:val="24"/>
          <w:szCs w:val="20"/>
          <w:lang w:eastAsia="bg-BG" w:bidi="bg-BG"/>
        </w:rPr>
        <w:t>targeted</w:t>
      </w:r>
      <w:r w:rsidR="000B3920" w:rsidRPr="00DE54DA">
        <w:rPr>
          <w:rFonts w:ascii="Times New Roman" w:eastAsia="Calibri" w:hAnsi="Times New Roman" w:cs="Times New Roman"/>
          <w:i/>
          <w:sz w:val="24"/>
          <w:szCs w:val="20"/>
          <w:lang w:eastAsia="bg-BG" w:bidi="bg-BG"/>
        </w:rPr>
        <w:t>, including the planned use of territorial tools – Article 17(3)(d)(iv)</w:t>
      </w:r>
    </w:p>
    <w:p w14:paraId="214CB8B1" w14:textId="44795236" w:rsidR="00BC6A96" w:rsidRPr="00DE54DA" w:rsidRDefault="000B3920"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eastAsia="bg-BG" w:bidi="bg-BG"/>
        </w:rPr>
      </w:pPr>
      <w:r w:rsidRPr="00DE54DA">
        <w:rPr>
          <w:rFonts w:ascii="Times New Roman" w:eastAsia="Calibri" w:hAnsi="Times New Roman" w:cs="Times New Roman"/>
          <w:i/>
          <w:sz w:val="24"/>
          <w:szCs w:val="20"/>
          <w:lang w:eastAsia="bg-BG" w:bidi="bg-BG"/>
        </w:rPr>
        <w:t xml:space="preserve">Text field </w:t>
      </w:r>
      <w:r w:rsidR="00BC6A96" w:rsidRPr="00DE54DA">
        <w:rPr>
          <w:rFonts w:ascii="Times New Roman" w:eastAsia="Calibri" w:hAnsi="Times New Roman" w:cs="Times New Roman"/>
          <w:i/>
          <w:sz w:val="24"/>
          <w:szCs w:val="20"/>
          <w:lang w:eastAsia="bg-BG" w:bidi="bg-BG"/>
        </w:rPr>
        <w:t xml:space="preserve">[2 000] </w:t>
      </w:r>
    </w:p>
    <w:p w14:paraId="6CC7542B" w14:textId="65A8E300" w:rsidR="005D0D78" w:rsidRPr="00DE54DA" w:rsidRDefault="005D0D78"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eastAsia="bg-BG" w:bidi="bg-BG"/>
        </w:rPr>
      </w:pPr>
      <w:r w:rsidRPr="00DE54DA">
        <w:rPr>
          <w:rFonts w:ascii="Times New Roman" w:eastAsia="Calibri" w:hAnsi="Times New Roman" w:cs="Times New Roman"/>
          <w:iCs/>
          <w:sz w:val="24"/>
          <w:szCs w:val="20"/>
          <w:lang w:eastAsia="bg-BG" w:bidi="bg-BG"/>
        </w:rPr>
        <w:t xml:space="preserve">Measures under the Priority can be implemented at territorial level through the ITI approach at the NUTS 2 </w:t>
      </w:r>
      <w:r w:rsidR="002960BE" w:rsidRPr="00DE54DA">
        <w:rPr>
          <w:rFonts w:ascii="Times New Roman" w:eastAsia="Calibri" w:hAnsi="Times New Roman" w:cs="Times New Roman"/>
          <w:iCs/>
          <w:sz w:val="24"/>
          <w:szCs w:val="20"/>
          <w:lang w:eastAsia="bg-BG" w:bidi="bg-BG"/>
        </w:rPr>
        <w:t>region</w:t>
      </w:r>
      <w:r w:rsidRPr="00DE54DA">
        <w:rPr>
          <w:rFonts w:ascii="Times New Roman" w:eastAsia="Calibri" w:hAnsi="Times New Roman" w:cs="Times New Roman"/>
          <w:iCs/>
          <w:sz w:val="24"/>
          <w:szCs w:val="20"/>
          <w:lang w:eastAsia="bg-BG" w:bidi="bg-BG"/>
        </w:rPr>
        <w:t>. According to PE MA preliminary assessment, measure</w:t>
      </w:r>
      <w:r w:rsidR="00544B88" w:rsidRPr="00DE54DA">
        <w:rPr>
          <w:rFonts w:ascii="Times New Roman" w:eastAsia="Calibri" w:hAnsi="Times New Roman" w:cs="Times New Roman"/>
          <w:iCs/>
          <w:sz w:val="24"/>
          <w:szCs w:val="20"/>
          <w:lang w:eastAsia="bg-BG" w:bidi="bg-BG"/>
        </w:rPr>
        <w:t>s</w:t>
      </w:r>
      <w:r w:rsidRPr="00DE54DA">
        <w:rPr>
          <w:rFonts w:ascii="Times New Roman" w:eastAsia="Calibri" w:hAnsi="Times New Roman" w:cs="Times New Roman"/>
          <w:iCs/>
          <w:sz w:val="24"/>
          <w:szCs w:val="20"/>
          <w:lang w:eastAsia="bg-BG" w:bidi="bg-BG"/>
        </w:rPr>
        <w:t xml:space="preserve"> for </w:t>
      </w:r>
      <w:r w:rsidR="00544B88" w:rsidRPr="00DE54DA">
        <w:rPr>
          <w:rFonts w:ascii="Times New Roman" w:eastAsia="Calibri" w:hAnsi="Times New Roman" w:cs="Times New Roman"/>
          <w:iCs/>
          <w:sz w:val="24"/>
          <w:szCs w:val="20"/>
          <w:lang w:eastAsia="bg-BG" w:bidi="bg-BG"/>
        </w:rPr>
        <w:t xml:space="preserve">flood risk </w:t>
      </w:r>
      <w:r w:rsidR="00E6121A">
        <w:rPr>
          <w:rFonts w:ascii="Times New Roman" w:eastAsia="Calibri" w:hAnsi="Times New Roman" w:cs="Times New Roman"/>
          <w:iCs/>
          <w:sz w:val="24"/>
          <w:szCs w:val="20"/>
          <w:lang w:eastAsia="bg-BG" w:bidi="bg-BG"/>
        </w:rPr>
        <w:t xml:space="preserve">and drought </w:t>
      </w:r>
      <w:r w:rsidR="00544B88" w:rsidRPr="00DE54DA">
        <w:rPr>
          <w:rFonts w:ascii="Times New Roman" w:eastAsia="Calibri" w:hAnsi="Times New Roman" w:cs="Times New Roman"/>
          <w:iCs/>
          <w:sz w:val="24"/>
          <w:szCs w:val="20"/>
          <w:lang w:eastAsia="bg-BG" w:bidi="bg-BG"/>
        </w:rPr>
        <w:t>prevention and management (including green infrastructure, if applicable, in combination with gray infrastructure), are</w:t>
      </w:r>
      <w:r w:rsidRPr="00DE54DA">
        <w:rPr>
          <w:rFonts w:ascii="Times New Roman" w:eastAsia="Calibri" w:hAnsi="Times New Roman" w:cs="Times New Roman"/>
          <w:iCs/>
          <w:sz w:val="24"/>
          <w:szCs w:val="20"/>
          <w:lang w:eastAsia="bg-BG" w:bidi="bg-BG"/>
        </w:rPr>
        <w:t xml:space="preserve"> eligible</w:t>
      </w:r>
      <w:r w:rsidR="00607B9A" w:rsidRPr="00DE54DA">
        <w:rPr>
          <w:rFonts w:ascii="Times New Roman" w:eastAsia="Calibri" w:hAnsi="Times New Roman" w:cs="Times New Roman"/>
          <w:iCs/>
          <w:sz w:val="24"/>
          <w:szCs w:val="20"/>
          <w:lang w:eastAsia="bg-BG" w:bidi="bg-BG"/>
        </w:rPr>
        <w:t xml:space="preserve"> for financing under the ITI approach</w:t>
      </w:r>
      <w:r w:rsidRPr="00DE54DA">
        <w:rPr>
          <w:rFonts w:ascii="Times New Roman" w:eastAsia="Calibri" w:hAnsi="Times New Roman" w:cs="Times New Roman"/>
          <w:iCs/>
          <w:sz w:val="24"/>
          <w:szCs w:val="20"/>
          <w:lang w:eastAsia="bg-BG" w:bidi="bg-BG"/>
        </w:rPr>
        <w:t>.</w:t>
      </w:r>
      <w:r w:rsidR="00844F8B" w:rsidRPr="00DE54DA">
        <w:rPr>
          <w:rFonts w:ascii="Times New Roman" w:eastAsia="Calibri" w:hAnsi="Times New Roman" w:cs="Times New Roman"/>
          <w:iCs/>
          <w:sz w:val="24"/>
          <w:szCs w:val="20"/>
          <w:lang w:eastAsia="bg-BG" w:bidi="bg-BG"/>
        </w:rPr>
        <w:t xml:space="preserve"> This will ensure a holistic approach towards the management of the flood risk, given the mesures may be performed in a coordinated and complemented manner by the different responsible stakeholders; e.g. the municipal mayor – along the river on the territory of the municipality, and the regional governor – along the river on the territory of the region</w:t>
      </w:r>
      <w:r w:rsidR="00921CF1" w:rsidRPr="00DE54DA">
        <w:rPr>
          <w:rFonts w:ascii="Times New Roman" w:eastAsia="Calibri" w:hAnsi="Times New Roman" w:cs="Times New Roman"/>
          <w:iCs/>
          <w:sz w:val="24"/>
          <w:szCs w:val="20"/>
          <w:lang w:eastAsia="bg-BG" w:bidi="bg-BG"/>
        </w:rPr>
        <w:t xml:space="preserve"> in accordance with their respective powers and responsibilities. </w:t>
      </w:r>
      <w:r w:rsidR="00844F8B" w:rsidRPr="00DE54DA">
        <w:rPr>
          <w:rFonts w:ascii="Times New Roman" w:eastAsia="Calibri" w:hAnsi="Times New Roman" w:cs="Times New Roman"/>
          <w:iCs/>
          <w:sz w:val="24"/>
          <w:szCs w:val="20"/>
          <w:lang w:eastAsia="bg-BG" w:bidi="bg-BG"/>
        </w:rPr>
        <w:t xml:space="preserve"> </w:t>
      </w:r>
    </w:p>
    <w:p w14:paraId="35F4D9F3" w14:textId="52564D6D" w:rsidR="005D0D78" w:rsidRPr="00DE54DA" w:rsidRDefault="00607B9A"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eastAsia="bg-BG" w:bidi="bg-BG"/>
        </w:rPr>
      </w:pPr>
      <w:r w:rsidRPr="00DE54DA">
        <w:rPr>
          <w:rFonts w:ascii="Times New Roman" w:eastAsia="Calibri" w:hAnsi="Times New Roman" w:cs="Times New Roman"/>
          <w:sz w:val="24"/>
          <w:szCs w:val="20"/>
          <w:lang w:eastAsia="bg-BG" w:bidi="bg-BG"/>
        </w:rPr>
        <w:t xml:space="preserve">The need </w:t>
      </w:r>
      <w:r w:rsidR="00A2549D" w:rsidRPr="00DE54DA">
        <w:rPr>
          <w:rFonts w:ascii="Times New Roman" w:eastAsia="Calibri" w:hAnsi="Times New Roman" w:cs="Times New Roman"/>
          <w:sz w:val="24"/>
          <w:szCs w:val="20"/>
          <w:lang w:eastAsia="bg-BG" w:bidi="bg-BG"/>
        </w:rPr>
        <w:t xml:space="preserve">of </w:t>
      </w:r>
      <w:r w:rsidR="005D0D78" w:rsidRPr="00DE54DA">
        <w:rPr>
          <w:rFonts w:ascii="Times New Roman" w:eastAsia="Calibri" w:hAnsi="Times New Roman" w:cs="Times New Roman"/>
          <w:sz w:val="24"/>
          <w:szCs w:val="20"/>
          <w:lang w:eastAsia="bg-BG" w:bidi="bg-BG"/>
        </w:rPr>
        <w:t xml:space="preserve">such </w:t>
      </w:r>
      <w:r w:rsidRPr="00DE54DA">
        <w:rPr>
          <w:rFonts w:ascii="Times New Roman" w:eastAsia="Calibri" w:hAnsi="Times New Roman" w:cs="Times New Roman"/>
          <w:sz w:val="24"/>
          <w:szCs w:val="20"/>
          <w:lang w:eastAsia="bg-BG" w:bidi="bg-BG"/>
        </w:rPr>
        <w:t>measures</w:t>
      </w:r>
      <w:r w:rsidR="005D0D78" w:rsidRPr="00DE54DA">
        <w:rPr>
          <w:rFonts w:ascii="Times New Roman" w:eastAsia="Calibri" w:hAnsi="Times New Roman" w:cs="Times New Roman"/>
          <w:sz w:val="24"/>
          <w:szCs w:val="20"/>
          <w:lang w:eastAsia="bg-BG" w:bidi="bg-BG"/>
        </w:rPr>
        <w:t xml:space="preserve"> at local and regional level </w:t>
      </w:r>
      <w:r w:rsidR="00921CF1" w:rsidRPr="00DE54DA">
        <w:rPr>
          <w:rFonts w:ascii="Times New Roman" w:eastAsia="Calibri" w:hAnsi="Times New Roman" w:cs="Times New Roman"/>
          <w:sz w:val="24"/>
          <w:szCs w:val="20"/>
          <w:lang w:eastAsia="bg-BG" w:bidi="bg-BG"/>
        </w:rPr>
        <w:t xml:space="preserve">should </w:t>
      </w:r>
      <w:r w:rsidR="005D0D78" w:rsidRPr="00DE54DA">
        <w:rPr>
          <w:rFonts w:ascii="Times New Roman" w:eastAsia="Calibri" w:hAnsi="Times New Roman" w:cs="Times New Roman"/>
          <w:sz w:val="24"/>
          <w:szCs w:val="20"/>
          <w:lang w:eastAsia="bg-BG" w:bidi="bg-BG"/>
        </w:rPr>
        <w:t>be identified</w:t>
      </w:r>
      <w:r w:rsidR="005D0D78" w:rsidRPr="00DE54DA">
        <w:t xml:space="preserve"> </w:t>
      </w:r>
      <w:r w:rsidR="005D0D78" w:rsidRPr="00DE54DA">
        <w:rPr>
          <w:rFonts w:ascii="Times New Roman" w:eastAsia="Calibri" w:hAnsi="Times New Roman" w:cs="Times New Roman"/>
          <w:sz w:val="24"/>
          <w:szCs w:val="20"/>
          <w:lang w:eastAsia="bg-BG" w:bidi="bg-BG"/>
        </w:rPr>
        <w:br/>
        <w:t xml:space="preserve">in the Integrated territorial development strategies </w:t>
      </w:r>
      <w:r w:rsidRPr="00DE54DA">
        <w:rPr>
          <w:rFonts w:ascii="Times New Roman" w:eastAsia="Calibri" w:hAnsi="Times New Roman" w:cs="Times New Roman"/>
          <w:sz w:val="24"/>
          <w:szCs w:val="20"/>
          <w:lang w:eastAsia="bg-BG" w:bidi="bg-BG"/>
        </w:rPr>
        <w:t>for NUTS</w:t>
      </w:r>
      <w:r w:rsidR="005D0D78" w:rsidRPr="00DE54DA">
        <w:rPr>
          <w:rFonts w:ascii="Times New Roman" w:eastAsia="Calibri" w:hAnsi="Times New Roman" w:cs="Times New Roman"/>
          <w:sz w:val="24"/>
          <w:szCs w:val="20"/>
          <w:lang w:eastAsia="bg-BG" w:bidi="bg-BG"/>
        </w:rPr>
        <w:t xml:space="preserve"> 2 regions. The PE projects eligible under the ITI approach will be implemented on integrated concepts basis, which should be developed and implemented in partnership between different local stakeholders. The OPE projects will be implementated in co-ordination with the projects under the other program</w:t>
      </w:r>
      <w:r w:rsidR="006C7639" w:rsidRPr="00DE54DA">
        <w:rPr>
          <w:rFonts w:ascii="Times New Roman" w:eastAsia="Calibri" w:hAnsi="Times New Roman" w:cs="Times New Roman"/>
          <w:sz w:val="24"/>
          <w:szCs w:val="20"/>
          <w:lang w:eastAsia="bg-BG" w:bidi="bg-BG"/>
        </w:rPr>
        <w:t>me</w:t>
      </w:r>
      <w:r w:rsidR="005D0D78" w:rsidRPr="00DE54DA">
        <w:rPr>
          <w:rFonts w:ascii="Times New Roman" w:eastAsia="Calibri" w:hAnsi="Times New Roman" w:cs="Times New Roman"/>
          <w:sz w:val="24"/>
          <w:szCs w:val="20"/>
          <w:lang w:eastAsia="bg-BG" w:bidi="bg-BG"/>
        </w:rPr>
        <w:t>s, financing the relevant integrated concept.</w:t>
      </w:r>
    </w:p>
    <w:p w14:paraId="3678AECF" w14:textId="466700EC" w:rsidR="00F57CB0" w:rsidRPr="00DE54DA" w:rsidRDefault="005D0D78"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eastAsia="bg-BG" w:bidi="bg-BG"/>
        </w:rPr>
      </w:pPr>
      <w:r w:rsidRPr="00DE54DA">
        <w:rPr>
          <w:rFonts w:ascii="Times New Roman" w:eastAsia="Calibri" w:hAnsi="Times New Roman" w:cs="Times New Roman"/>
          <w:sz w:val="24"/>
          <w:szCs w:val="20"/>
          <w:lang w:eastAsia="bg-BG" w:bidi="bg-BG"/>
        </w:rPr>
        <w:t xml:space="preserve">A specific demarcation between programmes and avoiding the risk of double financing will be provided at pre-selection stage of ITI concepts by Regional development councils. Demarcation will also be ensured at the stage of project proposals selection, </w:t>
      </w:r>
      <w:r w:rsidR="00607B9A" w:rsidRPr="00DE54DA">
        <w:rPr>
          <w:rFonts w:ascii="Times New Roman" w:eastAsia="Calibri" w:hAnsi="Times New Roman" w:cs="Times New Roman"/>
          <w:sz w:val="24"/>
          <w:szCs w:val="20"/>
          <w:lang w:eastAsia="bg-BG" w:bidi="bg-BG"/>
        </w:rPr>
        <w:t>implemented</w:t>
      </w:r>
      <w:r w:rsidRPr="00DE54DA">
        <w:rPr>
          <w:rFonts w:ascii="Times New Roman" w:eastAsia="Calibri" w:hAnsi="Times New Roman" w:cs="Times New Roman"/>
          <w:sz w:val="24"/>
          <w:szCs w:val="20"/>
          <w:lang w:eastAsia="bg-BG" w:bidi="bg-BG"/>
        </w:rPr>
        <w:t xml:space="preserve"> by each MA before signing the grant contracts.</w:t>
      </w:r>
    </w:p>
    <w:p w14:paraId="28D9EE56" w14:textId="77777777" w:rsidR="00921CF1" w:rsidRPr="00902A6E" w:rsidRDefault="00921CF1" w:rsidP="00902A6E">
      <w:pPr>
        <w:spacing w:before="120" w:after="120" w:line="240" w:lineRule="auto"/>
        <w:jc w:val="both"/>
        <w:rPr>
          <w:rFonts w:ascii="Times New Roman" w:hAnsi="Times New Roman"/>
          <w:i/>
          <w:sz w:val="24"/>
        </w:rPr>
      </w:pPr>
    </w:p>
    <w:p w14:paraId="190A997F" w14:textId="4531F6E8" w:rsidR="00F57CB0" w:rsidRPr="00DE54DA" w:rsidRDefault="00F57CB0" w:rsidP="00F61259">
      <w:pPr>
        <w:spacing w:before="120" w:after="120" w:line="240" w:lineRule="auto"/>
        <w:jc w:val="both"/>
        <w:rPr>
          <w:rFonts w:ascii="Times New Roman" w:eastAsia="Calibri" w:hAnsi="Times New Roman" w:cs="Times New Roman"/>
          <w:i/>
          <w:sz w:val="24"/>
          <w:szCs w:val="20"/>
          <w:lang w:eastAsia="bg-BG" w:bidi="bg-BG"/>
        </w:rPr>
      </w:pPr>
      <w:r w:rsidRPr="00DE54DA">
        <w:rPr>
          <w:rFonts w:ascii="Times New Roman" w:eastAsia="Calibri" w:hAnsi="Times New Roman" w:cs="Times New Roman"/>
          <w:i/>
          <w:sz w:val="24"/>
          <w:szCs w:val="20"/>
          <w:lang w:eastAsia="bg-BG" w:bidi="bg-BG"/>
        </w:rPr>
        <w:t>The interregional, cross-border and transnational actions –Article – 17(3)(d)(v)</w:t>
      </w:r>
      <w:r w:rsidRPr="00DE54DA">
        <w:rPr>
          <w:rFonts w:ascii="Times New Roman" w:hAnsi="Times New Roman" w:cs="Times New Roman"/>
        </w:rPr>
        <w:t xml:space="preserve"> </w:t>
      </w:r>
      <w:r w:rsidRPr="00DE54DA">
        <w:rPr>
          <w:rFonts w:ascii="Times New Roman" w:eastAsia="Calibri" w:hAnsi="Times New Roman" w:cs="Times New Roman"/>
          <w:i/>
          <w:sz w:val="24"/>
          <w:szCs w:val="20"/>
          <w:lang w:eastAsia="bg-BG" w:bidi="bg-BG"/>
        </w:rPr>
        <w:t>CPR</w:t>
      </w:r>
    </w:p>
    <w:p w14:paraId="1C9E414C" w14:textId="789B3147" w:rsidR="00F57CB0" w:rsidRPr="00902A6E" w:rsidRDefault="00F57CB0"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sz w:val="24"/>
        </w:rPr>
      </w:pPr>
      <w:r w:rsidRPr="00DE54DA">
        <w:rPr>
          <w:rFonts w:ascii="Times New Roman" w:eastAsia="Calibri" w:hAnsi="Times New Roman" w:cs="Times New Roman"/>
          <w:i/>
          <w:sz w:val="24"/>
          <w:szCs w:val="20"/>
          <w:lang w:eastAsia="bg-BG" w:bidi="bg-BG"/>
        </w:rPr>
        <w:t xml:space="preserve">Text field [2 000] </w:t>
      </w:r>
    </w:p>
    <w:p w14:paraId="063B280D" w14:textId="6BD06618" w:rsidR="00EF37B5" w:rsidRPr="00DE54DA" w:rsidRDefault="00EF37B5"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eastAsia="bg-BG" w:bidi="bg-BG"/>
        </w:rPr>
      </w:pPr>
      <w:r w:rsidRPr="00DE54DA">
        <w:rPr>
          <w:rFonts w:ascii="Times New Roman" w:eastAsia="Calibri" w:hAnsi="Times New Roman" w:cs="Times New Roman"/>
          <w:iCs/>
          <w:sz w:val="24"/>
          <w:szCs w:val="20"/>
          <w:lang w:eastAsia="bg-BG" w:bidi="bg-BG"/>
        </w:rPr>
        <w:t xml:space="preserve">The planned eligible measures contribute to </w:t>
      </w:r>
      <w:r w:rsidRPr="00DE54DA">
        <w:rPr>
          <w:rFonts w:ascii="Times New Roman" w:eastAsia="Times New Roman" w:hAnsi="Times New Roman" w:cs="Times New Roman"/>
          <w:bCs/>
          <w:sz w:val="24"/>
          <w:szCs w:val="24"/>
          <w:lang w:eastAsia="zh-CN"/>
        </w:rPr>
        <w:t>strategic objective 2 “Stimulating urban development”, Pil</w:t>
      </w:r>
      <w:r w:rsidR="00481C22" w:rsidRPr="00DE54DA">
        <w:rPr>
          <w:rFonts w:ascii="Times New Roman" w:eastAsia="Times New Roman" w:hAnsi="Times New Roman" w:cs="Times New Roman"/>
          <w:bCs/>
          <w:sz w:val="24"/>
          <w:szCs w:val="24"/>
          <w:lang w:eastAsia="zh-CN"/>
        </w:rPr>
        <w:t>l</w:t>
      </w:r>
      <w:r w:rsidRPr="00DE54DA">
        <w:rPr>
          <w:rFonts w:ascii="Times New Roman" w:eastAsia="Times New Roman" w:hAnsi="Times New Roman" w:cs="Times New Roman"/>
          <w:bCs/>
          <w:sz w:val="24"/>
          <w:szCs w:val="24"/>
          <w:lang w:eastAsia="zh-CN"/>
        </w:rPr>
        <w:t>ar 2 “</w:t>
      </w:r>
      <w:r w:rsidR="00D33C97" w:rsidRPr="00DE54DA">
        <w:rPr>
          <w:rFonts w:ascii="Times New Roman" w:eastAsia="Times New Roman" w:hAnsi="Times New Roman" w:cs="Times New Roman"/>
          <w:bCs/>
          <w:sz w:val="24"/>
          <w:szCs w:val="24"/>
          <w:lang w:eastAsia="zh-CN"/>
        </w:rPr>
        <w:t xml:space="preserve">Protecting the </w:t>
      </w:r>
      <w:r w:rsidRPr="00DE54DA">
        <w:rPr>
          <w:rFonts w:ascii="Times New Roman" w:eastAsia="Times New Roman" w:hAnsi="Times New Roman" w:cs="Times New Roman"/>
          <w:bCs/>
          <w:sz w:val="24"/>
          <w:szCs w:val="24"/>
          <w:lang w:eastAsia="zh-CN"/>
        </w:rPr>
        <w:t xml:space="preserve">Environment”, </w:t>
      </w:r>
      <w:r w:rsidRPr="00DE54DA">
        <w:rPr>
          <w:rFonts w:ascii="Times New Roman" w:eastAsia="Calibri" w:hAnsi="Times New Roman" w:cs="Times New Roman"/>
          <w:iCs/>
          <w:sz w:val="24"/>
          <w:szCs w:val="20"/>
          <w:lang w:eastAsia="bg-BG" w:bidi="bg-BG"/>
        </w:rPr>
        <w:t>Priority Area 5 “</w:t>
      </w:r>
      <w:r w:rsidR="006A46E4" w:rsidRPr="00DE54DA">
        <w:rPr>
          <w:rFonts w:ascii="Times New Roman" w:eastAsia="Calibri" w:hAnsi="Times New Roman" w:cs="Times New Roman"/>
          <w:iCs/>
          <w:sz w:val="24"/>
          <w:szCs w:val="20"/>
          <w:lang w:eastAsia="bg-BG" w:bidi="bg-BG"/>
        </w:rPr>
        <w:t>Environmetal risk</w:t>
      </w:r>
      <w:r w:rsidRPr="00DE54DA">
        <w:rPr>
          <w:rFonts w:ascii="Times New Roman" w:eastAsia="Calibri" w:hAnsi="Times New Roman" w:cs="Times New Roman"/>
          <w:iCs/>
          <w:sz w:val="24"/>
          <w:szCs w:val="20"/>
          <w:lang w:eastAsia="bg-BG" w:bidi="bg-BG"/>
        </w:rPr>
        <w:t xml:space="preserve">s” of the </w:t>
      </w:r>
      <w:r w:rsidRPr="00DE54DA">
        <w:rPr>
          <w:rFonts w:ascii="Times New Roman" w:eastAsia="Times New Roman" w:hAnsi="Times New Roman" w:cs="Times New Roman"/>
          <w:bCs/>
          <w:sz w:val="24"/>
          <w:szCs w:val="24"/>
          <w:lang w:eastAsia="zh-CN"/>
        </w:rPr>
        <w:t>draft revised Action plan to the Danube Strategy (as per Staff working document of the EC from 06.04.2020)</w:t>
      </w:r>
      <w:r w:rsidRPr="00DE54DA">
        <w:rPr>
          <w:rFonts w:ascii="Times New Roman" w:eastAsia="Times New Roman" w:hAnsi="Times New Roman" w:cs="Times New Roman"/>
          <w:sz w:val="24"/>
          <w:szCs w:val="20"/>
        </w:rPr>
        <w:t>. In addition, support under the priority has a direct contribution to the</w:t>
      </w:r>
      <w:r w:rsidRPr="00DE54DA">
        <w:rPr>
          <w:rFonts w:ascii="Times New Roman" w:eastAsia="Calibri" w:hAnsi="Times New Roman" w:cs="Times New Roman"/>
          <w:iCs/>
          <w:sz w:val="24"/>
          <w:szCs w:val="20"/>
          <w:lang w:eastAsia="bg-BG" w:bidi="bg-BG"/>
        </w:rPr>
        <w:t xml:space="preserve"> </w:t>
      </w:r>
      <w:r w:rsidR="00EC5259">
        <w:rPr>
          <w:rFonts w:ascii="Times New Roman" w:eastAsia="Calibri" w:hAnsi="Times New Roman" w:cs="Times New Roman"/>
          <w:iCs/>
          <w:sz w:val="24"/>
          <w:szCs w:val="20"/>
          <w:lang w:eastAsia="bg-BG" w:bidi="bg-BG"/>
        </w:rPr>
        <w:t xml:space="preserve">measures in the </w:t>
      </w:r>
      <w:r w:rsidRPr="00DE54DA">
        <w:rPr>
          <w:rFonts w:ascii="Times New Roman" w:eastAsia="Calibri" w:hAnsi="Times New Roman" w:cs="Times New Roman"/>
          <w:iCs/>
          <w:sz w:val="24"/>
          <w:szCs w:val="20"/>
          <w:lang w:eastAsia="bg-BG" w:bidi="bg-BG"/>
        </w:rPr>
        <w:t>current Maritime Strategy of the Republic of Bulgaria and to protection and restoration of the Black Sea</w:t>
      </w:r>
      <w:r w:rsidR="00B87B09" w:rsidRPr="00DE54DA">
        <w:rPr>
          <w:rFonts w:ascii="Times New Roman" w:eastAsia="Calibri" w:hAnsi="Times New Roman" w:cs="Times New Roman"/>
          <w:iCs/>
          <w:sz w:val="24"/>
          <w:szCs w:val="20"/>
          <w:lang w:eastAsia="bg-BG" w:bidi="bg-BG"/>
        </w:rPr>
        <w:t xml:space="preserve"> </w:t>
      </w:r>
      <w:r w:rsidRPr="00DE54DA">
        <w:rPr>
          <w:rFonts w:ascii="Times New Roman" w:eastAsia="Calibri" w:hAnsi="Times New Roman" w:cs="Times New Roman"/>
          <w:iCs/>
          <w:sz w:val="24"/>
          <w:szCs w:val="20"/>
          <w:lang w:eastAsia="bg-BG" w:bidi="bg-BG"/>
        </w:rPr>
        <w:t xml:space="preserve">with regard to </w:t>
      </w:r>
      <w:r w:rsidR="006A46E4" w:rsidRPr="00DE54DA">
        <w:rPr>
          <w:rFonts w:ascii="Times New Roman" w:eastAsia="Calibri" w:hAnsi="Times New Roman" w:cs="Times New Roman"/>
          <w:iCs/>
          <w:sz w:val="24"/>
          <w:szCs w:val="20"/>
          <w:lang w:eastAsia="bg-BG" w:bidi="bg-BG"/>
        </w:rPr>
        <w:t xml:space="preserve">the </w:t>
      </w:r>
      <w:r w:rsidR="00B87B09" w:rsidRPr="00DE54DA">
        <w:rPr>
          <w:rFonts w:ascii="Times New Roman" w:eastAsia="Calibri" w:hAnsi="Times New Roman" w:cs="Times New Roman"/>
          <w:iCs/>
          <w:sz w:val="24"/>
          <w:szCs w:val="20"/>
        </w:rPr>
        <w:t>processes related to land</w:t>
      </w:r>
      <w:r w:rsidR="00FB5816" w:rsidRPr="00DE54DA">
        <w:rPr>
          <w:rFonts w:ascii="Times New Roman" w:eastAsia="Calibri" w:hAnsi="Times New Roman" w:cs="Times New Roman"/>
          <w:iCs/>
          <w:sz w:val="24"/>
          <w:szCs w:val="20"/>
        </w:rPr>
        <w:t>-mass</w:t>
      </w:r>
      <w:r w:rsidR="00B87B09" w:rsidRPr="00DE54DA">
        <w:rPr>
          <w:rFonts w:ascii="Times New Roman" w:eastAsia="Calibri" w:hAnsi="Times New Roman" w:cs="Times New Roman"/>
          <w:iCs/>
          <w:sz w:val="24"/>
          <w:szCs w:val="20"/>
        </w:rPr>
        <w:t xml:space="preserve"> movement</w:t>
      </w:r>
      <w:r w:rsidR="00EC5259">
        <w:rPr>
          <w:rFonts w:ascii="Times New Roman" w:eastAsia="Calibri" w:hAnsi="Times New Roman" w:cs="Times New Roman"/>
          <w:iCs/>
          <w:sz w:val="24"/>
          <w:szCs w:val="20"/>
        </w:rPr>
        <w:t>,</w:t>
      </w:r>
      <w:r w:rsidR="004D34DC">
        <w:rPr>
          <w:rFonts w:ascii="Times New Roman" w:eastAsia="Calibri" w:hAnsi="Times New Roman" w:cs="Times New Roman"/>
          <w:iCs/>
          <w:sz w:val="24"/>
          <w:szCs w:val="20"/>
        </w:rPr>
        <w:t xml:space="preserve"> as well as </w:t>
      </w:r>
      <w:r w:rsidR="00EC5259">
        <w:rPr>
          <w:rFonts w:ascii="Times New Roman" w:eastAsia="Calibri" w:hAnsi="Times New Roman" w:cs="Times New Roman"/>
          <w:iCs/>
          <w:sz w:val="24"/>
          <w:szCs w:val="20"/>
        </w:rPr>
        <w:t xml:space="preserve">to the </w:t>
      </w:r>
      <w:r w:rsidR="004D34DC">
        <w:rPr>
          <w:rFonts w:ascii="Times New Roman" w:eastAsia="Calibri" w:hAnsi="Times New Roman" w:cs="Times New Roman"/>
          <w:iCs/>
          <w:sz w:val="24"/>
          <w:szCs w:val="20"/>
        </w:rPr>
        <w:t>FRMPs measures</w:t>
      </w:r>
      <w:r w:rsidRPr="00DE54DA">
        <w:rPr>
          <w:rFonts w:ascii="Times New Roman" w:eastAsia="Calibri" w:hAnsi="Times New Roman" w:cs="Times New Roman"/>
          <w:iCs/>
          <w:sz w:val="24"/>
          <w:szCs w:val="20"/>
          <w:lang w:eastAsia="bg-BG" w:bidi="bg-BG"/>
        </w:rPr>
        <w:t>.</w:t>
      </w:r>
    </w:p>
    <w:p w14:paraId="256E7476" w14:textId="74BE5EEF" w:rsidR="003B4F15" w:rsidRPr="00DE54DA" w:rsidRDefault="003B4F15"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eastAsia="bg-BG" w:bidi="bg-BG"/>
        </w:rPr>
      </w:pPr>
      <w:r w:rsidRPr="00DE54DA">
        <w:rPr>
          <w:rFonts w:ascii="Times New Roman" w:eastAsia="Calibri" w:hAnsi="Times New Roman" w:cs="Times New Roman"/>
          <w:iCs/>
          <w:sz w:val="24"/>
          <w:szCs w:val="20"/>
        </w:rPr>
        <w:t xml:space="preserve">The interventions planned to </w:t>
      </w:r>
      <w:r w:rsidR="00FF58C6" w:rsidRPr="00DE54DA">
        <w:rPr>
          <w:rFonts w:ascii="Times New Roman" w:eastAsia="Calibri" w:hAnsi="Times New Roman" w:cs="Times New Roman"/>
          <w:iCs/>
          <w:sz w:val="24"/>
          <w:szCs w:val="20"/>
        </w:rPr>
        <w:t xml:space="preserve">increase the capacity of the responsible units for an adequate response to fires envisage crossborder cooperation for joint action in the implementation of the expected results. </w:t>
      </w:r>
      <w:r w:rsidR="004F3BE2" w:rsidRPr="00DE54DA">
        <w:rPr>
          <w:rFonts w:ascii="Times New Roman" w:eastAsia="Calibri" w:hAnsi="Times New Roman" w:cs="Times New Roman"/>
          <w:iCs/>
          <w:sz w:val="24"/>
          <w:szCs w:val="20"/>
        </w:rPr>
        <w:t xml:space="preserve">This will additionally </w:t>
      </w:r>
      <w:r w:rsidR="00DE0531" w:rsidRPr="00DE54DA">
        <w:rPr>
          <w:rFonts w:ascii="Times New Roman" w:eastAsia="Calibri" w:hAnsi="Times New Roman" w:cs="Times New Roman"/>
          <w:iCs/>
          <w:sz w:val="24"/>
          <w:szCs w:val="20"/>
        </w:rPr>
        <w:t>outline the sustainability of the project</w:t>
      </w:r>
      <w:r w:rsidR="00536847">
        <w:rPr>
          <w:rFonts w:ascii="Times New Roman" w:eastAsia="Calibri" w:hAnsi="Times New Roman" w:cs="Times New Roman"/>
          <w:iCs/>
          <w:sz w:val="24"/>
          <w:szCs w:val="20"/>
        </w:rPr>
        <w:t>s</w:t>
      </w:r>
      <w:r w:rsidR="00DE0531" w:rsidRPr="00DE54DA">
        <w:rPr>
          <w:rFonts w:ascii="Times New Roman" w:eastAsia="Calibri" w:hAnsi="Times New Roman" w:cs="Times New Roman"/>
          <w:iCs/>
          <w:sz w:val="24"/>
          <w:szCs w:val="20"/>
        </w:rPr>
        <w:t xml:space="preserve"> implemented under INTERREG</w:t>
      </w:r>
      <w:r w:rsidR="00536847">
        <w:rPr>
          <w:rFonts w:ascii="Times New Roman" w:eastAsia="Calibri" w:hAnsi="Times New Roman" w:cs="Times New Roman"/>
          <w:iCs/>
          <w:sz w:val="24"/>
          <w:szCs w:val="20"/>
        </w:rPr>
        <w:t>-IPA-</w:t>
      </w:r>
      <w:r w:rsidR="00DE0531" w:rsidRPr="00DE54DA">
        <w:rPr>
          <w:rFonts w:ascii="Times New Roman" w:eastAsia="Calibri" w:hAnsi="Times New Roman" w:cs="Times New Roman"/>
          <w:iCs/>
          <w:sz w:val="24"/>
          <w:szCs w:val="20"/>
        </w:rPr>
        <w:t xml:space="preserve">Bulgaria-Turkey and </w:t>
      </w:r>
      <w:r w:rsidR="00536847" w:rsidRPr="00DE54DA">
        <w:rPr>
          <w:rFonts w:ascii="Times New Roman" w:eastAsia="Calibri" w:hAnsi="Times New Roman" w:cs="Times New Roman"/>
          <w:iCs/>
          <w:sz w:val="24"/>
          <w:szCs w:val="20"/>
        </w:rPr>
        <w:t>INTERREG</w:t>
      </w:r>
      <w:r w:rsidR="00536847">
        <w:rPr>
          <w:rFonts w:ascii="Times New Roman" w:eastAsia="Calibri" w:hAnsi="Times New Roman" w:cs="Times New Roman"/>
          <w:iCs/>
          <w:sz w:val="24"/>
          <w:szCs w:val="20"/>
        </w:rPr>
        <w:t>-V-A-</w:t>
      </w:r>
      <w:r w:rsidR="00536847" w:rsidRPr="00DE54DA">
        <w:rPr>
          <w:rFonts w:ascii="Times New Roman" w:eastAsia="Calibri" w:hAnsi="Times New Roman" w:cs="Times New Roman"/>
          <w:iCs/>
          <w:sz w:val="24"/>
          <w:szCs w:val="20"/>
        </w:rPr>
        <w:t>Greece</w:t>
      </w:r>
      <w:r w:rsidR="00536847">
        <w:rPr>
          <w:rFonts w:ascii="Times New Roman" w:eastAsia="Calibri" w:hAnsi="Times New Roman" w:cs="Times New Roman"/>
          <w:iCs/>
          <w:sz w:val="24"/>
          <w:szCs w:val="20"/>
        </w:rPr>
        <w:t>-</w:t>
      </w:r>
      <w:r w:rsidR="00DE0531" w:rsidRPr="00DE54DA">
        <w:rPr>
          <w:rFonts w:ascii="Times New Roman" w:eastAsia="Calibri" w:hAnsi="Times New Roman" w:cs="Times New Roman"/>
          <w:iCs/>
          <w:sz w:val="24"/>
          <w:szCs w:val="20"/>
        </w:rPr>
        <w:t>Bulgaria-</w:t>
      </w:r>
      <w:r w:rsidR="00536847">
        <w:rPr>
          <w:rFonts w:ascii="Times New Roman" w:eastAsia="Calibri" w:hAnsi="Times New Roman" w:cs="Times New Roman"/>
          <w:iCs/>
          <w:sz w:val="24"/>
          <w:szCs w:val="20"/>
        </w:rPr>
        <w:t xml:space="preserve"> 2014 - 2020</w:t>
      </w:r>
      <w:r w:rsidR="00DE0531" w:rsidRPr="00DE54DA">
        <w:rPr>
          <w:rFonts w:ascii="Times New Roman" w:eastAsia="Calibri" w:hAnsi="Times New Roman" w:cs="Times New Roman"/>
          <w:iCs/>
          <w:sz w:val="24"/>
          <w:szCs w:val="20"/>
        </w:rPr>
        <w:t>.</w:t>
      </w:r>
    </w:p>
    <w:p w14:paraId="2E6E6507" w14:textId="7E3BB668" w:rsidR="00380438" w:rsidRPr="00DE54DA" w:rsidRDefault="000B3920" w:rsidP="00F61259">
      <w:pPr>
        <w:spacing w:before="120" w:after="120" w:line="240" w:lineRule="auto"/>
        <w:jc w:val="both"/>
        <w:rPr>
          <w:rFonts w:ascii="Times New Roman" w:eastAsia="Times New Roman" w:hAnsi="Times New Roman" w:cs="Times New Roman"/>
          <w:b/>
          <w:i/>
          <w:iCs/>
          <w:sz w:val="24"/>
          <w:szCs w:val="24"/>
          <w:lang w:eastAsia="bg-BG" w:bidi="bg-BG"/>
        </w:rPr>
      </w:pPr>
      <w:r w:rsidRPr="00DE54DA">
        <w:rPr>
          <w:rFonts w:ascii="Times New Roman" w:eastAsia="Calibri" w:hAnsi="Times New Roman" w:cs="Times New Roman"/>
          <w:i/>
          <w:sz w:val="24"/>
          <w:szCs w:val="20"/>
          <w:lang w:eastAsia="bg-BG" w:bidi="bg-BG"/>
        </w:rPr>
        <w:t>The planned use of financial instruments – Article – 17(3)(d)(vi</w:t>
      </w:r>
      <w:r w:rsidR="00380438" w:rsidRPr="00DE54DA">
        <w:rPr>
          <w:rFonts w:ascii="Times New Roman" w:eastAsia="Calibri" w:hAnsi="Times New Roman" w:cs="Times New Roman"/>
          <w:i/>
          <w:sz w:val="24"/>
          <w:szCs w:val="20"/>
          <w:lang w:eastAsia="bg-BG" w:bidi="bg-BG"/>
        </w:rPr>
        <w:t>)</w:t>
      </w:r>
      <w:r w:rsidR="000854C3" w:rsidRPr="00DE54DA">
        <w:rPr>
          <w:rFonts w:ascii="Times New Roman" w:hAnsi="Times New Roman" w:cs="Times New Roman"/>
        </w:rPr>
        <w:t xml:space="preserve"> </w:t>
      </w:r>
      <w:r w:rsidR="000854C3" w:rsidRPr="00DE54DA">
        <w:rPr>
          <w:rFonts w:ascii="Times New Roman" w:eastAsia="Calibri" w:hAnsi="Times New Roman" w:cs="Times New Roman"/>
          <w:i/>
          <w:sz w:val="24"/>
          <w:szCs w:val="20"/>
          <w:lang w:eastAsia="bg-BG" w:bidi="bg-BG"/>
        </w:rPr>
        <w:t>CPR</w:t>
      </w:r>
    </w:p>
    <w:p w14:paraId="02D3D56F" w14:textId="3D7C991D" w:rsidR="00F54924" w:rsidRPr="00DE54DA" w:rsidRDefault="00896575"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eastAsia="bg-BG" w:bidi="bg-BG"/>
        </w:rPr>
      </w:pPr>
      <w:r w:rsidRPr="00DE54DA">
        <w:rPr>
          <w:rFonts w:ascii="Times New Roman" w:eastAsia="Calibri" w:hAnsi="Times New Roman" w:cs="Times New Roman"/>
          <w:i/>
          <w:sz w:val="24"/>
          <w:szCs w:val="20"/>
          <w:lang w:eastAsia="bg-BG" w:bidi="bg-BG"/>
        </w:rPr>
        <w:t xml:space="preserve">Text field </w:t>
      </w:r>
      <w:r w:rsidR="00380438" w:rsidRPr="00DE54DA">
        <w:rPr>
          <w:rFonts w:ascii="Times New Roman" w:eastAsia="Calibri" w:hAnsi="Times New Roman" w:cs="Times New Roman"/>
          <w:i/>
          <w:sz w:val="24"/>
          <w:szCs w:val="20"/>
          <w:lang w:eastAsia="bg-BG" w:bidi="bg-BG"/>
        </w:rPr>
        <w:t>[1</w:t>
      </w:r>
      <w:r w:rsidR="00F54924" w:rsidRPr="00DE54DA">
        <w:rPr>
          <w:rFonts w:ascii="Times New Roman" w:eastAsia="Calibri" w:hAnsi="Times New Roman" w:cs="Times New Roman"/>
          <w:i/>
          <w:sz w:val="24"/>
          <w:szCs w:val="20"/>
          <w:lang w:eastAsia="bg-BG" w:bidi="bg-BG"/>
        </w:rPr>
        <w:t> </w:t>
      </w:r>
      <w:r w:rsidR="00380438" w:rsidRPr="00DE54DA">
        <w:rPr>
          <w:rFonts w:ascii="Times New Roman" w:eastAsia="Calibri" w:hAnsi="Times New Roman" w:cs="Times New Roman"/>
          <w:i/>
          <w:sz w:val="24"/>
          <w:szCs w:val="20"/>
          <w:lang w:eastAsia="bg-BG" w:bidi="bg-BG"/>
        </w:rPr>
        <w:t>000]</w:t>
      </w:r>
    </w:p>
    <w:p w14:paraId="5C2678A9" w14:textId="07FC0E2D" w:rsidR="00380438" w:rsidRPr="00DE54DA" w:rsidRDefault="00890061"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sz w:val="24"/>
          <w:szCs w:val="20"/>
          <w:lang w:eastAsia="bg-BG" w:bidi="bg-BG"/>
        </w:rPr>
      </w:pPr>
      <w:bookmarkStart w:id="24" w:name="_Hlk22733257"/>
      <w:r w:rsidRPr="00DE54DA">
        <w:rPr>
          <w:rFonts w:ascii="Times New Roman" w:eastAsia="Calibri" w:hAnsi="Times New Roman" w:cs="Times New Roman"/>
          <w:iCs/>
          <w:sz w:val="24"/>
          <w:szCs w:val="20"/>
          <w:lang w:eastAsia="bg-BG" w:bidi="bg-BG"/>
        </w:rPr>
        <w:t>No FIs are planned under this priority</w:t>
      </w:r>
      <w:r w:rsidR="00E43EC7" w:rsidRPr="00DE54DA">
        <w:rPr>
          <w:rFonts w:ascii="Times New Roman" w:eastAsia="Calibri" w:hAnsi="Times New Roman" w:cs="Times New Roman"/>
          <w:i/>
          <w:sz w:val="24"/>
          <w:szCs w:val="20"/>
          <w:lang w:eastAsia="bg-BG" w:bidi="bg-BG"/>
        </w:rPr>
        <w:t>.</w:t>
      </w:r>
    </w:p>
    <w:bookmarkEnd w:id="24"/>
    <w:p w14:paraId="4AEFD14C" w14:textId="1F020796" w:rsidR="0022545E" w:rsidRPr="00DE54DA" w:rsidRDefault="0022545E" w:rsidP="00F61259">
      <w:pPr>
        <w:spacing w:before="240" w:after="240" w:line="240" w:lineRule="auto"/>
        <w:jc w:val="both"/>
        <w:rPr>
          <w:rFonts w:ascii="Times New Roman" w:eastAsia="Times New Roman" w:hAnsi="Times New Roman" w:cs="Times New Roman"/>
          <w:b/>
          <w:iCs/>
          <w:sz w:val="24"/>
          <w:szCs w:val="24"/>
          <w:lang w:eastAsia="bg-BG" w:bidi="bg-BG"/>
        </w:rPr>
      </w:pPr>
      <w:r w:rsidRPr="00DE54DA">
        <w:rPr>
          <w:rFonts w:ascii="Times New Roman" w:eastAsia="Calibri" w:hAnsi="Times New Roman" w:cs="Times New Roman"/>
          <w:b/>
          <w:sz w:val="24"/>
          <w:szCs w:val="20"/>
          <w:lang w:eastAsia="bg-BG" w:bidi="bg-BG"/>
        </w:rPr>
        <w:t xml:space="preserve">2.1.1.2 </w:t>
      </w:r>
      <w:r w:rsidR="00467792" w:rsidRPr="00DE54DA">
        <w:rPr>
          <w:rFonts w:ascii="Times New Roman" w:eastAsia="Calibri" w:hAnsi="Times New Roman" w:cs="Times New Roman"/>
          <w:b/>
          <w:sz w:val="24"/>
          <w:szCs w:val="20"/>
          <w:lang w:eastAsia="bg-BG" w:bidi="bg-BG"/>
        </w:rPr>
        <w:t>Indicators</w:t>
      </w:r>
    </w:p>
    <w:p w14:paraId="0468D864" w14:textId="4EF22C4A" w:rsidR="00290CE7" w:rsidRPr="00DE54DA" w:rsidRDefault="00467792" w:rsidP="00F61259">
      <w:pPr>
        <w:spacing w:before="120" w:after="120" w:line="240" w:lineRule="auto"/>
        <w:jc w:val="both"/>
        <w:rPr>
          <w:rFonts w:ascii="Times New Roman" w:eastAsia="Times New Roman" w:hAnsi="Times New Roman" w:cs="Times New Roman"/>
          <w:i/>
          <w:sz w:val="24"/>
          <w:szCs w:val="24"/>
          <w:lang w:eastAsia="bg-BG" w:bidi="bg-BG"/>
        </w:rPr>
      </w:pPr>
      <w:r w:rsidRPr="00DE54DA">
        <w:rPr>
          <w:rFonts w:ascii="Times New Roman" w:eastAsia="Calibri" w:hAnsi="Times New Roman" w:cs="Times New Roman"/>
          <w:i/>
          <w:sz w:val="24"/>
          <w:szCs w:val="20"/>
          <w:lang w:eastAsia="bg-BG" w:bidi="bg-BG"/>
        </w:rPr>
        <w:t>Reference: Article 17(3)(d)(ii)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1215"/>
        <w:gridCol w:w="728"/>
        <w:gridCol w:w="1039"/>
        <w:gridCol w:w="628"/>
        <w:gridCol w:w="1787"/>
        <w:gridCol w:w="1158"/>
        <w:gridCol w:w="883"/>
        <w:gridCol w:w="683"/>
      </w:tblGrid>
      <w:tr w:rsidR="0022545E" w:rsidRPr="00DE54DA" w14:paraId="12656692" w14:textId="77777777" w:rsidTr="00BB64D1">
        <w:trPr>
          <w:trHeight w:val="425"/>
        </w:trPr>
        <w:tc>
          <w:tcPr>
            <w:tcW w:w="5000" w:type="pct"/>
            <w:gridSpan w:val="9"/>
          </w:tcPr>
          <w:p w14:paraId="5EC04D61" w14:textId="018E7C3C" w:rsidR="0022545E" w:rsidRPr="00DE54DA" w:rsidRDefault="00467792" w:rsidP="001726F6">
            <w:pPr>
              <w:spacing w:before="120" w:after="120" w:line="240" w:lineRule="auto"/>
              <w:jc w:val="both"/>
              <w:rPr>
                <w:rFonts w:ascii="Times New Roman" w:hAnsi="Times New Roman" w:cs="Times New Roman"/>
                <w:b/>
                <w:sz w:val="20"/>
                <w:szCs w:val="20"/>
                <w:lang w:eastAsia="bg-BG" w:bidi="bg-BG"/>
              </w:rPr>
            </w:pPr>
            <w:r w:rsidRPr="00DE54DA">
              <w:rPr>
                <w:rFonts w:ascii="Times New Roman" w:hAnsi="Times New Roman" w:cs="Times New Roman"/>
                <w:b/>
                <w:sz w:val="20"/>
                <w:lang w:eastAsia="bg-BG" w:bidi="bg-BG"/>
              </w:rPr>
              <w:t>Table 2: Output indicators</w:t>
            </w:r>
          </w:p>
        </w:tc>
      </w:tr>
      <w:tr w:rsidR="004369BA" w:rsidRPr="00DE54DA" w14:paraId="5FB74085" w14:textId="77777777" w:rsidTr="00F31593">
        <w:trPr>
          <w:trHeight w:val="764"/>
        </w:trPr>
        <w:tc>
          <w:tcPr>
            <w:tcW w:w="651" w:type="pct"/>
          </w:tcPr>
          <w:p w14:paraId="784FE533" w14:textId="77777777" w:rsidR="00467792" w:rsidRPr="0099270A" w:rsidRDefault="00467792" w:rsidP="0099270A">
            <w:pPr>
              <w:spacing w:before="120" w:after="120" w:line="240" w:lineRule="auto"/>
              <w:jc w:val="both"/>
              <w:rPr>
                <w:b/>
                <w:sz w:val="16"/>
              </w:rPr>
            </w:pPr>
            <w:r w:rsidRPr="0099270A">
              <w:rPr>
                <w:rFonts w:ascii="Times New Roman" w:hAnsi="Times New Roman"/>
                <w:b/>
                <w:sz w:val="16"/>
              </w:rPr>
              <w:t xml:space="preserve">Priority </w:t>
            </w:r>
          </w:p>
          <w:p w14:paraId="571CAAD5" w14:textId="29D55FEF" w:rsidR="0022545E" w:rsidRPr="00DE54DA" w:rsidRDefault="0022545E" w:rsidP="0096367C">
            <w:pPr>
              <w:spacing w:before="120" w:after="120" w:line="240" w:lineRule="auto"/>
              <w:jc w:val="both"/>
              <w:rPr>
                <w:rFonts w:ascii="Times New Roman" w:hAnsi="Times New Roman" w:cs="Times New Roman"/>
                <w:b/>
                <w:sz w:val="16"/>
                <w:lang w:eastAsia="bg-BG" w:bidi="bg-BG"/>
              </w:rPr>
            </w:pPr>
          </w:p>
        </w:tc>
        <w:tc>
          <w:tcPr>
            <w:tcW w:w="651" w:type="pct"/>
          </w:tcPr>
          <w:p w14:paraId="01D28546" w14:textId="032B8CE8" w:rsidR="0022545E" w:rsidRPr="00DE54DA" w:rsidRDefault="00537CA5" w:rsidP="001726F6">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 xml:space="preserve">Specific objective </w:t>
            </w:r>
          </w:p>
        </w:tc>
        <w:tc>
          <w:tcPr>
            <w:tcW w:w="390" w:type="pct"/>
          </w:tcPr>
          <w:p w14:paraId="103C9CA9" w14:textId="77777777" w:rsidR="00F60B97" w:rsidRPr="0099270A" w:rsidRDefault="00F60B97" w:rsidP="0099270A">
            <w:pPr>
              <w:spacing w:before="120" w:after="120" w:line="240" w:lineRule="auto"/>
              <w:jc w:val="both"/>
              <w:rPr>
                <w:b/>
                <w:sz w:val="16"/>
              </w:rPr>
            </w:pPr>
            <w:r w:rsidRPr="0099270A">
              <w:rPr>
                <w:rFonts w:ascii="Times New Roman" w:hAnsi="Times New Roman"/>
                <w:b/>
                <w:sz w:val="16"/>
              </w:rPr>
              <w:t xml:space="preserve">Fund </w:t>
            </w:r>
          </w:p>
          <w:p w14:paraId="044F8462" w14:textId="703A26CF" w:rsidR="0022545E" w:rsidRPr="00DE54DA" w:rsidRDefault="0022545E" w:rsidP="0096367C">
            <w:pPr>
              <w:spacing w:before="120" w:after="120" w:line="240" w:lineRule="auto"/>
              <w:jc w:val="both"/>
              <w:rPr>
                <w:rFonts w:ascii="Times New Roman" w:hAnsi="Times New Roman" w:cs="Times New Roman"/>
                <w:b/>
                <w:sz w:val="16"/>
                <w:lang w:eastAsia="bg-BG" w:bidi="bg-BG"/>
              </w:rPr>
            </w:pPr>
          </w:p>
        </w:tc>
        <w:tc>
          <w:tcPr>
            <w:tcW w:w="556" w:type="pct"/>
          </w:tcPr>
          <w:p w14:paraId="31C1AA1D" w14:textId="77777777" w:rsidR="00F60B97" w:rsidRPr="00DE54DA" w:rsidRDefault="00F60B97" w:rsidP="001726F6">
            <w:pPr>
              <w:pStyle w:val="Default"/>
              <w:spacing w:line="240" w:lineRule="auto"/>
              <w:jc w:val="both"/>
              <w:rPr>
                <w:sz w:val="16"/>
                <w:szCs w:val="16"/>
                <w:lang w:val="en-US"/>
              </w:rPr>
            </w:pPr>
            <w:r w:rsidRPr="00DE54DA">
              <w:rPr>
                <w:b/>
                <w:bCs/>
                <w:sz w:val="16"/>
                <w:szCs w:val="16"/>
                <w:lang w:val="en-US"/>
              </w:rPr>
              <w:t xml:space="preserve">Category of region </w:t>
            </w:r>
          </w:p>
          <w:p w14:paraId="79964EAF" w14:textId="5A09035B" w:rsidR="0022545E" w:rsidRPr="00DE54DA" w:rsidRDefault="0022545E" w:rsidP="001726F6">
            <w:pPr>
              <w:spacing w:before="120" w:after="120" w:line="240" w:lineRule="auto"/>
              <w:jc w:val="both"/>
              <w:rPr>
                <w:rFonts w:ascii="Times New Roman" w:hAnsi="Times New Roman" w:cs="Times New Roman"/>
                <w:b/>
                <w:sz w:val="16"/>
                <w:szCs w:val="16"/>
                <w:lang w:eastAsia="bg-BG" w:bidi="bg-BG"/>
              </w:rPr>
            </w:pPr>
          </w:p>
        </w:tc>
        <w:tc>
          <w:tcPr>
            <w:tcW w:w="336" w:type="pct"/>
          </w:tcPr>
          <w:p w14:paraId="1655916B" w14:textId="77777777" w:rsidR="0022545E" w:rsidRPr="00DE54DA" w:rsidRDefault="0022545E" w:rsidP="001726F6">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ID [5]</w:t>
            </w:r>
          </w:p>
        </w:tc>
        <w:tc>
          <w:tcPr>
            <w:tcW w:w="957" w:type="pct"/>
            <w:shd w:val="clear" w:color="auto" w:fill="auto"/>
          </w:tcPr>
          <w:p w14:paraId="6BB8782E" w14:textId="385A014C" w:rsidR="0022545E" w:rsidRPr="00DE54DA" w:rsidRDefault="00D90D6D" w:rsidP="001726F6">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 xml:space="preserve">Indicator </w:t>
            </w:r>
            <w:r w:rsidR="0022545E" w:rsidRPr="00DE54DA">
              <w:rPr>
                <w:rFonts w:ascii="Times New Roman" w:hAnsi="Times New Roman" w:cs="Times New Roman"/>
                <w:b/>
                <w:sz w:val="16"/>
                <w:lang w:eastAsia="bg-BG" w:bidi="bg-BG"/>
              </w:rPr>
              <w:t xml:space="preserve">[255] </w:t>
            </w:r>
          </w:p>
        </w:tc>
        <w:tc>
          <w:tcPr>
            <w:tcW w:w="620" w:type="pct"/>
          </w:tcPr>
          <w:p w14:paraId="1EE77366" w14:textId="30093A50" w:rsidR="0022545E" w:rsidRPr="00DE54DA" w:rsidRDefault="003A4BEE" w:rsidP="001726F6">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Measurement unit</w:t>
            </w:r>
          </w:p>
        </w:tc>
        <w:tc>
          <w:tcPr>
            <w:tcW w:w="473" w:type="pct"/>
            <w:shd w:val="clear" w:color="auto" w:fill="auto"/>
          </w:tcPr>
          <w:p w14:paraId="1075DA7D" w14:textId="464CF7A0" w:rsidR="0022545E" w:rsidRPr="00DE54DA" w:rsidRDefault="003A4BEE" w:rsidP="001726F6">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Milestone</w:t>
            </w:r>
            <w:r w:rsidR="0022545E" w:rsidRPr="00DE54DA">
              <w:rPr>
                <w:rFonts w:ascii="Times New Roman" w:hAnsi="Times New Roman" w:cs="Times New Roman"/>
                <w:b/>
                <w:sz w:val="16"/>
                <w:lang w:eastAsia="bg-BG" w:bidi="bg-BG"/>
              </w:rPr>
              <w:t xml:space="preserve"> (2024)</w:t>
            </w:r>
          </w:p>
        </w:tc>
        <w:tc>
          <w:tcPr>
            <w:tcW w:w="366" w:type="pct"/>
            <w:shd w:val="clear" w:color="auto" w:fill="auto"/>
          </w:tcPr>
          <w:p w14:paraId="144BB26C" w14:textId="3D1199BE" w:rsidR="0022545E" w:rsidRPr="00DE54DA" w:rsidRDefault="003A4BEE" w:rsidP="001726F6">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 xml:space="preserve">Target </w:t>
            </w:r>
            <w:r w:rsidR="0022545E" w:rsidRPr="00DE54DA">
              <w:rPr>
                <w:rFonts w:ascii="Times New Roman" w:hAnsi="Times New Roman" w:cs="Times New Roman"/>
                <w:b/>
                <w:sz w:val="16"/>
                <w:lang w:eastAsia="bg-BG" w:bidi="bg-BG"/>
              </w:rPr>
              <w:t>(2029)</w:t>
            </w:r>
          </w:p>
          <w:p w14:paraId="370897E0" w14:textId="77777777" w:rsidR="0022545E" w:rsidRPr="00DE54DA" w:rsidRDefault="0022545E" w:rsidP="001726F6">
            <w:pPr>
              <w:spacing w:before="120" w:after="120" w:line="240" w:lineRule="auto"/>
              <w:jc w:val="both"/>
              <w:rPr>
                <w:rFonts w:ascii="Times New Roman" w:hAnsi="Times New Roman" w:cs="Times New Roman"/>
                <w:b/>
                <w:sz w:val="16"/>
                <w:szCs w:val="16"/>
                <w:lang w:eastAsia="bg-BG" w:bidi="bg-BG"/>
              </w:rPr>
            </w:pPr>
          </w:p>
        </w:tc>
      </w:tr>
      <w:tr w:rsidR="00BA2E48" w:rsidRPr="00DE54DA" w14:paraId="25417A31" w14:textId="77777777" w:rsidTr="00F31593">
        <w:trPr>
          <w:trHeight w:val="890"/>
        </w:trPr>
        <w:tc>
          <w:tcPr>
            <w:tcW w:w="651" w:type="pct"/>
            <w:vMerge w:val="restart"/>
            <w:vAlign w:val="center"/>
          </w:tcPr>
          <w:p w14:paraId="04B2D95F" w14:textId="4E197240" w:rsidR="00BA2E48" w:rsidRPr="00DE54DA" w:rsidRDefault="00C216E1" w:rsidP="0099270A">
            <w:pPr>
              <w:spacing w:before="120" w:after="120" w:line="240" w:lineRule="auto"/>
              <w:rPr>
                <w:rFonts w:ascii="Times New Roman" w:hAnsi="Times New Roman" w:cs="Times New Roman"/>
                <w:sz w:val="20"/>
                <w:szCs w:val="20"/>
                <w:lang w:eastAsia="bg-BG" w:bidi="bg-BG"/>
              </w:rPr>
            </w:pPr>
            <w:r w:rsidRPr="00DE54DA">
              <w:rPr>
                <w:rFonts w:ascii="Times New Roman" w:hAnsi="Times New Roman" w:cs="Times New Roman"/>
                <w:bCs/>
                <w:sz w:val="20"/>
                <w:szCs w:val="20"/>
                <w:lang w:eastAsia="bg-BG" w:bidi="bg-BG"/>
              </w:rPr>
              <w:t>“</w:t>
            </w:r>
            <w:bookmarkStart w:id="25" w:name="_Hlk36462886"/>
            <w:r w:rsidR="00DD628B" w:rsidRPr="00DE54DA">
              <w:rPr>
                <w:rFonts w:ascii="Times New Roman" w:hAnsi="Times New Roman" w:cs="Times New Roman"/>
                <w:bCs/>
                <w:sz w:val="20"/>
                <w:szCs w:val="20"/>
                <w:lang w:eastAsia="bg-BG" w:bidi="bg-BG"/>
              </w:rPr>
              <w:t>Risk and climate change</w:t>
            </w:r>
            <w:bookmarkEnd w:id="25"/>
            <w:r w:rsidR="00BA2E48" w:rsidRPr="00DE54DA">
              <w:rPr>
                <w:rFonts w:ascii="Times New Roman" w:hAnsi="Times New Roman" w:cs="Times New Roman"/>
                <w:bCs/>
                <w:sz w:val="20"/>
                <w:szCs w:val="20"/>
                <w:lang w:eastAsia="bg-BG" w:bidi="bg-BG"/>
              </w:rPr>
              <w:t>”</w:t>
            </w:r>
          </w:p>
        </w:tc>
        <w:tc>
          <w:tcPr>
            <w:tcW w:w="651" w:type="pct"/>
            <w:vMerge w:val="restart"/>
            <w:vAlign w:val="center"/>
          </w:tcPr>
          <w:p w14:paraId="5C49C343" w14:textId="4140D791" w:rsidR="00BA2E48" w:rsidRPr="00DE54DA" w:rsidRDefault="00BA2E48" w:rsidP="0099270A">
            <w:pPr>
              <w:spacing w:before="120" w:after="120" w:line="240" w:lineRule="auto"/>
              <w:rPr>
                <w:rFonts w:ascii="Times New Roman" w:hAnsi="Times New Roman" w:cs="Times New Roman"/>
                <w:iCs/>
                <w:sz w:val="20"/>
                <w:szCs w:val="20"/>
                <w:lang w:eastAsia="bg-BG" w:bidi="bg-BG"/>
              </w:rPr>
            </w:pPr>
            <w:r w:rsidRPr="00DE54DA">
              <w:rPr>
                <w:rFonts w:ascii="Times New Roman" w:hAnsi="Times New Roman" w:cs="Times New Roman"/>
                <w:iCs/>
                <w:sz w:val="20"/>
                <w:szCs w:val="20"/>
                <w:lang w:eastAsia="bg-BG" w:bidi="bg-BG"/>
              </w:rPr>
              <w:t>Promoting climate change adaptation</w:t>
            </w:r>
            <w:r w:rsidR="00DD628B" w:rsidRPr="00DE54DA">
              <w:rPr>
                <w:rFonts w:ascii="Times New Roman" w:hAnsi="Times New Roman" w:cs="Times New Roman"/>
                <w:iCs/>
                <w:sz w:val="20"/>
                <w:szCs w:val="20"/>
                <w:lang w:eastAsia="bg-BG" w:bidi="bg-BG"/>
              </w:rPr>
              <w:t xml:space="preserve">, </w:t>
            </w:r>
            <w:r w:rsidRPr="00DE54DA">
              <w:rPr>
                <w:rFonts w:ascii="Times New Roman" w:hAnsi="Times New Roman" w:cs="Times New Roman"/>
                <w:iCs/>
                <w:sz w:val="20"/>
                <w:szCs w:val="20"/>
                <w:lang w:eastAsia="bg-BG" w:bidi="bg-BG"/>
              </w:rPr>
              <w:t xml:space="preserve">risk prevention and </w:t>
            </w:r>
            <w:r w:rsidR="00DD628B" w:rsidRPr="00DE54DA">
              <w:rPr>
                <w:rFonts w:ascii="Times New Roman" w:hAnsi="Times New Roman" w:cs="Times New Roman"/>
                <w:iCs/>
                <w:sz w:val="20"/>
                <w:szCs w:val="20"/>
                <w:lang w:eastAsia="bg-BG" w:bidi="bg-BG"/>
              </w:rPr>
              <w:t>disaster resilience</w:t>
            </w:r>
          </w:p>
        </w:tc>
        <w:tc>
          <w:tcPr>
            <w:tcW w:w="390" w:type="pct"/>
            <w:vMerge w:val="restart"/>
            <w:vAlign w:val="center"/>
          </w:tcPr>
          <w:p w14:paraId="14D4D28F" w14:textId="1EF17076" w:rsidR="00BA2E48" w:rsidRPr="00DE54DA" w:rsidRDefault="00BA2E48" w:rsidP="0099270A">
            <w:pPr>
              <w:spacing w:before="120" w:after="120" w:line="240" w:lineRule="auto"/>
              <w:rPr>
                <w:rFonts w:ascii="Times New Roman" w:hAnsi="Times New Roman" w:cs="Times New Roman"/>
                <w:iCs/>
                <w:sz w:val="20"/>
                <w:szCs w:val="20"/>
                <w:lang w:eastAsia="bg-BG" w:bidi="bg-BG"/>
              </w:rPr>
            </w:pPr>
            <w:r w:rsidRPr="00DE54DA">
              <w:rPr>
                <w:rFonts w:ascii="Times New Roman" w:hAnsi="Times New Roman" w:cs="Times New Roman"/>
                <w:iCs/>
                <w:sz w:val="20"/>
                <w:szCs w:val="20"/>
                <w:lang w:eastAsia="bg-BG" w:bidi="bg-BG"/>
              </w:rPr>
              <w:t>ERDF</w:t>
            </w:r>
          </w:p>
        </w:tc>
        <w:tc>
          <w:tcPr>
            <w:tcW w:w="556" w:type="pct"/>
            <w:vAlign w:val="center"/>
          </w:tcPr>
          <w:p w14:paraId="439E7D09" w14:textId="0AF8353E" w:rsidR="00BA2E48" w:rsidRPr="00DE54DA" w:rsidRDefault="00BA2E48" w:rsidP="0099270A">
            <w:pPr>
              <w:spacing w:before="120" w:after="120" w:line="240" w:lineRule="auto"/>
              <w:rPr>
                <w:rFonts w:ascii="Times New Roman" w:hAnsi="Times New Roman" w:cs="Times New Roman"/>
                <w:sz w:val="20"/>
                <w:szCs w:val="20"/>
                <w:lang w:eastAsia="bg-BG" w:bidi="bg-BG"/>
              </w:rPr>
            </w:pPr>
            <w:r w:rsidRPr="00DE54DA">
              <w:rPr>
                <w:rFonts w:ascii="Times New Roman" w:eastAsia="Times New Roman" w:hAnsi="Times New Roman" w:cs="Times New Roman"/>
                <w:iCs/>
                <w:sz w:val="20"/>
                <w:szCs w:val="20"/>
              </w:rPr>
              <w:t xml:space="preserve">Transition </w:t>
            </w:r>
          </w:p>
        </w:tc>
        <w:tc>
          <w:tcPr>
            <w:tcW w:w="336" w:type="pct"/>
            <w:vMerge w:val="restart"/>
            <w:vAlign w:val="center"/>
          </w:tcPr>
          <w:p w14:paraId="322F87E1" w14:textId="77777777" w:rsidR="00BA2E48" w:rsidRPr="00DE54DA" w:rsidRDefault="00BA2E48" w:rsidP="0099270A">
            <w:pPr>
              <w:spacing w:before="120" w:after="120" w:line="240" w:lineRule="auto"/>
              <w:rPr>
                <w:rFonts w:ascii="Times New Roman" w:hAnsi="Times New Roman" w:cs="Times New Roman"/>
                <w:sz w:val="20"/>
                <w:szCs w:val="20"/>
                <w:lang w:eastAsia="bg-BG" w:bidi="bg-BG"/>
              </w:rPr>
            </w:pPr>
            <w:r w:rsidRPr="00DE54DA">
              <w:rPr>
                <w:rFonts w:ascii="Times New Roman" w:hAnsi="Times New Roman" w:cs="Times New Roman"/>
                <w:sz w:val="20"/>
                <w:szCs w:val="20"/>
                <w:lang w:eastAsia="bg-BG" w:bidi="bg-BG"/>
              </w:rPr>
              <w:t xml:space="preserve">RCO 24 </w:t>
            </w:r>
          </w:p>
        </w:tc>
        <w:tc>
          <w:tcPr>
            <w:tcW w:w="957" w:type="pct"/>
            <w:vMerge w:val="restart"/>
            <w:shd w:val="clear" w:color="auto" w:fill="auto"/>
            <w:vAlign w:val="center"/>
          </w:tcPr>
          <w:p w14:paraId="647C92C3" w14:textId="712BBC64" w:rsidR="00BA2E48" w:rsidRPr="00DE54DA" w:rsidRDefault="00BA2E48" w:rsidP="0099270A">
            <w:pPr>
              <w:spacing w:before="120" w:after="120" w:line="240" w:lineRule="auto"/>
              <w:rPr>
                <w:rFonts w:ascii="Times New Roman" w:hAnsi="Times New Roman" w:cs="Times New Roman"/>
                <w:sz w:val="20"/>
                <w:szCs w:val="20"/>
                <w:lang w:eastAsia="bg-BG" w:bidi="bg-BG"/>
              </w:rPr>
            </w:pPr>
            <w:r w:rsidRPr="00DE54DA">
              <w:rPr>
                <w:rFonts w:ascii="Times New Roman" w:hAnsi="Times New Roman" w:cs="Times New Roman"/>
                <w:sz w:val="20"/>
                <w:szCs w:val="20"/>
                <w:lang w:eastAsia="bg-BG" w:bidi="bg-BG"/>
              </w:rPr>
              <w:t>Investments in new or upgraded disaster monitoring, preparedness, warning and response systems</w:t>
            </w:r>
          </w:p>
        </w:tc>
        <w:tc>
          <w:tcPr>
            <w:tcW w:w="620" w:type="pct"/>
            <w:vMerge w:val="restart"/>
            <w:vAlign w:val="center"/>
          </w:tcPr>
          <w:p w14:paraId="1A171C62" w14:textId="0E20B0EE" w:rsidR="00BA2E48" w:rsidRPr="00DE54DA" w:rsidRDefault="00BA2E48" w:rsidP="0099270A">
            <w:pPr>
              <w:spacing w:before="120" w:after="120" w:line="240" w:lineRule="auto"/>
              <w:rPr>
                <w:rFonts w:ascii="Times New Roman" w:hAnsi="Times New Roman" w:cs="Times New Roman"/>
                <w:bCs/>
                <w:iCs/>
                <w:sz w:val="20"/>
                <w:szCs w:val="20"/>
                <w:lang w:eastAsia="bg-BG" w:bidi="bg-BG"/>
              </w:rPr>
            </w:pPr>
            <w:r w:rsidRPr="00DE54DA">
              <w:rPr>
                <w:rFonts w:ascii="Times New Roman" w:hAnsi="Times New Roman" w:cs="Times New Roman"/>
                <w:bCs/>
                <w:iCs/>
                <w:sz w:val="20"/>
                <w:szCs w:val="20"/>
                <w:lang w:eastAsia="bg-BG" w:bidi="bg-BG"/>
              </w:rPr>
              <w:t>Euro</w:t>
            </w:r>
          </w:p>
        </w:tc>
        <w:tc>
          <w:tcPr>
            <w:tcW w:w="473" w:type="pct"/>
            <w:vMerge w:val="restart"/>
            <w:shd w:val="clear" w:color="auto" w:fill="auto"/>
            <w:vAlign w:val="center"/>
          </w:tcPr>
          <w:p w14:paraId="03A89167" w14:textId="1FFA7684" w:rsidR="00BA2E48" w:rsidRPr="0099270A" w:rsidRDefault="00BA2E48" w:rsidP="0099270A">
            <w:pPr>
              <w:spacing w:before="120" w:after="120" w:line="240" w:lineRule="auto"/>
              <w:rPr>
                <w:rFonts w:ascii="Times New Roman" w:hAnsi="Times New Roman"/>
                <w:sz w:val="20"/>
              </w:rPr>
            </w:pPr>
            <w:r w:rsidRPr="0099270A">
              <w:rPr>
                <w:rFonts w:ascii="Times New Roman" w:hAnsi="Times New Roman"/>
                <w:sz w:val="20"/>
                <w:lang w:val="bg-BG"/>
              </w:rPr>
              <w:t>0</w:t>
            </w:r>
          </w:p>
        </w:tc>
        <w:tc>
          <w:tcPr>
            <w:tcW w:w="366" w:type="pct"/>
            <w:vMerge w:val="restart"/>
            <w:shd w:val="clear" w:color="auto" w:fill="auto"/>
            <w:vAlign w:val="center"/>
          </w:tcPr>
          <w:p w14:paraId="74DEDFED" w14:textId="3373D787" w:rsidR="00BA2E48" w:rsidRPr="00DE54DA" w:rsidRDefault="00FE6F89" w:rsidP="0099270A">
            <w:pPr>
              <w:spacing w:before="120" w:after="120" w:line="240" w:lineRule="auto"/>
              <w:rPr>
                <w:rFonts w:ascii="Times New Roman" w:hAnsi="Times New Roman" w:cs="Times New Roman"/>
                <w:bCs/>
                <w:iCs/>
                <w:sz w:val="16"/>
                <w:szCs w:val="16"/>
                <w:lang w:eastAsia="bg-BG" w:bidi="bg-BG"/>
              </w:rPr>
            </w:pPr>
            <w:r w:rsidRPr="00DE54DA">
              <w:rPr>
                <w:rFonts w:ascii="Times New Roman" w:hAnsi="Times New Roman"/>
                <w:bCs/>
                <w:iCs/>
                <w:noProof/>
                <w:sz w:val="16"/>
                <w:szCs w:val="16"/>
                <w:lang w:eastAsia="bg-BG" w:bidi="bg-BG"/>
              </w:rPr>
              <w:t>62</w:t>
            </w:r>
            <w:r w:rsidRPr="00DE54DA">
              <w:rPr>
                <w:rFonts w:ascii="Times New Roman" w:hAnsi="Times New Roman"/>
                <w:bCs/>
                <w:iCs/>
                <w:noProof/>
                <w:sz w:val="16"/>
                <w:szCs w:val="16"/>
                <w:lang w:val="bg-BG" w:eastAsia="bg-BG" w:bidi="bg-BG"/>
              </w:rPr>
              <w:t xml:space="preserve"> </w:t>
            </w:r>
            <w:r w:rsidR="00BA2E48" w:rsidRPr="00DE54DA">
              <w:rPr>
                <w:rFonts w:ascii="Times New Roman" w:hAnsi="Times New Roman"/>
                <w:bCs/>
                <w:iCs/>
                <w:noProof/>
                <w:sz w:val="16"/>
                <w:szCs w:val="16"/>
                <w:lang w:val="bg-BG" w:eastAsia="bg-BG" w:bidi="bg-BG"/>
              </w:rPr>
              <w:t>000 000</w:t>
            </w:r>
          </w:p>
        </w:tc>
      </w:tr>
      <w:tr w:rsidR="004369BA" w:rsidRPr="00DE54DA" w14:paraId="70409951" w14:textId="77777777" w:rsidTr="00F31593">
        <w:trPr>
          <w:trHeight w:val="566"/>
        </w:trPr>
        <w:tc>
          <w:tcPr>
            <w:tcW w:w="651" w:type="pct"/>
            <w:vMerge/>
            <w:vAlign w:val="center"/>
          </w:tcPr>
          <w:p w14:paraId="4C3332E1" w14:textId="77777777" w:rsidR="00CE5D67" w:rsidRPr="00DE54DA" w:rsidRDefault="00CE5D67" w:rsidP="00CB0568">
            <w:pPr>
              <w:spacing w:before="120" w:after="120" w:line="240" w:lineRule="auto"/>
              <w:rPr>
                <w:rFonts w:ascii="Times New Roman" w:hAnsi="Times New Roman" w:cs="Times New Roman"/>
                <w:bCs/>
                <w:sz w:val="20"/>
                <w:szCs w:val="20"/>
                <w:lang w:eastAsia="bg-BG" w:bidi="bg-BG"/>
              </w:rPr>
            </w:pPr>
          </w:p>
        </w:tc>
        <w:tc>
          <w:tcPr>
            <w:tcW w:w="651" w:type="pct"/>
            <w:vMerge/>
            <w:vAlign w:val="center"/>
          </w:tcPr>
          <w:p w14:paraId="6333D247" w14:textId="77777777" w:rsidR="00CE5D67" w:rsidRPr="00DE54DA" w:rsidRDefault="00CE5D67" w:rsidP="00CB0568">
            <w:pPr>
              <w:spacing w:before="120" w:after="120" w:line="240" w:lineRule="auto"/>
              <w:rPr>
                <w:rFonts w:ascii="Times New Roman" w:hAnsi="Times New Roman" w:cs="Times New Roman"/>
                <w:bCs/>
                <w:sz w:val="20"/>
                <w:szCs w:val="20"/>
                <w:lang w:eastAsia="bg-BG" w:bidi="bg-BG"/>
              </w:rPr>
            </w:pPr>
          </w:p>
        </w:tc>
        <w:tc>
          <w:tcPr>
            <w:tcW w:w="390" w:type="pct"/>
            <w:vMerge/>
            <w:vAlign w:val="center"/>
          </w:tcPr>
          <w:p w14:paraId="5616E740" w14:textId="77777777" w:rsidR="00CE5D67" w:rsidRPr="00DE54DA" w:rsidRDefault="00CE5D67" w:rsidP="00CB0568">
            <w:pPr>
              <w:spacing w:before="120" w:after="120" w:line="240" w:lineRule="auto"/>
              <w:rPr>
                <w:rFonts w:ascii="Times New Roman" w:hAnsi="Times New Roman" w:cs="Times New Roman"/>
                <w:iCs/>
                <w:sz w:val="20"/>
                <w:szCs w:val="20"/>
                <w:lang w:eastAsia="bg-BG" w:bidi="bg-BG"/>
              </w:rPr>
            </w:pPr>
          </w:p>
        </w:tc>
        <w:tc>
          <w:tcPr>
            <w:tcW w:w="556" w:type="pct"/>
            <w:vAlign w:val="center"/>
          </w:tcPr>
          <w:p w14:paraId="47B26CF3" w14:textId="6F1F2F69" w:rsidR="00CE5D67" w:rsidRPr="00DE54DA" w:rsidRDefault="00CE5D67" w:rsidP="00CB0568">
            <w:pPr>
              <w:spacing w:before="120" w:after="120" w:line="240" w:lineRule="auto"/>
              <w:rPr>
                <w:rFonts w:ascii="Times New Roman" w:hAnsi="Times New Roman" w:cs="Times New Roman"/>
                <w:sz w:val="20"/>
                <w:szCs w:val="20"/>
                <w:lang w:eastAsia="bg-BG" w:bidi="bg-BG"/>
              </w:rPr>
            </w:pPr>
            <w:r w:rsidRPr="00DE54DA">
              <w:rPr>
                <w:rFonts w:ascii="Times New Roman" w:eastAsia="Times New Roman" w:hAnsi="Times New Roman" w:cs="Times New Roman"/>
                <w:iCs/>
                <w:sz w:val="20"/>
                <w:szCs w:val="20"/>
              </w:rPr>
              <w:t>Less developed</w:t>
            </w:r>
          </w:p>
        </w:tc>
        <w:tc>
          <w:tcPr>
            <w:tcW w:w="336" w:type="pct"/>
            <w:vMerge/>
            <w:vAlign w:val="center"/>
          </w:tcPr>
          <w:p w14:paraId="230A72EE" w14:textId="77777777" w:rsidR="00CE5D67" w:rsidRPr="00DE54DA" w:rsidRDefault="00CE5D67" w:rsidP="00CB0568">
            <w:pPr>
              <w:spacing w:before="120" w:after="120" w:line="240" w:lineRule="auto"/>
              <w:rPr>
                <w:rFonts w:ascii="Times New Roman" w:hAnsi="Times New Roman" w:cs="Times New Roman"/>
                <w:sz w:val="20"/>
                <w:szCs w:val="20"/>
                <w:lang w:eastAsia="bg-BG" w:bidi="bg-BG"/>
              </w:rPr>
            </w:pPr>
          </w:p>
        </w:tc>
        <w:tc>
          <w:tcPr>
            <w:tcW w:w="957" w:type="pct"/>
            <w:vMerge/>
            <w:shd w:val="clear" w:color="auto" w:fill="auto"/>
            <w:vAlign w:val="center"/>
          </w:tcPr>
          <w:p w14:paraId="62E7E754" w14:textId="77777777" w:rsidR="00CE5D67" w:rsidRPr="00DE54DA" w:rsidRDefault="00CE5D67" w:rsidP="00CB0568">
            <w:pPr>
              <w:spacing w:before="120" w:after="120" w:line="240" w:lineRule="auto"/>
              <w:rPr>
                <w:rFonts w:ascii="Times New Roman" w:hAnsi="Times New Roman" w:cs="Times New Roman"/>
                <w:sz w:val="20"/>
                <w:szCs w:val="20"/>
                <w:lang w:eastAsia="bg-BG" w:bidi="bg-BG"/>
              </w:rPr>
            </w:pPr>
          </w:p>
        </w:tc>
        <w:tc>
          <w:tcPr>
            <w:tcW w:w="620" w:type="pct"/>
            <w:vMerge/>
            <w:vAlign w:val="center"/>
          </w:tcPr>
          <w:p w14:paraId="75A27DAB" w14:textId="77777777" w:rsidR="00CE5D67" w:rsidRPr="00DE54DA" w:rsidRDefault="00CE5D67" w:rsidP="00CB0568">
            <w:pPr>
              <w:spacing w:before="120" w:after="120" w:line="240" w:lineRule="auto"/>
              <w:rPr>
                <w:rFonts w:ascii="Times New Roman" w:hAnsi="Times New Roman" w:cs="Times New Roman"/>
                <w:bCs/>
                <w:iCs/>
                <w:sz w:val="20"/>
                <w:szCs w:val="20"/>
                <w:lang w:eastAsia="bg-BG" w:bidi="bg-BG"/>
              </w:rPr>
            </w:pPr>
          </w:p>
        </w:tc>
        <w:tc>
          <w:tcPr>
            <w:tcW w:w="473" w:type="pct"/>
            <w:vMerge/>
            <w:shd w:val="clear" w:color="auto" w:fill="auto"/>
            <w:vAlign w:val="center"/>
          </w:tcPr>
          <w:p w14:paraId="75BC087F" w14:textId="77777777" w:rsidR="00CE5D67" w:rsidRPr="00CB0568" w:rsidRDefault="00CE5D67" w:rsidP="00CB0568">
            <w:pPr>
              <w:spacing w:before="120" w:after="120" w:line="240" w:lineRule="auto"/>
              <w:rPr>
                <w:rFonts w:ascii="Times New Roman" w:hAnsi="Times New Roman"/>
                <w:b/>
                <w:i/>
                <w:sz w:val="20"/>
              </w:rPr>
            </w:pPr>
          </w:p>
        </w:tc>
        <w:tc>
          <w:tcPr>
            <w:tcW w:w="366" w:type="pct"/>
            <w:vMerge/>
            <w:shd w:val="clear" w:color="auto" w:fill="auto"/>
            <w:vAlign w:val="center"/>
          </w:tcPr>
          <w:p w14:paraId="499EE83F" w14:textId="77777777" w:rsidR="00CE5D67" w:rsidRPr="00DE54DA" w:rsidRDefault="00CE5D67" w:rsidP="00CB0568">
            <w:pPr>
              <w:spacing w:before="120" w:after="120" w:line="240" w:lineRule="auto"/>
              <w:rPr>
                <w:rFonts w:ascii="Times New Roman" w:hAnsi="Times New Roman" w:cs="Times New Roman"/>
                <w:b/>
                <w:i/>
                <w:sz w:val="16"/>
                <w:szCs w:val="16"/>
                <w:lang w:eastAsia="bg-BG" w:bidi="bg-BG"/>
              </w:rPr>
            </w:pPr>
          </w:p>
        </w:tc>
      </w:tr>
      <w:tr w:rsidR="00F31593" w:rsidRPr="00DE54DA" w14:paraId="7328A8BF" w14:textId="77777777" w:rsidTr="00F31593">
        <w:trPr>
          <w:trHeight w:val="545"/>
        </w:trPr>
        <w:tc>
          <w:tcPr>
            <w:tcW w:w="651" w:type="pct"/>
            <w:vMerge/>
            <w:vAlign w:val="center"/>
          </w:tcPr>
          <w:p w14:paraId="5BF95D46" w14:textId="77777777" w:rsidR="00F31593" w:rsidRPr="00DE54DA" w:rsidRDefault="00F31593" w:rsidP="00CB0568">
            <w:pPr>
              <w:spacing w:before="120" w:after="120" w:line="240" w:lineRule="auto"/>
              <w:rPr>
                <w:rFonts w:ascii="Times New Roman" w:hAnsi="Times New Roman" w:cs="Times New Roman"/>
                <w:b/>
                <w:i/>
                <w:sz w:val="16"/>
                <w:szCs w:val="16"/>
                <w:lang w:eastAsia="bg-BG" w:bidi="bg-BG"/>
              </w:rPr>
            </w:pPr>
          </w:p>
        </w:tc>
        <w:tc>
          <w:tcPr>
            <w:tcW w:w="651" w:type="pct"/>
            <w:vMerge/>
            <w:vAlign w:val="center"/>
          </w:tcPr>
          <w:p w14:paraId="087C3E78" w14:textId="77777777" w:rsidR="00F31593" w:rsidRPr="00DE54DA" w:rsidRDefault="00F31593" w:rsidP="00CB0568">
            <w:pPr>
              <w:spacing w:before="120" w:after="120" w:line="240" w:lineRule="auto"/>
              <w:rPr>
                <w:rFonts w:ascii="Times New Roman" w:hAnsi="Times New Roman" w:cs="Times New Roman"/>
                <w:b/>
                <w:i/>
                <w:sz w:val="16"/>
                <w:szCs w:val="16"/>
                <w:lang w:eastAsia="bg-BG" w:bidi="bg-BG"/>
              </w:rPr>
            </w:pPr>
          </w:p>
        </w:tc>
        <w:tc>
          <w:tcPr>
            <w:tcW w:w="390" w:type="pct"/>
            <w:vMerge/>
            <w:vAlign w:val="center"/>
          </w:tcPr>
          <w:p w14:paraId="2175349F" w14:textId="77777777" w:rsidR="00F31593" w:rsidRPr="00DE54DA" w:rsidRDefault="00F31593" w:rsidP="00CB0568">
            <w:pPr>
              <w:spacing w:before="120" w:after="120" w:line="240" w:lineRule="auto"/>
              <w:rPr>
                <w:rFonts w:ascii="Times New Roman" w:hAnsi="Times New Roman" w:cs="Times New Roman"/>
                <w:b/>
                <w:i/>
                <w:sz w:val="16"/>
                <w:szCs w:val="16"/>
                <w:lang w:eastAsia="bg-BG" w:bidi="bg-BG"/>
              </w:rPr>
            </w:pPr>
          </w:p>
        </w:tc>
        <w:tc>
          <w:tcPr>
            <w:tcW w:w="556" w:type="pct"/>
            <w:vAlign w:val="center"/>
          </w:tcPr>
          <w:p w14:paraId="287085FD" w14:textId="19DA7765" w:rsidR="00F31593" w:rsidRPr="00DE54DA" w:rsidRDefault="00F31593" w:rsidP="00CB0568">
            <w:pPr>
              <w:spacing w:before="120" w:after="120" w:line="240" w:lineRule="auto"/>
              <w:rPr>
                <w:rFonts w:ascii="Times New Roman" w:hAnsi="Times New Roman" w:cs="Times New Roman"/>
                <w:b/>
                <w:i/>
                <w:sz w:val="16"/>
                <w:szCs w:val="16"/>
                <w:lang w:eastAsia="bg-BG" w:bidi="bg-BG"/>
              </w:rPr>
            </w:pPr>
            <w:r w:rsidRPr="00DE54DA">
              <w:rPr>
                <w:rFonts w:ascii="Times New Roman" w:eastAsia="Times New Roman" w:hAnsi="Times New Roman" w:cs="Times New Roman"/>
                <w:iCs/>
                <w:sz w:val="20"/>
                <w:szCs w:val="20"/>
              </w:rPr>
              <w:t xml:space="preserve">Transition </w:t>
            </w:r>
          </w:p>
        </w:tc>
        <w:tc>
          <w:tcPr>
            <w:tcW w:w="336" w:type="pct"/>
            <w:vMerge w:val="restart"/>
            <w:vAlign w:val="center"/>
          </w:tcPr>
          <w:p w14:paraId="7FD106A9" w14:textId="230D8F5C" w:rsidR="00F31593" w:rsidRPr="00DE54DA" w:rsidRDefault="00F31593" w:rsidP="00CB0568">
            <w:pPr>
              <w:spacing w:before="120" w:after="120" w:line="240" w:lineRule="auto"/>
              <w:rPr>
                <w:rFonts w:ascii="Times New Roman" w:hAnsi="Times New Roman" w:cs="Times New Roman"/>
                <w:b/>
                <w:i/>
                <w:sz w:val="16"/>
                <w:szCs w:val="16"/>
                <w:lang w:eastAsia="bg-BG" w:bidi="bg-BG"/>
              </w:rPr>
            </w:pPr>
            <w:r w:rsidRPr="00DE54DA">
              <w:rPr>
                <w:rFonts w:ascii="Times New Roman" w:hAnsi="Times New Roman" w:cs="Times New Roman"/>
                <w:sz w:val="20"/>
                <w:szCs w:val="20"/>
                <w:lang w:eastAsia="bg-BG" w:bidi="bg-BG"/>
              </w:rPr>
              <w:t>RCO 27</w:t>
            </w:r>
          </w:p>
        </w:tc>
        <w:tc>
          <w:tcPr>
            <w:tcW w:w="957" w:type="pct"/>
            <w:vMerge w:val="restart"/>
            <w:shd w:val="clear" w:color="auto" w:fill="auto"/>
            <w:vAlign w:val="center"/>
          </w:tcPr>
          <w:p w14:paraId="10F973BD" w14:textId="0672937D" w:rsidR="00F31593" w:rsidRPr="00DE54DA" w:rsidRDefault="00F31593" w:rsidP="00CB0568">
            <w:pPr>
              <w:spacing w:before="120" w:after="120" w:line="240" w:lineRule="auto"/>
              <w:rPr>
                <w:rFonts w:ascii="Times New Roman" w:hAnsi="Times New Roman" w:cs="Times New Roman"/>
                <w:sz w:val="20"/>
                <w:szCs w:val="20"/>
                <w:lang w:eastAsia="bg-BG" w:bidi="bg-BG"/>
              </w:rPr>
            </w:pPr>
            <w:r w:rsidRPr="00DE54DA">
              <w:rPr>
                <w:rFonts w:ascii="Times New Roman" w:hAnsi="Times New Roman" w:cs="Times New Roman"/>
                <w:sz w:val="20"/>
                <w:szCs w:val="20"/>
                <w:lang w:eastAsia="bg-BG" w:bidi="bg-BG"/>
              </w:rPr>
              <w:t>National and sub-national strategies addressing climate change adaptation</w:t>
            </w:r>
          </w:p>
        </w:tc>
        <w:tc>
          <w:tcPr>
            <w:tcW w:w="620" w:type="pct"/>
            <w:vMerge w:val="restart"/>
            <w:vAlign w:val="center"/>
          </w:tcPr>
          <w:p w14:paraId="4CD9D454" w14:textId="5A418DCB" w:rsidR="00F31593" w:rsidRPr="00DE54DA" w:rsidRDefault="00F31593" w:rsidP="00CB0568">
            <w:pPr>
              <w:spacing w:before="120" w:after="120" w:line="240" w:lineRule="auto"/>
              <w:rPr>
                <w:rFonts w:ascii="Times New Roman" w:hAnsi="Times New Roman" w:cs="Times New Roman"/>
                <w:bCs/>
                <w:iCs/>
                <w:sz w:val="20"/>
                <w:szCs w:val="20"/>
                <w:lang w:eastAsia="bg-BG" w:bidi="bg-BG"/>
              </w:rPr>
            </w:pPr>
            <w:r w:rsidRPr="00DE54DA">
              <w:rPr>
                <w:rFonts w:ascii="Times New Roman" w:hAnsi="Times New Roman" w:cs="Times New Roman"/>
                <w:bCs/>
                <w:iCs/>
                <w:sz w:val="20"/>
                <w:szCs w:val="20"/>
                <w:lang w:eastAsia="bg-BG" w:bidi="bg-BG"/>
              </w:rPr>
              <w:t>number</w:t>
            </w:r>
          </w:p>
        </w:tc>
        <w:tc>
          <w:tcPr>
            <w:tcW w:w="473" w:type="pct"/>
            <w:vMerge w:val="restart"/>
            <w:shd w:val="clear" w:color="auto" w:fill="auto"/>
            <w:vAlign w:val="center"/>
          </w:tcPr>
          <w:p w14:paraId="5BB37CF8" w14:textId="7835DFB3" w:rsidR="00F31593" w:rsidRPr="0099270A" w:rsidRDefault="00F31593" w:rsidP="00CB0568">
            <w:pPr>
              <w:spacing w:before="120" w:after="120" w:line="240" w:lineRule="auto"/>
              <w:rPr>
                <w:rFonts w:ascii="Times New Roman" w:hAnsi="Times New Roman"/>
                <w:sz w:val="20"/>
              </w:rPr>
            </w:pPr>
            <w:r w:rsidRPr="0099270A">
              <w:rPr>
                <w:rFonts w:ascii="Times New Roman" w:hAnsi="Times New Roman"/>
                <w:sz w:val="20"/>
              </w:rPr>
              <w:t>0</w:t>
            </w:r>
          </w:p>
        </w:tc>
        <w:tc>
          <w:tcPr>
            <w:tcW w:w="366" w:type="pct"/>
            <w:vMerge w:val="restart"/>
            <w:shd w:val="clear" w:color="auto" w:fill="auto"/>
            <w:vAlign w:val="center"/>
          </w:tcPr>
          <w:p w14:paraId="0FCE29DC" w14:textId="1FE988A1" w:rsidR="00F31593" w:rsidRPr="00DE54DA" w:rsidRDefault="00F31593" w:rsidP="00CB0568">
            <w:pPr>
              <w:spacing w:before="120" w:after="120" w:line="240" w:lineRule="auto"/>
              <w:rPr>
                <w:rFonts w:ascii="Times New Roman" w:hAnsi="Times New Roman" w:cs="Times New Roman"/>
                <w:bCs/>
                <w:sz w:val="16"/>
                <w:szCs w:val="16"/>
                <w:lang w:eastAsia="bg-BG" w:bidi="bg-BG"/>
              </w:rPr>
            </w:pPr>
            <w:r w:rsidRPr="00DE54DA">
              <w:rPr>
                <w:rFonts w:ascii="Times New Roman" w:hAnsi="Times New Roman" w:cs="Times New Roman"/>
                <w:bCs/>
                <w:sz w:val="16"/>
                <w:szCs w:val="16"/>
                <w:lang w:eastAsia="bg-BG" w:bidi="bg-BG"/>
              </w:rPr>
              <w:t>5</w:t>
            </w:r>
          </w:p>
        </w:tc>
      </w:tr>
      <w:tr w:rsidR="00F31593" w:rsidRPr="00DE54DA" w14:paraId="4DB1BECE" w14:textId="77777777" w:rsidTr="00CB0568">
        <w:trPr>
          <w:trHeight w:val="639"/>
        </w:trPr>
        <w:tc>
          <w:tcPr>
            <w:tcW w:w="651" w:type="pct"/>
            <w:vMerge/>
            <w:tcBorders>
              <w:bottom w:val="single" w:sz="4" w:space="0" w:color="auto"/>
            </w:tcBorders>
            <w:vAlign w:val="center"/>
          </w:tcPr>
          <w:p w14:paraId="58429C27" w14:textId="77777777" w:rsidR="00F31593" w:rsidRPr="00DE54DA" w:rsidRDefault="00F31593" w:rsidP="00CB0568">
            <w:pPr>
              <w:spacing w:before="120" w:after="120" w:line="240" w:lineRule="auto"/>
              <w:rPr>
                <w:rFonts w:ascii="Times New Roman" w:hAnsi="Times New Roman" w:cs="Times New Roman"/>
                <w:b/>
                <w:i/>
                <w:sz w:val="16"/>
                <w:szCs w:val="16"/>
                <w:lang w:eastAsia="bg-BG" w:bidi="bg-BG"/>
              </w:rPr>
            </w:pPr>
          </w:p>
        </w:tc>
        <w:tc>
          <w:tcPr>
            <w:tcW w:w="651" w:type="pct"/>
            <w:vMerge/>
            <w:tcBorders>
              <w:bottom w:val="single" w:sz="4" w:space="0" w:color="auto"/>
            </w:tcBorders>
            <w:vAlign w:val="center"/>
          </w:tcPr>
          <w:p w14:paraId="0E6D7550" w14:textId="77777777" w:rsidR="00F31593" w:rsidRPr="00DE54DA" w:rsidRDefault="00F31593" w:rsidP="00CB0568">
            <w:pPr>
              <w:spacing w:before="120" w:after="120" w:line="240" w:lineRule="auto"/>
              <w:rPr>
                <w:rFonts w:ascii="Times New Roman" w:hAnsi="Times New Roman" w:cs="Times New Roman"/>
                <w:b/>
                <w:i/>
                <w:sz w:val="16"/>
                <w:szCs w:val="16"/>
                <w:lang w:eastAsia="bg-BG" w:bidi="bg-BG"/>
              </w:rPr>
            </w:pPr>
          </w:p>
        </w:tc>
        <w:tc>
          <w:tcPr>
            <w:tcW w:w="390" w:type="pct"/>
            <w:vMerge/>
            <w:tcBorders>
              <w:bottom w:val="single" w:sz="4" w:space="0" w:color="auto"/>
            </w:tcBorders>
            <w:vAlign w:val="center"/>
          </w:tcPr>
          <w:p w14:paraId="183A3C2E" w14:textId="77777777" w:rsidR="00F31593" w:rsidRPr="00DE54DA" w:rsidRDefault="00F31593" w:rsidP="00CB0568">
            <w:pPr>
              <w:spacing w:before="120" w:after="120" w:line="240" w:lineRule="auto"/>
              <w:rPr>
                <w:rFonts w:ascii="Times New Roman" w:hAnsi="Times New Roman" w:cs="Times New Roman"/>
                <w:b/>
                <w:i/>
                <w:sz w:val="16"/>
                <w:szCs w:val="16"/>
                <w:lang w:eastAsia="bg-BG" w:bidi="bg-BG"/>
              </w:rPr>
            </w:pPr>
          </w:p>
        </w:tc>
        <w:tc>
          <w:tcPr>
            <w:tcW w:w="556" w:type="pct"/>
            <w:tcBorders>
              <w:bottom w:val="single" w:sz="4" w:space="0" w:color="auto"/>
            </w:tcBorders>
            <w:vAlign w:val="center"/>
          </w:tcPr>
          <w:p w14:paraId="0D237A72" w14:textId="6D232A44" w:rsidR="00F31593" w:rsidRPr="00DE54DA" w:rsidRDefault="00F31593" w:rsidP="00CB0568">
            <w:pPr>
              <w:spacing w:before="120" w:after="120" w:line="240" w:lineRule="auto"/>
              <w:rPr>
                <w:rFonts w:ascii="Times New Roman" w:hAnsi="Times New Roman" w:cs="Times New Roman"/>
                <w:b/>
                <w:i/>
                <w:sz w:val="16"/>
                <w:szCs w:val="16"/>
                <w:lang w:eastAsia="bg-BG" w:bidi="bg-BG"/>
              </w:rPr>
            </w:pPr>
            <w:r w:rsidRPr="00DE54DA">
              <w:rPr>
                <w:rFonts w:ascii="Times New Roman" w:eastAsia="Times New Roman" w:hAnsi="Times New Roman" w:cs="Times New Roman"/>
                <w:iCs/>
                <w:sz w:val="20"/>
                <w:szCs w:val="20"/>
              </w:rPr>
              <w:t>Less developed</w:t>
            </w:r>
          </w:p>
        </w:tc>
        <w:tc>
          <w:tcPr>
            <w:tcW w:w="336" w:type="pct"/>
            <w:vMerge/>
            <w:tcBorders>
              <w:bottom w:val="single" w:sz="4" w:space="0" w:color="auto"/>
            </w:tcBorders>
            <w:vAlign w:val="center"/>
          </w:tcPr>
          <w:p w14:paraId="251D10B4" w14:textId="77777777" w:rsidR="00F31593" w:rsidRPr="00DE54DA" w:rsidRDefault="00F31593" w:rsidP="00CB0568">
            <w:pPr>
              <w:spacing w:before="120" w:after="120" w:line="240" w:lineRule="auto"/>
              <w:rPr>
                <w:rFonts w:ascii="Times New Roman" w:hAnsi="Times New Roman" w:cs="Times New Roman"/>
                <w:sz w:val="20"/>
                <w:szCs w:val="20"/>
                <w:lang w:eastAsia="bg-BG" w:bidi="bg-BG"/>
              </w:rPr>
            </w:pPr>
          </w:p>
        </w:tc>
        <w:tc>
          <w:tcPr>
            <w:tcW w:w="957" w:type="pct"/>
            <w:vMerge/>
            <w:tcBorders>
              <w:bottom w:val="single" w:sz="4" w:space="0" w:color="auto"/>
            </w:tcBorders>
            <w:shd w:val="clear" w:color="auto" w:fill="auto"/>
            <w:vAlign w:val="center"/>
          </w:tcPr>
          <w:p w14:paraId="67168016" w14:textId="77777777" w:rsidR="00F31593" w:rsidRPr="00DE54DA" w:rsidRDefault="00F31593" w:rsidP="00CB0568">
            <w:pPr>
              <w:spacing w:before="120" w:after="120" w:line="240" w:lineRule="auto"/>
              <w:rPr>
                <w:rFonts w:ascii="Times New Roman" w:hAnsi="Times New Roman" w:cs="Times New Roman"/>
                <w:sz w:val="20"/>
                <w:szCs w:val="20"/>
                <w:lang w:eastAsia="bg-BG" w:bidi="bg-BG"/>
              </w:rPr>
            </w:pPr>
          </w:p>
        </w:tc>
        <w:tc>
          <w:tcPr>
            <w:tcW w:w="620" w:type="pct"/>
            <w:vMerge/>
            <w:tcBorders>
              <w:bottom w:val="single" w:sz="4" w:space="0" w:color="auto"/>
            </w:tcBorders>
            <w:vAlign w:val="center"/>
          </w:tcPr>
          <w:p w14:paraId="653CBCC2" w14:textId="77777777" w:rsidR="00F31593" w:rsidRPr="00DE54DA" w:rsidRDefault="00F31593" w:rsidP="00CB0568">
            <w:pPr>
              <w:spacing w:before="120" w:after="120" w:line="240" w:lineRule="auto"/>
              <w:rPr>
                <w:rFonts w:ascii="Times New Roman" w:hAnsi="Times New Roman" w:cs="Times New Roman"/>
                <w:bCs/>
                <w:iCs/>
                <w:sz w:val="20"/>
                <w:szCs w:val="20"/>
                <w:lang w:eastAsia="bg-BG" w:bidi="bg-BG"/>
              </w:rPr>
            </w:pPr>
          </w:p>
        </w:tc>
        <w:tc>
          <w:tcPr>
            <w:tcW w:w="473" w:type="pct"/>
            <w:vMerge/>
            <w:tcBorders>
              <w:bottom w:val="single" w:sz="4" w:space="0" w:color="auto"/>
            </w:tcBorders>
            <w:shd w:val="clear" w:color="auto" w:fill="auto"/>
            <w:vAlign w:val="center"/>
          </w:tcPr>
          <w:p w14:paraId="6622467A" w14:textId="77777777" w:rsidR="00F31593" w:rsidRPr="00CB0568" w:rsidRDefault="00F31593" w:rsidP="00CB0568">
            <w:pPr>
              <w:spacing w:before="120" w:after="120" w:line="240" w:lineRule="auto"/>
              <w:rPr>
                <w:rFonts w:ascii="Times New Roman" w:hAnsi="Times New Roman"/>
                <w:b/>
                <w:sz w:val="20"/>
              </w:rPr>
            </w:pPr>
          </w:p>
        </w:tc>
        <w:tc>
          <w:tcPr>
            <w:tcW w:w="366" w:type="pct"/>
            <w:vMerge/>
            <w:tcBorders>
              <w:bottom w:val="single" w:sz="4" w:space="0" w:color="auto"/>
            </w:tcBorders>
            <w:shd w:val="clear" w:color="auto" w:fill="auto"/>
            <w:vAlign w:val="center"/>
          </w:tcPr>
          <w:p w14:paraId="4BF694A8" w14:textId="77777777" w:rsidR="00F31593" w:rsidRPr="00DE54DA" w:rsidRDefault="00F31593" w:rsidP="00CB0568">
            <w:pPr>
              <w:spacing w:before="120" w:after="120" w:line="240" w:lineRule="auto"/>
              <w:rPr>
                <w:rFonts w:ascii="Times New Roman" w:hAnsi="Times New Roman" w:cs="Times New Roman"/>
                <w:b/>
                <w:sz w:val="16"/>
                <w:szCs w:val="16"/>
                <w:lang w:eastAsia="bg-BG" w:bidi="bg-BG"/>
              </w:rPr>
            </w:pPr>
          </w:p>
        </w:tc>
      </w:tr>
      <w:tr w:rsidR="00BA2E48" w:rsidRPr="00DE54DA" w14:paraId="50E5A225" w14:textId="77777777" w:rsidTr="00CB0568">
        <w:trPr>
          <w:trHeight w:val="403"/>
        </w:trPr>
        <w:tc>
          <w:tcPr>
            <w:tcW w:w="651" w:type="pct"/>
            <w:vMerge/>
            <w:vAlign w:val="center"/>
          </w:tcPr>
          <w:p w14:paraId="3F6C4DAB" w14:textId="77777777" w:rsidR="00BA2E48" w:rsidRPr="00DE54DA" w:rsidRDefault="00BA2E48" w:rsidP="00CB0568">
            <w:pPr>
              <w:spacing w:before="120" w:after="120" w:line="240" w:lineRule="auto"/>
              <w:rPr>
                <w:rFonts w:ascii="Times New Roman" w:hAnsi="Times New Roman" w:cs="Times New Roman"/>
                <w:b/>
                <w:i/>
                <w:sz w:val="16"/>
                <w:szCs w:val="16"/>
                <w:lang w:eastAsia="bg-BG" w:bidi="bg-BG"/>
              </w:rPr>
            </w:pPr>
          </w:p>
        </w:tc>
        <w:tc>
          <w:tcPr>
            <w:tcW w:w="651" w:type="pct"/>
            <w:vMerge/>
            <w:vAlign w:val="center"/>
          </w:tcPr>
          <w:p w14:paraId="38EC7BF4" w14:textId="77777777" w:rsidR="00BA2E48" w:rsidRPr="00DE54DA" w:rsidRDefault="00BA2E48" w:rsidP="00CB0568">
            <w:pPr>
              <w:spacing w:before="120" w:after="120" w:line="240" w:lineRule="auto"/>
              <w:rPr>
                <w:rFonts w:ascii="Times New Roman" w:hAnsi="Times New Roman" w:cs="Times New Roman"/>
                <w:b/>
                <w:i/>
                <w:sz w:val="16"/>
                <w:szCs w:val="16"/>
                <w:lang w:eastAsia="bg-BG" w:bidi="bg-BG"/>
              </w:rPr>
            </w:pPr>
          </w:p>
        </w:tc>
        <w:tc>
          <w:tcPr>
            <w:tcW w:w="390" w:type="pct"/>
            <w:vMerge/>
            <w:vAlign w:val="center"/>
          </w:tcPr>
          <w:p w14:paraId="635C0985" w14:textId="77777777" w:rsidR="00BA2E48" w:rsidRPr="00DE54DA" w:rsidRDefault="00BA2E48" w:rsidP="00CB0568">
            <w:pPr>
              <w:spacing w:before="120" w:after="120" w:line="240" w:lineRule="auto"/>
              <w:rPr>
                <w:rFonts w:ascii="Times New Roman" w:hAnsi="Times New Roman" w:cs="Times New Roman"/>
                <w:b/>
                <w:i/>
                <w:sz w:val="16"/>
                <w:szCs w:val="16"/>
                <w:lang w:eastAsia="bg-BG" w:bidi="bg-BG"/>
              </w:rPr>
            </w:pPr>
          </w:p>
        </w:tc>
        <w:tc>
          <w:tcPr>
            <w:tcW w:w="556" w:type="pct"/>
            <w:vAlign w:val="center"/>
          </w:tcPr>
          <w:p w14:paraId="5CE610E7" w14:textId="5EFC3B11" w:rsidR="00BA2E48" w:rsidRPr="0099270A" w:rsidRDefault="00BA2E48" w:rsidP="0099270A">
            <w:pPr>
              <w:spacing w:before="120" w:after="120" w:line="240" w:lineRule="auto"/>
              <w:rPr>
                <w:rFonts w:ascii="Times New Roman" w:hAnsi="Times New Roman"/>
                <w:sz w:val="20"/>
              </w:rPr>
            </w:pPr>
            <w:r w:rsidRPr="00DE54DA">
              <w:rPr>
                <w:rFonts w:ascii="Times New Roman" w:eastAsia="Times New Roman" w:hAnsi="Times New Roman" w:cs="Times New Roman"/>
                <w:iCs/>
                <w:sz w:val="20"/>
                <w:szCs w:val="20"/>
              </w:rPr>
              <w:t xml:space="preserve">Transition </w:t>
            </w:r>
          </w:p>
        </w:tc>
        <w:tc>
          <w:tcPr>
            <w:tcW w:w="336" w:type="pct"/>
            <w:vMerge w:val="restart"/>
            <w:vAlign w:val="center"/>
          </w:tcPr>
          <w:p w14:paraId="012342BE" w14:textId="77777777" w:rsidR="00BA2E48" w:rsidRPr="00DE54DA" w:rsidRDefault="00BA2E48" w:rsidP="0099270A">
            <w:pPr>
              <w:spacing w:before="120" w:after="120" w:line="240" w:lineRule="auto"/>
              <w:rPr>
                <w:rFonts w:ascii="Times New Roman" w:hAnsi="Times New Roman" w:cs="Times New Roman"/>
                <w:sz w:val="20"/>
                <w:szCs w:val="20"/>
                <w:lang w:eastAsia="bg-BG" w:bidi="en-US"/>
              </w:rPr>
            </w:pPr>
            <w:r w:rsidRPr="00DE54DA">
              <w:rPr>
                <w:rFonts w:ascii="Times New Roman" w:hAnsi="Times New Roman" w:cs="Times New Roman"/>
                <w:iCs/>
                <w:sz w:val="20"/>
                <w:szCs w:val="20"/>
                <w:lang w:eastAsia="bg-BG" w:bidi="bg-BG"/>
              </w:rPr>
              <w:t>RCO 106</w:t>
            </w:r>
          </w:p>
        </w:tc>
        <w:tc>
          <w:tcPr>
            <w:tcW w:w="957" w:type="pct"/>
            <w:vMerge w:val="restart"/>
            <w:shd w:val="clear" w:color="auto" w:fill="auto"/>
            <w:vAlign w:val="center"/>
          </w:tcPr>
          <w:p w14:paraId="40C417D0" w14:textId="204A590C" w:rsidR="00BA2E48" w:rsidRPr="00DE54DA" w:rsidRDefault="00BA2E48" w:rsidP="0099270A">
            <w:pPr>
              <w:spacing w:before="120" w:after="120" w:line="240" w:lineRule="auto"/>
              <w:rPr>
                <w:rFonts w:ascii="Times New Roman" w:hAnsi="Times New Roman" w:cs="Times New Roman"/>
                <w:sz w:val="20"/>
                <w:szCs w:val="20"/>
                <w:lang w:eastAsia="bg-BG" w:bidi="bg-BG"/>
              </w:rPr>
            </w:pPr>
            <w:r w:rsidRPr="00DE54DA">
              <w:rPr>
                <w:rFonts w:ascii="Times New Roman" w:hAnsi="Times New Roman" w:cs="Times New Roman"/>
                <w:sz w:val="20"/>
                <w:szCs w:val="20"/>
                <w:lang w:eastAsia="bg-BG" w:bidi="bg-BG"/>
              </w:rPr>
              <w:t xml:space="preserve">Landslide protection </w:t>
            </w:r>
            <w:r w:rsidR="003B0DF0" w:rsidRPr="00DE54DA">
              <w:rPr>
                <w:rFonts w:ascii="Times New Roman" w:hAnsi="Times New Roman" w:cs="Times New Roman"/>
                <w:sz w:val="20"/>
                <w:szCs w:val="20"/>
                <w:lang w:eastAsia="bg-BG" w:bidi="bg-BG"/>
              </w:rPr>
              <w:t xml:space="preserve">facilities </w:t>
            </w:r>
            <w:r w:rsidRPr="00DE54DA">
              <w:rPr>
                <w:rFonts w:ascii="Times New Roman" w:hAnsi="Times New Roman" w:cs="Times New Roman"/>
                <w:sz w:val="20"/>
                <w:szCs w:val="20"/>
                <w:lang w:eastAsia="bg-BG" w:bidi="bg-BG"/>
              </w:rPr>
              <w:t>newly built or consolidated</w:t>
            </w:r>
          </w:p>
        </w:tc>
        <w:tc>
          <w:tcPr>
            <w:tcW w:w="620" w:type="pct"/>
            <w:vMerge w:val="restart"/>
            <w:vAlign w:val="center"/>
          </w:tcPr>
          <w:p w14:paraId="3DD26785" w14:textId="62B5DC8A" w:rsidR="00BA2E48" w:rsidRPr="00DE54DA" w:rsidRDefault="00BA2E48" w:rsidP="0099270A">
            <w:pPr>
              <w:spacing w:before="120" w:after="120" w:line="240" w:lineRule="auto"/>
              <w:rPr>
                <w:rFonts w:ascii="Times New Roman" w:hAnsi="Times New Roman" w:cs="Times New Roman"/>
                <w:bCs/>
                <w:iCs/>
                <w:sz w:val="20"/>
                <w:szCs w:val="20"/>
                <w:lang w:eastAsia="bg-BG" w:bidi="bg-BG"/>
              </w:rPr>
            </w:pPr>
            <w:r w:rsidRPr="00DE54DA">
              <w:rPr>
                <w:rFonts w:ascii="Times New Roman" w:hAnsi="Times New Roman" w:cs="Times New Roman"/>
                <w:bCs/>
                <w:iCs/>
                <w:sz w:val="20"/>
                <w:szCs w:val="20"/>
                <w:lang w:eastAsia="bg-BG" w:bidi="bg-BG"/>
              </w:rPr>
              <w:t>ha</w:t>
            </w:r>
          </w:p>
        </w:tc>
        <w:tc>
          <w:tcPr>
            <w:tcW w:w="473" w:type="pct"/>
            <w:vMerge w:val="restart"/>
            <w:shd w:val="clear" w:color="auto" w:fill="auto"/>
            <w:vAlign w:val="center"/>
          </w:tcPr>
          <w:p w14:paraId="4BDA4044" w14:textId="2C7C98BE" w:rsidR="00BA2E48" w:rsidRPr="0099270A" w:rsidRDefault="00BA2E48" w:rsidP="0099270A">
            <w:pPr>
              <w:spacing w:before="120" w:after="120" w:line="240" w:lineRule="auto"/>
              <w:rPr>
                <w:rFonts w:ascii="Times New Roman" w:hAnsi="Times New Roman"/>
                <w:sz w:val="20"/>
              </w:rPr>
            </w:pPr>
            <w:r w:rsidRPr="0099270A">
              <w:rPr>
                <w:rFonts w:ascii="Times New Roman" w:hAnsi="Times New Roman"/>
                <w:sz w:val="20"/>
                <w:lang w:val="bg-BG"/>
              </w:rPr>
              <w:t>0</w:t>
            </w:r>
          </w:p>
        </w:tc>
        <w:tc>
          <w:tcPr>
            <w:tcW w:w="366" w:type="pct"/>
            <w:vMerge w:val="restart"/>
            <w:shd w:val="clear" w:color="auto" w:fill="auto"/>
            <w:vAlign w:val="center"/>
          </w:tcPr>
          <w:p w14:paraId="0EE06093" w14:textId="42FC6F84" w:rsidR="00BA2E48" w:rsidRPr="00DE54DA" w:rsidRDefault="00BA2E48" w:rsidP="0099270A">
            <w:pPr>
              <w:spacing w:before="120" w:after="120" w:line="240" w:lineRule="auto"/>
              <w:rPr>
                <w:rFonts w:ascii="Times New Roman" w:hAnsi="Times New Roman" w:cs="Times New Roman"/>
                <w:bCs/>
                <w:sz w:val="16"/>
                <w:szCs w:val="16"/>
                <w:lang w:eastAsia="bg-BG" w:bidi="bg-BG"/>
              </w:rPr>
            </w:pPr>
            <w:r w:rsidRPr="00DE54DA">
              <w:rPr>
                <w:rFonts w:ascii="Times New Roman" w:hAnsi="Times New Roman"/>
                <w:bCs/>
                <w:noProof/>
                <w:sz w:val="16"/>
                <w:szCs w:val="16"/>
                <w:lang w:val="bg-BG" w:eastAsia="bg-BG" w:bidi="bg-BG"/>
              </w:rPr>
              <w:t>230</w:t>
            </w:r>
          </w:p>
        </w:tc>
      </w:tr>
      <w:tr w:rsidR="004369BA" w:rsidRPr="00DE54DA" w14:paraId="1D27C200" w14:textId="77777777" w:rsidTr="00CB0568">
        <w:trPr>
          <w:trHeight w:val="537"/>
        </w:trPr>
        <w:tc>
          <w:tcPr>
            <w:tcW w:w="651" w:type="pct"/>
            <w:vMerge/>
          </w:tcPr>
          <w:p w14:paraId="2DEE5CEE" w14:textId="77777777" w:rsidR="00CE5D67" w:rsidRPr="00DE54DA" w:rsidRDefault="00CE5D67" w:rsidP="00DE54DA">
            <w:pPr>
              <w:spacing w:before="120" w:after="120" w:line="240" w:lineRule="auto"/>
              <w:jc w:val="both"/>
              <w:rPr>
                <w:rFonts w:ascii="Times New Roman" w:hAnsi="Times New Roman" w:cs="Times New Roman"/>
                <w:b/>
                <w:i/>
                <w:sz w:val="16"/>
                <w:szCs w:val="16"/>
                <w:lang w:eastAsia="bg-BG" w:bidi="bg-BG"/>
              </w:rPr>
            </w:pPr>
          </w:p>
        </w:tc>
        <w:tc>
          <w:tcPr>
            <w:tcW w:w="651" w:type="pct"/>
            <w:vMerge/>
          </w:tcPr>
          <w:p w14:paraId="2C6FDD58" w14:textId="77777777" w:rsidR="00CE5D67" w:rsidRPr="00DE54DA" w:rsidRDefault="00CE5D67" w:rsidP="00DE54DA">
            <w:pPr>
              <w:spacing w:before="120" w:after="120" w:line="240" w:lineRule="auto"/>
              <w:jc w:val="both"/>
              <w:rPr>
                <w:rFonts w:ascii="Times New Roman" w:hAnsi="Times New Roman" w:cs="Times New Roman"/>
                <w:b/>
                <w:i/>
                <w:sz w:val="16"/>
                <w:szCs w:val="16"/>
                <w:lang w:eastAsia="bg-BG" w:bidi="bg-BG"/>
              </w:rPr>
            </w:pPr>
          </w:p>
        </w:tc>
        <w:tc>
          <w:tcPr>
            <w:tcW w:w="390" w:type="pct"/>
            <w:vMerge/>
          </w:tcPr>
          <w:p w14:paraId="5A8B4C5D" w14:textId="77777777" w:rsidR="00CE5D67" w:rsidRPr="00DE54DA" w:rsidRDefault="00CE5D67" w:rsidP="00DE54DA">
            <w:pPr>
              <w:spacing w:before="120" w:after="120" w:line="240" w:lineRule="auto"/>
              <w:jc w:val="both"/>
              <w:rPr>
                <w:rFonts w:ascii="Times New Roman" w:hAnsi="Times New Roman" w:cs="Times New Roman"/>
                <w:b/>
                <w:i/>
                <w:sz w:val="16"/>
                <w:szCs w:val="16"/>
                <w:lang w:eastAsia="bg-BG" w:bidi="bg-BG"/>
              </w:rPr>
            </w:pPr>
          </w:p>
        </w:tc>
        <w:tc>
          <w:tcPr>
            <w:tcW w:w="556" w:type="pct"/>
            <w:vAlign w:val="center"/>
          </w:tcPr>
          <w:p w14:paraId="2CFD6BFF" w14:textId="7EA5F115" w:rsidR="00CE5D67" w:rsidRPr="00DE54DA" w:rsidRDefault="00CE5D67" w:rsidP="00DE54DA">
            <w:pPr>
              <w:spacing w:before="120" w:after="120" w:line="240" w:lineRule="auto"/>
              <w:jc w:val="both"/>
              <w:rPr>
                <w:rFonts w:ascii="Times New Roman" w:hAnsi="Times New Roman" w:cs="Times New Roman"/>
                <w:b/>
                <w:i/>
                <w:sz w:val="16"/>
                <w:szCs w:val="16"/>
                <w:lang w:eastAsia="bg-BG" w:bidi="bg-BG"/>
              </w:rPr>
            </w:pPr>
            <w:r w:rsidRPr="00DE54DA">
              <w:rPr>
                <w:rFonts w:ascii="Times New Roman" w:eastAsia="Times New Roman" w:hAnsi="Times New Roman" w:cs="Times New Roman"/>
                <w:iCs/>
                <w:sz w:val="20"/>
                <w:szCs w:val="20"/>
              </w:rPr>
              <w:t>Less developed</w:t>
            </w:r>
          </w:p>
        </w:tc>
        <w:tc>
          <w:tcPr>
            <w:tcW w:w="336" w:type="pct"/>
            <w:vMerge/>
          </w:tcPr>
          <w:p w14:paraId="1124D1CF" w14:textId="77777777" w:rsidR="00CE5D67" w:rsidRPr="00DE54DA" w:rsidRDefault="00CE5D67" w:rsidP="00DE54DA">
            <w:pPr>
              <w:spacing w:before="120" w:after="120" w:line="240" w:lineRule="auto"/>
              <w:jc w:val="both"/>
              <w:rPr>
                <w:rFonts w:ascii="Times New Roman" w:hAnsi="Times New Roman" w:cs="Times New Roman"/>
                <w:iCs/>
                <w:sz w:val="20"/>
                <w:szCs w:val="20"/>
                <w:lang w:eastAsia="bg-BG" w:bidi="bg-BG"/>
              </w:rPr>
            </w:pPr>
          </w:p>
        </w:tc>
        <w:tc>
          <w:tcPr>
            <w:tcW w:w="957" w:type="pct"/>
            <w:vMerge/>
            <w:shd w:val="clear" w:color="auto" w:fill="auto"/>
          </w:tcPr>
          <w:p w14:paraId="4C91A034" w14:textId="77777777" w:rsidR="00CE5D67" w:rsidRPr="00DE54DA" w:rsidRDefault="00CE5D67" w:rsidP="00DE54DA">
            <w:pPr>
              <w:spacing w:before="120" w:after="120" w:line="240" w:lineRule="auto"/>
              <w:jc w:val="both"/>
              <w:rPr>
                <w:rFonts w:ascii="Times New Roman" w:hAnsi="Times New Roman" w:cs="Times New Roman"/>
                <w:sz w:val="20"/>
                <w:szCs w:val="20"/>
                <w:lang w:eastAsia="bg-BG" w:bidi="bg-BG"/>
              </w:rPr>
            </w:pPr>
          </w:p>
        </w:tc>
        <w:tc>
          <w:tcPr>
            <w:tcW w:w="620" w:type="pct"/>
            <w:vMerge/>
          </w:tcPr>
          <w:p w14:paraId="09BBD8F7" w14:textId="77777777" w:rsidR="00CE5D67" w:rsidRPr="00DE54DA" w:rsidRDefault="00CE5D67" w:rsidP="00DE54DA">
            <w:pPr>
              <w:spacing w:before="120" w:after="120" w:line="240" w:lineRule="auto"/>
              <w:jc w:val="both"/>
              <w:rPr>
                <w:rFonts w:ascii="Times New Roman" w:hAnsi="Times New Roman" w:cs="Times New Roman"/>
                <w:b/>
                <w:i/>
                <w:sz w:val="16"/>
                <w:szCs w:val="16"/>
                <w:lang w:eastAsia="bg-BG" w:bidi="bg-BG"/>
              </w:rPr>
            </w:pPr>
          </w:p>
        </w:tc>
        <w:tc>
          <w:tcPr>
            <w:tcW w:w="473" w:type="pct"/>
            <w:vMerge/>
            <w:shd w:val="clear" w:color="auto" w:fill="auto"/>
          </w:tcPr>
          <w:p w14:paraId="067F28B1" w14:textId="77777777" w:rsidR="00CE5D67" w:rsidRPr="00DE54DA" w:rsidRDefault="00CE5D67" w:rsidP="00DE54DA">
            <w:pPr>
              <w:spacing w:before="120" w:after="120" w:line="240" w:lineRule="auto"/>
              <w:jc w:val="both"/>
              <w:rPr>
                <w:rFonts w:ascii="Times New Roman" w:hAnsi="Times New Roman" w:cs="Times New Roman"/>
                <w:b/>
                <w:sz w:val="16"/>
                <w:szCs w:val="16"/>
                <w:lang w:eastAsia="bg-BG" w:bidi="bg-BG"/>
              </w:rPr>
            </w:pPr>
          </w:p>
        </w:tc>
        <w:tc>
          <w:tcPr>
            <w:tcW w:w="366" w:type="pct"/>
            <w:vMerge/>
            <w:shd w:val="clear" w:color="auto" w:fill="auto"/>
          </w:tcPr>
          <w:p w14:paraId="5748C12D" w14:textId="77777777" w:rsidR="00CE5D67" w:rsidRPr="00DE54DA" w:rsidRDefault="00CE5D67" w:rsidP="00DE54DA">
            <w:pPr>
              <w:spacing w:before="120" w:after="120" w:line="240" w:lineRule="auto"/>
              <w:jc w:val="both"/>
              <w:rPr>
                <w:rFonts w:ascii="Times New Roman" w:hAnsi="Times New Roman" w:cs="Times New Roman"/>
                <w:b/>
                <w:sz w:val="16"/>
                <w:szCs w:val="16"/>
                <w:lang w:eastAsia="bg-BG" w:bidi="bg-BG"/>
              </w:rPr>
            </w:pPr>
          </w:p>
        </w:tc>
      </w:tr>
    </w:tbl>
    <w:p w14:paraId="05945646" w14:textId="77777777" w:rsidR="00D44A53" w:rsidRPr="00DE54DA" w:rsidRDefault="00D44A53" w:rsidP="00F61259">
      <w:pPr>
        <w:spacing w:before="120" w:after="0" w:line="240" w:lineRule="auto"/>
        <w:jc w:val="both"/>
        <w:rPr>
          <w:rFonts w:ascii="Times New Roman" w:eastAsia="Times New Roman" w:hAnsi="Times New Roman" w:cs="Times New Roman"/>
          <w:b/>
          <w:iCs/>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1132"/>
        <w:gridCol w:w="613"/>
        <w:gridCol w:w="853"/>
        <w:gridCol w:w="527"/>
        <w:gridCol w:w="855"/>
        <w:gridCol w:w="946"/>
        <w:gridCol w:w="712"/>
        <w:gridCol w:w="746"/>
        <w:gridCol w:w="575"/>
        <w:gridCol w:w="866"/>
        <w:gridCol w:w="788"/>
      </w:tblGrid>
      <w:tr w:rsidR="0022545E" w:rsidRPr="00DE54DA" w14:paraId="0A9C5A3A" w14:textId="77777777" w:rsidTr="00D44A53">
        <w:trPr>
          <w:trHeight w:val="480"/>
        </w:trPr>
        <w:tc>
          <w:tcPr>
            <w:tcW w:w="5000" w:type="pct"/>
            <w:gridSpan w:val="12"/>
          </w:tcPr>
          <w:p w14:paraId="355EA2E7" w14:textId="64505CE4" w:rsidR="0022545E" w:rsidRPr="00DE54DA" w:rsidRDefault="00896575" w:rsidP="001726F6">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20"/>
                <w:lang w:eastAsia="bg-BG" w:bidi="bg-BG"/>
              </w:rPr>
              <w:t>Table</w:t>
            </w:r>
            <w:r w:rsidR="0022545E" w:rsidRPr="00DE54DA">
              <w:rPr>
                <w:rFonts w:ascii="Times New Roman" w:hAnsi="Times New Roman" w:cs="Times New Roman"/>
                <w:b/>
                <w:sz w:val="20"/>
                <w:lang w:eastAsia="bg-BG" w:bidi="bg-BG"/>
              </w:rPr>
              <w:t xml:space="preserve"> 3: </w:t>
            </w:r>
            <w:r w:rsidR="00FE6F89" w:rsidRPr="00DE54DA">
              <w:rPr>
                <w:rFonts w:ascii="Times New Roman" w:hAnsi="Times New Roman" w:cs="Times New Roman"/>
                <w:b/>
                <w:sz w:val="20"/>
                <w:lang w:eastAsia="bg-BG" w:bidi="bg-BG"/>
              </w:rPr>
              <w:t xml:space="preserve">Result </w:t>
            </w:r>
            <w:r w:rsidR="00572B3A" w:rsidRPr="00DE54DA">
              <w:rPr>
                <w:rFonts w:ascii="Times New Roman" w:hAnsi="Times New Roman" w:cs="Times New Roman"/>
                <w:b/>
                <w:sz w:val="20"/>
                <w:lang w:eastAsia="bg-BG" w:bidi="bg-BG"/>
              </w:rPr>
              <w:t>indicators</w:t>
            </w:r>
          </w:p>
        </w:tc>
      </w:tr>
      <w:tr w:rsidR="007E1E37" w:rsidRPr="00DE54DA" w14:paraId="0259400B" w14:textId="77777777" w:rsidTr="00375201">
        <w:trPr>
          <w:trHeight w:val="1768"/>
        </w:trPr>
        <w:tc>
          <w:tcPr>
            <w:tcW w:w="396" w:type="pct"/>
          </w:tcPr>
          <w:p w14:paraId="71B807C2" w14:textId="77777777" w:rsidR="00467792" w:rsidRPr="0067323F" w:rsidRDefault="00467792" w:rsidP="0067323F">
            <w:pPr>
              <w:spacing w:before="120" w:after="120" w:line="240" w:lineRule="auto"/>
              <w:jc w:val="both"/>
              <w:rPr>
                <w:b/>
                <w:sz w:val="16"/>
              </w:rPr>
            </w:pPr>
            <w:r w:rsidRPr="0067323F">
              <w:rPr>
                <w:rFonts w:ascii="Times New Roman" w:hAnsi="Times New Roman"/>
                <w:b/>
                <w:sz w:val="16"/>
              </w:rPr>
              <w:t xml:space="preserve">Priority </w:t>
            </w:r>
          </w:p>
          <w:p w14:paraId="2B3E2289" w14:textId="2EDEE66C" w:rsidR="0022545E" w:rsidRPr="00DE54DA" w:rsidRDefault="0022545E" w:rsidP="002603F7">
            <w:pPr>
              <w:spacing w:before="120" w:after="120" w:line="240" w:lineRule="auto"/>
              <w:jc w:val="both"/>
              <w:rPr>
                <w:rFonts w:ascii="Times New Roman" w:hAnsi="Times New Roman" w:cs="Times New Roman"/>
                <w:b/>
                <w:sz w:val="16"/>
                <w:lang w:eastAsia="bg-BG" w:bidi="bg-BG"/>
              </w:rPr>
            </w:pPr>
          </w:p>
        </w:tc>
        <w:tc>
          <w:tcPr>
            <w:tcW w:w="621" w:type="pct"/>
          </w:tcPr>
          <w:p w14:paraId="09BFB5D8" w14:textId="38C94512" w:rsidR="0022545E" w:rsidRPr="00DE54DA" w:rsidRDefault="00572B3A" w:rsidP="001726F6">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Specific objective</w:t>
            </w:r>
          </w:p>
        </w:tc>
        <w:tc>
          <w:tcPr>
            <w:tcW w:w="334" w:type="pct"/>
          </w:tcPr>
          <w:p w14:paraId="1F6601E5" w14:textId="77777777" w:rsidR="00F60B97" w:rsidRPr="0067323F" w:rsidRDefault="00F60B97" w:rsidP="0067323F">
            <w:pPr>
              <w:spacing w:before="120" w:after="120" w:line="240" w:lineRule="auto"/>
              <w:jc w:val="both"/>
              <w:rPr>
                <w:b/>
                <w:sz w:val="16"/>
              </w:rPr>
            </w:pPr>
            <w:r w:rsidRPr="0067323F">
              <w:rPr>
                <w:rFonts w:ascii="Times New Roman" w:hAnsi="Times New Roman"/>
                <w:b/>
                <w:sz w:val="16"/>
              </w:rPr>
              <w:t xml:space="preserve">Fund </w:t>
            </w:r>
          </w:p>
          <w:p w14:paraId="1AAFCB4E" w14:textId="1D0D7107" w:rsidR="0022545E" w:rsidRPr="00DE54DA" w:rsidRDefault="0022545E" w:rsidP="002603F7">
            <w:pPr>
              <w:spacing w:before="120" w:after="120" w:line="240" w:lineRule="auto"/>
              <w:jc w:val="both"/>
              <w:rPr>
                <w:rFonts w:ascii="Times New Roman" w:hAnsi="Times New Roman" w:cs="Times New Roman"/>
                <w:b/>
                <w:sz w:val="16"/>
                <w:lang w:eastAsia="bg-BG" w:bidi="bg-BG"/>
              </w:rPr>
            </w:pPr>
          </w:p>
        </w:tc>
        <w:tc>
          <w:tcPr>
            <w:tcW w:w="467" w:type="pct"/>
          </w:tcPr>
          <w:p w14:paraId="6B11AB33" w14:textId="77777777" w:rsidR="00F60B97" w:rsidRPr="00DE54DA" w:rsidRDefault="00F60B97" w:rsidP="001726F6">
            <w:pPr>
              <w:pStyle w:val="Default"/>
              <w:spacing w:line="240" w:lineRule="auto"/>
              <w:jc w:val="both"/>
              <w:rPr>
                <w:sz w:val="16"/>
                <w:szCs w:val="16"/>
                <w:lang w:val="en-US"/>
              </w:rPr>
            </w:pPr>
            <w:r w:rsidRPr="00DE54DA">
              <w:rPr>
                <w:b/>
                <w:bCs/>
                <w:sz w:val="16"/>
                <w:szCs w:val="16"/>
                <w:lang w:val="en-US"/>
              </w:rPr>
              <w:t xml:space="preserve">Category of region </w:t>
            </w:r>
          </w:p>
          <w:p w14:paraId="65172CC6" w14:textId="08DF4C8A" w:rsidR="0022545E" w:rsidRPr="00DE54DA" w:rsidRDefault="0022545E" w:rsidP="001726F6">
            <w:pPr>
              <w:spacing w:before="120" w:after="120" w:line="240" w:lineRule="auto"/>
              <w:jc w:val="both"/>
              <w:rPr>
                <w:rFonts w:ascii="Times New Roman" w:hAnsi="Times New Roman" w:cs="Times New Roman"/>
                <w:b/>
                <w:sz w:val="16"/>
                <w:szCs w:val="16"/>
                <w:lang w:eastAsia="bg-BG" w:bidi="bg-BG"/>
              </w:rPr>
            </w:pPr>
          </w:p>
        </w:tc>
        <w:tc>
          <w:tcPr>
            <w:tcW w:w="287" w:type="pct"/>
          </w:tcPr>
          <w:p w14:paraId="451DA609" w14:textId="77777777" w:rsidR="0022545E" w:rsidRPr="00DE54DA" w:rsidRDefault="0022545E" w:rsidP="001726F6">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ID [5]</w:t>
            </w:r>
          </w:p>
        </w:tc>
        <w:tc>
          <w:tcPr>
            <w:tcW w:w="468" w:type="pct"/>
            <w:shd w:val="clear" w:color="auto" w:fill="auto"/>
          </w:tcPr>
          <w:p w14:paraId="1D7775A6" w14:textId="307F27EA" w:rsidR="0022545E" w:rsidRPr="00DE54DA" w:rsidRDefault="00F60B97" w:rsidP="001726F6">
            <w:pPr>
              <w:spacing w:before="120" w:after="120" w:line="240" w:lineRule="auto"/>
              <w:ind w:left="-42" w:right="-109"/>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 xml:space="preserve">Indicator </w:t>
            </w:r>
            <w:r w:rsidR="0022545E" w:rsidRPr="00DE54DA">
              <w:rPr>
                <w:rFonts w:ascii="Times New Roman" w:hAnsi="Times New Roman" w:cs="Times New Roman"/>
                <w:b/>
                <w:sz w:val="16"/>
                <w:lang w:eastAsia="bg-BG" w:bidi="bg-BG"/>
              </w:rPr>
              <w:t>[255]</w:t>
            </w:r>
          </w:p>
        </w:tc>
        <w:tc>
          <w:tcPr>
            <w:tcW w:w="518" w:type="pct"/>
          </w:tcPr>
          <w:p w14:paraId="0AE914A2" w14:textId="271B90A6" w:rsidR="0022545E" w:rsidRPr="00DE54DA" w:rsidRDefault="00572B3A" w:rsidP="001726F6">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Measurement unit</w:t>
            </w:r>
          </w:p>
        </w:tc>
        <w:tc>
          <w:tcPr>
            <w:tcW w:w="389" w:type="pct"/>
          </w:tcPr>
          <w:p w14:paraId="2AC94E97" w14:textId="3B10A514" w:rsidR="0022545E" w:rsidRPr="00DE54DA" w:rsidRDefault="00572B3A" w:rsidP="001726F6">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Baseline or reference value</w:t>
            </w:r>
          </w:p>
        </w:tc>
        <w:tc>
          <w:tcPr>
            <w:tcW w:w="408" w:type="pct"/>
          </w:tcPr>
          <w:p w14:paraId="07D8B221" w14:textId="46076CFB" w:rsidR="0022545E" w:rsidRPr="00DE54DA" w:rsidRDefault="00572B3A" w:rsidP="001726F6">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Reference year</w:t>
            </w:r>
          </w:p>
        </w:tc>
        <w:tc>
          <w:tcPr>
            <w:tcW w:w="313" w:type="pct"/>
            <w:shd w:val="clear" w:color="auto" w:fill="auto"/>
          </w:tcPr>
          <w:p w14:paraId="14123C77" w14:textId="77777777" w:rsidR="00572B3A" w:rsidRPr="00DE54DA" w:rsidRDefault="00572B3A" w:rsidP="001726F6">
            <w:pPr>
              <w:pStyle w:val="Default"/>
              <w:spacing w:line="240" w:lineRule="auto"/>
              <w:jc w:val="both"/>
              <w:rPr>
                <w:sz w:val="16"/>
                <w:szCs w:val="16"/>
                <w:lang w:val="en-US"/>
              </w:rPr>
            </w:pPr>
            <w:r w:rsidRPr="00DE54DA">
              <w:rPr>
                <w:b/>
                <w:bCs/>
                <w:sz w:val="16"/>
                <w:szCs w:val="16"/>
                <w:lang w:val="en-US"/>
              </w:rPr>
              <w:t xml:space="preserve">Target (2029) </w:t>
            </w:r>
          </w:p>
          <w:p w14:paraId="7FB90F3D" w14:textId="77777777" w:rsidR="0022545E" w:rsidRPr="00DE54DA" w:rsidRDefault="0022545E" w:rsidP="001726F6">
            <w:pPr>
              <w:spacing w:before="120" w:after="120" w:line="240" w:lineRule="auto"/>
              <w:jc w:val="both"/>
              <w:rPr>
                <w:rFonts w:ascii="Times New Roman" w:hAnsi="Times New Roman" w:cs="Times New Roman"/>
                <w:b/>
                <w:sz w:val="16"/>
                <w:szCs w:val="16"/>
                <w:lang w:eastAsia="bg-BG" w:bidi="bg-BG"/>
              </w:rPr>
            </w:pPr>
          </w:p>
        </w:tc>
        <w:tc>
          <w:tcPr>
            <w:tcW w:w="367" w:type="pct"/>
            <w:shd w:val="clear" w:color="auto" w:fill="auto"/>
          </w:tcPr>
          <w:p w14:paraId="2808FF55" w14:textId="77777777" w:rsidR="00572B3A" w:rsidRPr="00DE54DA" w:rsidRDefault="00572B3A" w:rsidP="001726F6">
            <w:pPr>
              <w:pStyle w:val="Default"/>
              <w:spacing w:line="240" w:lineRule="auto"/>
              <w:jc w:val="both"/>
              <w:rPr>
                <w:sz w:val="16"/>
                <w:szCs w:val="16"/>
                <w:lang w:val="en-US"/>
              </w:rPr>
            </w:pPr>
            <w:r w:rsidRPr="00DE54DA">
              <w:rPr>
                <w:b/>
                <w:bCs/>
                <w:sz w:val="16"/>
                <w:szCs w:val="16"/>
                <w:lang w:val="en-US"/>
              </w:rPr>
              <w:t xml:space="preserve">Source of data [200] </w:t>
            </w:r>
          </w:p>
          <w:p w14:paraId="798A8C58" w14:textId="736CA730" w:rsidR="0022545E" w:rsidRPr="00DE54DA" w:rsidRDefault="0022545E" w:rsidP="001726F6">
            <w:pPr>
              <w:spacing w:before="120" w:after="120" w:line="240" w:lineRule="auto"/>
              <w:jc w:val="both"/>
              <w:rPr>
                <w:rFonts w:ascii="Times New Roman" w:hAnsi="Times New Roman" w:cs="Times New Roman"/>
                <w:b/>
                <w:sz w:val="16"/>
                <w:szCs w:val="16"/>
                <w:lang w:eastAsia="bg-BG" w:bidi="bg-BG"/>
              </w:rPr>
            </w:pPr>
          </w:p>
        </w:tc>
        <w:tc>
          <w:tcPr>
            <w:tcW w:w="431" w:type="pct"/>
          </w:tcPr>
          <w:p w14:paraId="2A649EF9" w14:textId="77777777" w:rsidR="00572B3A" w:rsidRPr="00DE54DA" w:rsidRDefault="00572B3A" w:rsidP="001726F6">
            <w:pPr>
              <w:pStyle w:val="Default"/>
              <w:spacing w:line="240" w:lineRule="auto"/>
              <w:jc w:val="both"/>
              <w:rPr>
                <w:sz w:val="16"/>
                <w:szCs w:val="16"/>
                <w:lang w:val="en-US"/>
              </w:rPr>
            </w:pPr>
            <w:r w:rsidRPr="00DE54DA">
              <w:rPr>
                <w:b/>
                <w:bCs/>
                <w:sz w:val="16"/>
                <w:szCs w:val="16"/>
                <w:lang w:val="en-US"/>
              </w:rPr>
              <w:t xml:space="preserve">Comments [200] </w:t>
            </w:r>
          </w:p>
          <w:p w14:paraId="53370F78" w14:textId="00FA404A" w:rsidR="0022545E" w:rsidRPr="00DE54DA" w:rsidRDefault="0022545E" w:rsidP="001726F6">
            <w:pPr>
              <w:spacing w:before="120" w:after="120" w:line="240" w:lineRule="auto"/>
              <w:jc w:val="both"/>
              <w:rPr>
                <w:rFonts w:ascii="Times New Roman" w:hAnsi="Times New Roman" w:cs="Times New Roman"/>
                <w:b/>
                <w:sz w:val="16"/>
                <w:szCs w:val="16"/>
                <w:lang w:eastAsia="bg-BG" w:bidi="bg-BG"/>
              </w:rPr>
            </w:pPr>
          </w:p>
        </w:tc>
      </w:tr>
      <w:tr w:rsidR="00375201" w:rsidRPr="00DE54DA" w14:paraId="543ED023" w14:textId="77777777" w:rsidTr="00375201">
        <w:trPr>
          <w:trHeight w:val="538"/>
        </w:trPr>
        <w:tc>
          <w:tcPr>
            <w:tcW w:w="396" w:type="pct"/>
            <w:vMerge w:val="restart"/>
            <w:vAlign w:val="center"/>
          </w:tcPr>
          <w:p w14:paraId="2891E083" w14:textId="1DBC1C13" w:rsidR="00375201" w:rsidRPr="00DE54DA" w:rsidRDefault="00375201" w:rsidP="0067323F">
            <w:pPr>
              <w:spacing w:before="120" w:after="120" w:line="240" w:lineRule="auto"/>
              <w:rPr>
                <w:rFonts w:ascii="Times New Roman" w:hAnsi="Times New Roman" w:cs="Times New Roman"/>
                <w:bCs/>
                <w:sz w:val="20"/>
                <w:szCs w:val="20"/>
                <w:lang w:eastAsia="bg-BG" w:bidi="bg-BG"/>
              </w:rPr>
            </w:pPr>
            <w:r w:rsidRPr="00DE54DA">
              <w:rPr>
                <w:rFonts w:ascii="Times New Roman" w:hAnsi="Times New Roman" w:cs="Times New Roman"/>
                <w:bCs/>
                <w:sz w:val="20"/>
                <w:szCs w:val="20"/>
                <w:lang w:eastAsia="bg-BG" w:bidi="bg-BG"/>
              </w:rPr>
              <w:t>“Risk and climate change”</w:t>
            </w:r>
          </w:p>
          <w:p w14:paraId="0F6B0B47" w14:textId="77777777" w:rsidR="00375201" w:rsidRPr="00DE54DA" w:rsidRDefault="00375201" w:rsidP="0067323F">
            <w:pPr>
              <w:spacing w:before="120" w:after="120" w:line="240" w:lineRule="auto"/>
              <w:rPr>
                <w:rFonts w:ascii="Times New Roman" w:hAnsi="Times New Roman" w:cs="Times New Roman"/>
                <w:sz w:val="20"/>
                <w:szCs w:val="20"/>
                <w:lang w:eastAsia="bg-BG" w:bidi="bg-BG"/>
              </w:rPr>
            </w:pPr>
          </w:p>
        </w:tc>
        <w:tc>
          <w:tcPr>
            <w:tcW w:w="621" w:type="pct"/>
            <w:vMerge w:val="restart"/>
            <w:vAlign w:val="center"/>
          </w:tcPr>
          <w:p w14:paraId="189C5E10" w14:textId="39B4387A" w:rsidR="00375201" w:rsidRPr="00DE54DA" w:rsidRDefault="00375201" w:rsidP="0067323F">
            <w:pPr>
              <w:spacing w:before="120" w:after="120" w:line="240" w:lineRule="auto"/>
              <w:rPr>
                <w:rFonts w:ascii="Times New Roman" w:hAnsi="Times New Roman" w:cs="Times New Roman"/>
                <w:bCs/>
                <w:iCs/>
                <w:sz w:val="20"/>
                <w:szCs w:val="20"/>
                <w:lang w:bidi="bg-BG"/>
              </w:rPr>
            </w:pPr>
            <w:r w:rsidRPr="00DE54DA">
              <w:rPr>
                <w:rFonts w:ascii="Times New Roman" w:hAnsi="Times New Roman" w:cs="Times New Roman"/>
                <w:bCs/>
                <w:iCs/>
                <w:sz w:val="20"/>
                <w:szCs w:val="20"/>
                <w:lang w:bidi="bg-BG"/>
              </w:rPr>
              <w:t xml:space="preserve">Promoting climate change adaptation,risk prevention and </w:t>
            </w:r>
            <w:r w:rsidRPr="00DE54DA">
              <w:rPr>
                <w:rFonts w:ascii="Times New Roman" w:hAnsi="Times New Roman" w:cs="Times New Roman"/>
                <w:bCs/>
                <w:iCs/>
                <w:sz w:val="20"/>
                <w:szCs w:val="20"/>
                <w:lang w:val="en-GB" w:bidi="bg-BG"/>
              </w:rPr>
              <w:t>disaster resilience</w:t>
            </w:r>
          </w:p>
          <w:p w14:paraId="41D1594A" w14:textId="77777777" w:rsidR="00375201" w:rsidRPr="00DE54DA" w:rsidRDefault="00375201" w:rsidP="0067323F">
            <w:pPr>
              <w:spacing w:before="120" w:after="120" w:line="240" w:lineRule="auto"/>
              <w:rPr>
                <w:rFonts w:ascii="Times New Roman" w:hAnsi="Times New Roman" w:cs="Times New Roman"/>
                <w:sz w:val="20"/>
                <w:szCs w:val="20"/>
                <w:lang w:eastAsia="bg-BG" w:bidi="bg-BG"/>
              </w:rPr>
            </w:pPr>
          </w:p>
        </w:tc>
        <w:tc>
          <w:tcPr>
            <w:tcW w:w="334" w:type="pct"/>
            <w:vMerge w:val="restart"/>
            <w:vAlign w:val="center"/>
          </w:tcPr>
          <w:p w14:paraId="175B3EAE" w14:textId="006B5784" w:rsidR="00375201" w:rsidRPr="00DE54DA" w:rsidRDefault="00375201" w:rsidP="0067323F">
            <w:pPr>
              <w:spacing w:before="120" w:after="120" w:line="240" w:lineRule="auto"/>
              <w:rPr>
                <w:rFonts w:ascii="Times New Roman" w:hAnsi="Times New Roman" w:cs="Times New Roman"/>
                <w:i/>
                <w:sz w:val="18"/>
                <w:szCs w:val="18"/>
                <w:lang w:eastAsia="bg-BG" w:bidi="bg-BG"/>
              </w:rPr>
            </w:pPr>
            <w:r w:rsidRPr="00DE54DA">
              <w:rPr>
                <w:rFonts w:ascii="Times New Roman" w:hAnsi="Times New Roman" w:cs="Times New Roman"/>
                <w:iCs/>
                <w:sz w:val="20"/>
                <w:szCs w:val="20"/>
                <w:lang w:eastAsia="bg-BG" w:bidi="bg-BG"/>
              </w:rPr>
              <w:t>ERDF</w:t>
            </w:r>
          </w:p>
        </w:tc>
        <w:tc>
          <w:tcPr>
            <w:tcW w:w="467" w:type="pct"/>
            <w:vAlign w:val="center"/>
          </w:tcPr>
          <w:p w14:paraId="2280680A" w14:textId="3AF81CE9" w:rsidR="00375201" w:rsidRPr="00DE54DA" w:rsidRDefault="00375201" w:rsidP="0067323F">
            <w:pPr>
              <w:spacing w:before="120" w:after="120" w:line="240" w:lineRule="auto"/>
              <w:rPr>
                <w:rFonts w:ascii="Times New Roman" w:hAnsi="Times New Roman" w:cs="Times New Roman"/>
                <w:i/>
                <w:sz w:val="14"/>
                <w:szCs w:val="14"/>
                <w:lang w:eastAsia="bg-BG" w:bidi="bg-BG"/>
              </w:rPr>
            </w:pPr>
            <w:r w:rsidRPr="00DE54DA">
              <w:rPr>
                <w:rFonts w:ascii="Times New Roman" w:eastAsia="Times New Roman" w:hAnsi="Times New Roman" w:cs="Times New Roman"/>
                <w:iCs/>
                <w:sz w:val="20"/>
                <w:szCs w:val="20"/>
              </w:rPr>
              <w:t xml:space="preserve">Transition </w:t>
            </w:r>
          </w:p>
        </w:tc>
        <w:tc>
          <w:tcPr>
            <w:tcW w:w="287" w:type="pct"/>
            <w:vMerge w:val="restart"/>
            <w:vAlign w:val="center"/>
          </w:tcPr>
          <w:p w14:paraId="3323FE68" w14:textId="77777777" w:rsidR="00375201" w:rsidRPr="00DE54DA" w:rsidRDefault="00375201" w:rsidP="0067323F">
            <w:pPr>
              <w:spacing w:before="120" w:after="120" w:line="240" w:lineRule="auto"/>
              <w:rPr>
                <w:rFonts w:ascii="Times New Roman" w:hAnsi="Times New Roman" w:cs="Times New Roman"/>
                <w:sz w:val="20"/>
                <w:szCs w:val="20"/>
                <w:lang w:eastAsia="bg-BG" w:bidi="bg-BG"/>
              </w:rPr>
            </w:pPr>
            <w:r w:rsidRPr="00DE54DA">
              <w:rPr>
                <w:rFonts w:ascii="Times New Roman" w:eastAsia="Calibri" w:hAnsi="Times New Roman" w:cs="Times New Roman"/>
                <w:sz w:val="20"/>
                <w:szCs w:val="20"/>
                <w:lang w:eastAsia="bg-BG" w:bidi="bg-BG"/>
              </w:rPr>
              <w:t>RCR 35</w:t>
            </w:r>
          </w:p>
        </w:tc>
        <w:tc>
          <w:tcPr>
            <w:tcW w:w="468" w:type="pct"/>
            <w:vMerge w:val="restart"/>
            <w:shd w:val="clear" w:color="auto" w:fill="auto"/>
            <w:vAlign w:val="center"/>
          </w:tcPr>
          <w:p w14:paraId="06E3AD28" w14:textId="512B9A73" w:rsidR="00375201" w:rsidRPr="00DE54DA" w:rsidRDefault="00375201" w:rsidP="0067323F">
            <w:pPr>
              <w:spacing w:before="120" w:after="120" w:line="240" w:lineRule="auto"/>
              <w:ind w:left="-42" w:right="-109"/>
              <w:rPr>
                <w:rFonts w:ascii="Times New Roman" w:hAnsi="Times New Roman" w:cs="Times New Roman"/>
                <w:sz w:val="20"/>
                <w:szCs w:val="20"/>
                <w:lang w:eastAsia="bg-BG" w:bidi="bg-BG"/>
              </w:rPr>
            </w:pPr>
            <w:r w:rsidRPr="00DE54DA">
              <w:rPr>
                <w:rFonts w:ascii="Times New Roman" w:hAnsi="Times New Roman" w:cs="Times New Roman"/>
                <w:sz w:val="20"/>
                <w:szCs w:val="20"/>
                <w:lang w:eastAsia="bg-BG" w:bidi="bg-BG"/>
              </w:rPr>
              <w:t>Population benefiting from flood protection measures</w:t>
            </w:r>
          </w:p>
        </w:tc>
        <w:tc>
          <w:tcPr>
            <w:tcW w:w="518" w:type="pct"/>
            <w:vMerge w:val="restart"/>
            <w:vAlign w:val="center"/>
          </w:tcPr>
          <w:p w14:paraId="6776950C" w14:textId="7E7C62CF" w:rsidR="00375201" w:rsidRPr="0067323F" w:rsidRDefault="00375201" w:rsidP="0067323F">
            <w:pPr>
              <w:spacing w:before="120" w:after="120" w:line="240" w:lineRule="auto"/>
              <w:rPr>
                <w:rFonts w:ascii="Times New Roman" w:hAnsi="Times New Roman"/>
              </w:rPr>
            </w:pPr>
            <w:r w:rsidRPr="0067323F">
              <w:rPr>
                <w:rFonts w:ascii="Times New Roman" w:hAnsi="Times New Roman"/>
              </w:rPr>
              <w:t>persons</w:t>
            </w:r>
          </w:p>
        </w:tc>
        <w:tc>
          <w:tcPr>
            <w:tcW w:w="389" w:type="pct"/>
            <w:vMerge w:val="restart"/>
            <w:vAlign w:val="center"/>
          </w:tcPr>
          <w:p w14:paraId="4B40CC12" w14:textId="6DAC77E3" w:rsidR="00375201" w:rsidRPr="00E96ECD" w:rsidRDefault="00375201" w:rsidP="0067323F">
            <w:pPr>
              <w:spacing w:before="120" w:after="120" w:line="240" w:lineRule="auto"/>
              <w:rPr>
                <w:rFonts w:ascii="Times New Roman" w:hAnsi="Times New Roman" w:cs="Times New Roman"/>
                <w:iCs/>
                <w:sz w:val="20"/>
                <w:szCs w:val="20"/>
                <w:lang w:eastAsia="bg-BG" w:bidi="bg-BG"/>
              </w:rPr>
            </w:pPr>
            <w:r w:rsidRPr="00E96ECD">
              <w:rPr>
                <w:rFonts w:ascii="Times New Roman" w:hAnsi="Times New Roman"/>
                <w:iCs/>
                <w:noProof/>
                <w:sz w:val="20"/>
                <w:szCs w:val="20"/>
                <w:lang w:val="bg-BG" w:eastAsia="bg-BG" w:bidi="bg-BG"/>
              </w:rPr>
              <w:t>0</w:t>
            </w:r>
          </w:p>
        </w:tc>
        <w:tc>
          <w:tcPr>
            <w:tcW w:w="408" w:type="pct"/>
            <w:vMerge w:val="restart"/>
            <w:vAlign w:val="center"/>
          </w:tcPr>
          <w:p w14:paraId="0FE198CC" w14:textId="7A086FFD" w:rsidR="00375201" w:rsidRPr="00E96ECD" w:rsidRDefault="00375201" w:rsidP="0067323F">
            <w:pPr>
              <w:spacing w:before="120" w:after="120" w:line="240" w:lineRule="auto"/>
              <w:rPr>
                <w:rFonts w:ascii="Times New Roman" w:hAnsi="Times New Roman"/>
                <w:sz w:val="20"/>
                <w:szCs w:val="20"/>
                <w:lang w:val="bg-BG"/>
              </w:rPr>
            </w:pPr>
            <w:r w:rsidRPr="00E96ECD">
              <w:rPr>
                <w:rFonts w:ascii="Times New Roman" w:hAnsi="Times New Roman" w:cs="Times New Roman"/>
                <w:iCs/>
                <w:sz w:val="20"/>
                <w:szCs w:val="20"/>
                <w:lang w:eastAsia="bg-BG" w:bidi="bg-BG"/>
              </w:rPr>
              <w:t>20</w:t>
            </w:r>
            <w:r w:rsidRPr="00E96ECD">
              <w:rPr>
                <w:rFonts w:ascii="Times New Roman" w:hAnsi="Times New Roman" w:cs="Times New Roman"/>
                <w:iCs/>
                <w:sz w:val="20"/>
                <w:szCs w:val="20"/>
                <w:lang w:val="bg-BG" w:eastAsia="bg-BG" w:bidi="bg-BG"/>
              </w:rPr>
              <w:t>21</w:t>
            </w:r>
          </w:p>
        </w:tc>
        <w:tc>
          <w:tcPr>
            <w:tcW w:w="313" w:type="pct"/>
            <w:vMerge w:val="restart"/>
            <w:shd w:val="clear" w:color="auto" w:fill="auto"/>
            <w:vAlign w:val="center"/>
          </w:tcPr>
          <w:p w14:paraId="5CAF7DCF" w14:textId="30BD42F5" w:rsidR="00375201" w:rsidRPr="00E96ECD" w:rsidRDefault="00375201" w:rsidP="0067323F">
            <w:pPr>
              <w:spacing w:before="120" w:after="120" w:line="240" w:lineRule="auto"/>
              <w:rPr>
                <w:rFonts w:ascii="Times New Roman" w:hAnsi="Times New Roman" w:cs="Times New Roman"/>
                <w:iCs/>
                <w:sz w:val="20"/>
                <w:szCs w:val="20"/>
                <w:lang w:eastAsia="bg-BG" w:bidi="bg-BG"/>
              </w:rPr>
            </w:pPr>
            <w:r w:rsidRPr="00E96ECD">
              <w:rPr>
                <w:rFonts w:ascii="Times New Roman" w:hAnsi="Times New Roman"/>
                <w:sz w:val="20"/>
                <w:szCs w:val="20"/>
              </w:rPr>
              <w:t xml:space="preserve">3 </w:t>
            </w:r>
            <w:r w:rsidRPr="00E96ECD">
              <w:rPr>
                <w:rFonts w:ascii="Times New Roman" w:hAnsi="Times New Roman"/>
                <w:iCs/>
                <w:noProof/>
                <w:sz w:val="20"/>
                <w:szCs w:val="20"/>
                <w:lang w:eastAsia="bg-BG" w:bidi="bg-BG"/>
              </w:rPr>
              <w:t>880</w:t>
            </w:r>
            <w:r w:rsidRPr="00E96ECD">
              <w:rPr>
                <w:rFonts w:ascii="Times New Roman" w:hAnsi="Times New Roman"/>
                <w:sz w:val="20"/>
                <w:szCs w:val="20"/>
              </w:rPr>
              <w:t xml:space="preserve"> 000</w:t>
            </w:r>
          </w:p>
        </w:tc>
        <w:tc>
          <w:tcPr>
            <w:tcW w:w="367" w:type="pct"/>
            <w:vMerge w:val="restart"/>
            <w:shd w:val="clear" w:color="auto" w:fill="auto"/>
            <w:vAlign w:val="center"/>
          </w:tcPr>
          <w:p w14:paraId="537A54C6" w14:textId="0DC49E5C" w:rsidR="00375201" w:rsidRPr="00E96ECD" w:rsidRDefault="00375201" w:rsidP="0067323F">
            <w:pPr>
              <w:spacing w:before="120" w:after="120" w:line="240" w:lineRule="auto"/>
              <w:rPr>
                <w:rFonts w:ascii="Times New Roman" w:hAnsi="Times New Roman" w:cs="Times New Roman"/>
                <w:iCs/>
                <w:sz w:val="20"/>
                <w:szCs w:val="20"/>
                <w:lang w:eastAsia="bg-BG" w:bidi="bg-BG"/>
              </w:rPr>
            </w:pPr>
            <w:r w:rsidRPr="00E96ECD">
              <w:rPr>
                <w:rFonts w:ascii="Times New Roman" w:hAnsi="Times New Roman" w:cs="Times New Roman"/>
                <w:iCs/>
                <w:sz w:val="20"/>
                <w:szCs w:val="20"/>
                <w:lang w:eastAsia="bg-BG" w:bidi="bg-BG"/>
              </w:rPr>
              <w:t>Project supported, PE MA</w:t>
            </w:r>
          </w:p>
        </w:tc>
        <w:tc>
          <w:tcPr>
            <w:tcW w:w="431" w:type="pct"/>
            <w:vMerge w:val="restart"/>
          </w:tcPr>
          <w:p w14:paraId="17132352" w14:textId="77777777" w:rsidR="00375201" w:rsidRPr="00DE54DA" w:rsidRDefault="00375201" w:rsidP="001726F6">
            <w:pPr>
              <w:spacing w:before="120" w:after="120" w:line="240" w:lineRule="auto"/>
              <w:jc w:val="both"/>
              <w:rPr>
                <w:rFonts w:ascii="Times New Roman" w:eastAsia="Calibri" w:hAnsi="Times New Roman" w:cs="Times New Roman"/>
                <w:i/>
                <w:sz w:val="14"/>
                <w:szCs w:val="14"/>
                <w:lang w:eastAsia="bg-BG" w:bidi="bg-BG"/>
              </w:rPr>
            </w:pPr>
          </w:p>
        </w:tc>
      </w:tr>
      <w:tr w:rsidR="00375201" w:rsidRPr="00DE54DA" w14:paraId="0F30C454" w14:textId="77777777" w:rsidTr="00CB0568">
        <w:trPr>
          <w:trHeight w:val="1543"/>
        </w:trPr>
        <w:tc>
          <w:tcPr>
            <w:tcW w:w="396" w:type="pct"/>
            <w:vMerge/>
            <w:tcBorders>
              <w:bottom w:val="single" w:sz="4" w:space="0" w:color="auto"/>
            </w:tcBorders>
            <w:vAlign w:val="center"/>
          </w:tcPr>
          <w:p w14:paraId="79A8F25C" w14:textId="77777777" w:rsidR="00375201" w:rsidRPr="00DE54DA" w:rsidRDefault="00375201" w:rsidP="00CB0568">
            <w:pPr>
              <w:spacing w:before="120" w:after="120" w:line="240" w:lineRule="auto"/>
              <w:rPr>
                <w:rFonts w:ascii="Times New Roman" w:hAnsi="Times New Roman" w:cs="Times New Roman"/>
                <w:bCs/>
                <w:sz w:val="20"/>
                <w:szCs w:val="20"/>
                <w:lang w:eastAsia="bg-BG" w:bidi="bg-BG"/>
              </w:rPr>
            </w:pPr>
          </w:p>
        </w:tc>
        <w:tc>
          <w:tcPr>
            <w:tcW w:w="621" w:type="pct"/>
            <w:vMerge/>
            <w:tcBorders>
              <w:bottom w:val="single" w:sz="4" w:space="0" w:color="auto"/>
            </w:tcBorders>
            <w:vAlign w:val="center"/>
          </w:tcPr>
          <w:p w14:paraId="6166AAC8" w14:textId="77777777" w:rsidR="00375201" w:rsidRPr="00DE54DA" w:rsidRDefault="00375201" w:rsidP="00CB0568">
            <w:pPr>
              <w:spacing w:before="120" w:after="120" w:line="240" w:lineRule="auto"/>
              <w:rPr>
                <w:rFonts w:ascii="Times New Roman" w:hAnsi="Times New Roman" w:cs="Times New Roman"/>
                <w:bCs/>
                <w:iCs/>
                <w:sz w:val="20"/>
                <w:szCs w:val="20"/>
                <w:lang w:bidi="bg-BG"/>
              </w:rPr>
            </w:pPr>
          </w:p>
        </w:tc>
        <w:tc>
          <w:tcPr>
            <w:tcW w:w="334" w:type="pct"/>
            <w:vMerge/>
            <w:tcBorders>
              <w:bottom w:val="single" w:sz="4" w:space="0" w:color="auto"/>
            </w:tcBorders>
            <w:vAlign w:val="center"/>
          </w:tcPr>
          <w:p w14:paraId="3AB2A222" w14:textId="77777777" w:rsidR="00375201" w:rsidRPr="00DE54DA" w:rsidRDefault="00375201" w:rsidP="00CB0568">
            <w:pPr>
              <w:spacing w:before="120" w:after="120" w:line="240" w:lineRule="auto"/>
              <w:rPr>
                <w:rFonts w:ascii="Times New Roman" w:hAnsi="Times New Roman" w:cs="Times New Roman"/>
                <w:iCs/>
                <w:sz w:val="20"/>
                <w:szCs w:val="20"/>
                <w:lang w:eastAsia="bg-BG" w:bidi="bg-BG"/>
              </w:rPr>
            </w:pPr>
          </w:p>
        </w:tc>
        <w:tc>
          <w:tcPr>
            <w:tcW w:w="467" w:type="pct"/>
            <w:tcBorders>
              <w:bottom w:val="single" w:sz="4" w:space="0" w:color="auto"/>
            </w:tcBorders>
            <w:vAlign w:val="center"/>
          </w:tcPr>
          <w:p w14:paraId="7202C645" w14:textId="5B79EFCF" w:rsidR="00375201" w:rsidRPr="00DE54DA" w:rsidRDefault="00375201" w:rsidP="00CB0568">
            <w:pPr>
              <w:spacing w:before="120" w:after="120" w:line="240" w:lineRule="auto"/>
              <w:rPr>
                <w:rFonts w:ascii="Times New Roman" w:hAnsi="Times New Roman" w:cs="Times New Roman"/>
                <w:i/>
                <w:sz w:val="14"/>
                <w:szCs w:val="14"/>
                <w:lang w:eastAsia="bg-BG" w:bidi="bg-BG"/>
              </w:rPr>
            </w:pPr>
            <w:r w:rsidRPr="00DE54DA">
              <w:rPr>
                <w:rFonts w:ascii="Times New Roman" w:eastAsia="Times New Roman" w:hAnsi="Times New Roman" w:cs="Times New Roman"/>
                <w:iCs/>
                <w:sz w:val="20"/>
                <w:szCs w:val="20"/>
              </w:rPr>
              <w:t>Less developed</w:t>
            </w:r>
          </w:p>
        </w:tc>
        <w:tc>
          <w:tcPr>
            <w:tcW w:w="287" w:type="pct"/>
            <w:vMerge/>
            <w:tcBorders>
              <w:bottom w:val="single" w:sz="4" w:space="0" w:color="auto"/>
            </w:tcBorders>
            <w:vAlign w:val="center"/>
          </w:tcPr>
          <w:p w14:paraId="6F7D2FB0" w14:textId="77777777" w:rsidR="00375201" w:rsidRPr="00DE54DA" w:rsidRDefault="00375201" w:rsidP="00CB0568">
            <w:pPr>
              <w:spacing w:before="120" w:after="120" w:line="240" w:lineRule="auto"/>
              <w:rPr>
                <w:rFonts w:ascii="Times New Roman" w:eastAsia="Calibri" w:hAnsi="Times New Roman" w:cs="Times New Roman"/>
                <w:sz w:val="20"/>
                <w:szCs w:val="20"/>
                <w:lang w:eastAsia="bg-BG" w:bidi="bg-BG"/>
              </w:rPr>
            </w:pPr>
          </w:p>
        </w:tc>
        <w:tc>
          <w:tcPr>
            <w:tcW w:w="468" w:type="pct"/>
            <w:vMerge/>
            <w:tcBorders>
              <w:bottom w:val="single" w:sz="4" w:space="0" w:color="auto"/>
            </w:tcBorders>
            <w:shd w:val="clear" w:color="auto" w:fill="auto"/>
            <w:vAlign w:val="center"/>
          </w:tcPr>
          <w:p w14:paraId="309B5F0F" w14:textId="77777777" w:rsidR="00375201" w:rsidRPr="00DE54DA" w:rsidRDefault="00375201" w:rsidP="00CB0568">
            <w:pPr>
              <w:spacing w:before="120" w:after="120" w:line="240" w:lineRule="auto"/>
              <w:ind w:left="-42" w:right="-109"/>
              <w:rPr>
                <w:rFonts w:ascii="Times New Roman" w:hAnsi="Times New Roman" w:cs="Times New Roman"/>
                <w:sz w:val="20"/>
                <w:szCs w:val="20"/>
                <w:lang w:eastAsia="bg-BG" w:bidi="bg-BG"/>
              </w:rPr>
            </w:pPr>
          </w:p>
        </w:tc>
        <w:tc>
          <w:tcPr>
            <w:tcW w:w="518" w:type="pct"/>
            <w:vMerge/>
            <w:tcBorders>
              <w:bottom w:val="single" w:sz="4" w:space="0" w:color="auto"/>
            </w:tcBorders>
            <w:vAlign w:val="center"/>
          </w:tcPr>
          <w:p w14:paraId="539AA07C" w14:textId="77777777" w:rsidR="00375201" w:rsidRPr="00DE54DA" w:rsidRDefault="00375201" w:rsidP="00CB0568">
            <w:pPr>
              <w:spacing w:before="120" w:after="120" w:line="240" w:lineRule="auto"/>
              <w:rPr>
                <w:rFonts w:ascii="Times New Roman" w:hAnsi="Times New Roman" w:cs="Times New Roman"/>
                <w:i/>
                <w:sz w:val="14"/>
                <w:szCs w:val="14"/>
                <w:lang w:eastAsia="bg-BG" w:bidi="bg-BG"/>
              </w:rPr>
            </w:pPr>
          </w:p>
        </w:tc>
        <w:tc>
          <w:tcPr>
            <w:tcW w:w="389" w:type="pct"/>
            <w:vMerge/>
            <w:tcBorders>
              <w:bottom w:val="single" w:sz="4" w:space="0" w:color="auto"/>
            </w:tcBorders>
            <w:vAlign w:val="center"/>
          </w:tcPr>
          <w:p w14:paraId="6E0B8D4F" w14:textId="77777777" w:rsidR="00375201" w:rsidRPr="00DE54DA" w:rsidRDefault="00375201" w:rsidP="00CB0568">
            <w:pPr>
              <w:spacing w:before="120" w:after="120" w:line="240" w:lineRule="auto"/>
              <w:rPr>
                <w:rFonts w:ascii="Times New Roman" w:hAnsi="Times New Roman" w:cs="Times New Roman"/>
                <w:i/>
                <w:sz w:val="14"/>
                <w:szCs w:val="14"/>
                <w:lang w:eastAsia="bg-BG" w:bidi="bg-BG"/>
              </w:rPr>
            </w:pPr>
          </w:p>
        </w:tc>
        <w:tc>
          <w:tcPr>
            <w:tcW w:w="408" w:type="pct"/>
            <w:vMerge/>
            <w:tcBorders>
              <w:bottom w:val="single" w:sz="4" w:space="0" w:color="auto"/>
            </w:tcBorders>
            <w:vAlign w:val="center"/>
          </w:tcPr>
          <w:p w14:paraId="4C390EDA" w14:textId="77777777" w:rsidR="00375201" w:rsidRPr="00DE54DA" w:rsidRDefault="00375201" w:rsidP="00CB0568">
            <w:pPr>
              <w:spacing w:before="120" w:after="120" w:line="240" w:lineRule="auto"/>
              <w:rPr>
                <w:rFonts w:ascii="Times New Roman" w:hAnsi="Times New Roman" w:cs="Times New Roman"/>
                <w:b/>
                <w:sz w:val="14"/>
                <w:szCs w:val="14"/>
                <w:lang w:eastAsia="bg-BG" w:bidi="bg-BG"/>
              </w:rPr>
            </w:pPr>
          </w:p>
        </w:tc>
        <w:tc>
          <w:tcPr>
            <w:tcW w:w="313" w:type="pct"/>
            <w:vMerge/>
            <w:tcBorders>
              <w:bottom w:val="single" w:sz="4" w:space="0" w:color="auto"/>
            </w:tcBorders>
            <w:shd w:val="clear" w:color="auto" w:fill="auto"/>
            <w:vAlign w:val="center"/>
          </w:tcPr>
          <w:p w14:paraId="43FBA47A" w14:textId="77777777" w:rsidR="00375201" w:rsidRPr="00DE54DA" w:rsidRDefault="00375201" w:rsidP="00CB0568">
            <w:pPr>
              <w:spacing w:before="120" w:after="120" w:line="240" w:lineRule="auto"/>
              <w:rPr>
                <w:rFonts w:ascii="Times New Roman" w:hAnsi="Times New Roman" w:cs="Times New Roman"/>
                <w:b/>
                <w:sz w:val="14"/>
                <w:szCs w:val="14"/>
                <w:lang w:eastAsia="bg-BG" w:bidi="bg-BG"/>
              </w:rPr>
            </w:pPr>
          </w:p>
        </w:tc>
        <w:tc>
          <w:tcPr>
            <w:tcW w:w="367" w:type="pct"/>
            <w:vMerge/>
            <w:tcBorders>
              <w:bottom w:val="single" w:sz="4" w:space="0" w:color="auto"/>
            </w:tcBorders>
            <w:shd w:val="clear" w:color="auto" w:fill="auto"/>
            <w:vAlign w:val="center"/>
          </w:tcPr>
          <w:p w14:paraId="27E1A9A6" w14:textId="77777777" w:rsidR="00375201" w:rsidRPr="00DE54DA" w:rsidRDefault="00375201" w:rsidP="00CB0568">
            <w:pPr>
              <w:spacing w:before="120" w:after="120" w:line="240" w:lineRule="auto"/>
              <w:rPr>
                <w:rFonts w:ascii="Times New Roman" w:hAnsi="Times New Roman" w:cs="Times New Roman"/>
                <w:i/>
                <w:sz w:val="14"/>
                <w:szCs w:val="14"/>
                <w:lang w:eastAsia="bg-BG" w:bidi="bg-BG"/>
              </w:rPr>
            </w:pPr>
          </w:p>
        </w:tc>
        <w:tc>
          <w:tcPr>
            <w:tcW w:w="431" w:type="pct"/>
            <w:vMerge/>
            <w:tcBorders>
              <w:bottom w:val="single" w:sz="4" w:space="0" w:color="auto"/>
            </w:tcBorders>
          </w:tcPr>
          <w:p w14:paraId="17360A2B" w14:textId="77777777" w:rsidR="00375201" w:rsidRPr="00DE54DA" w:rsidRDefault="00375201" w:rsidP="00DE54DA">
            <w:pPr>
              <w:spacing w:before="120" w:after="120" w:line="240" w:lineRule="auto"/>
              <w:jc w:val="both"/>
              <w:rPr>
                <w:rFonts w:ascii="Times New Roman" w:eastAsia="Calibri" w:hAnsi="Times New Roman" w:cs="Times New Roman"/>
                <w:i/>
                <w:sz w:val="14"/>
                <w:szCs w:val="14"/>
                <w:lang w:eastAsia="bg-BG" w:bidi="bg-BG"/>
              </w:rPr>
            </w:pPr>
          </w:p>
        </w:tc>
      </w:tr>
    </w:tbl>
    <w:p w14:paraId="7E61B2C7" w14:textId="4D94A6F8" w:rsidR="0022545E" w:rsidRPr="00DE54DA" w:rsidRDefault="0022545E" w:rsidP="00F61259">
      <w:pPr>
        <w:spacing w:before="240" w:after="240" w:line="240" w:lineRule="auto"/>
        <w:jc w:val="both"/>
        <w:rPr>
          <w:rFonts w:ascii="Times New Roman" w:eastAsia="Times New Roman" w:hAnsi="Times New Roman" w:cs="Times New Roman"/>
          <w:b/>
          <w:iCs/>
          <w:sz w:val="24"/>
          <w:szCs w:val="24"/>
          <w:lang w:eastAsia="bg-BG" w:bidi="bg-BG"/>
        </w:rPr>
      </w:pPr>
      <w:r w:rsidRPr="00DE54DA">
        <w:rPr>
          <w:rFonts w:ascii="Times New Roman" w:eastAsia="Calibri" w:hAnsi="Times New Roman" w:cs="Times New Roman"/>
          <w:b/>
          <w:sz w:val="24"/>
          <w:szCs w:val="20"/>
          <w:lang w:eastAsia="bg-BG" w:bidi="bg-BG"/>
        </w:rPr>
        <w:t xml:space="preserve">2.1.1.3 </w:t>
      </w:r>
      <w:r w:rsidR="00864446" w:rsidRPr="00DE54DA">
        <w:rPr>
          <w:rFonts w:ascii="Times New Roman" w:eastAsia="Calibri" w:hAnsi="Times New Roman" w:cs="Times New Roman"/>
          <w:b/>
          <w:sz w:val="24"/>
          <w:szCs w:val="20"/>
          <w:lang w:eastAsia="bg-BG" w:bidi="bg-BG"/>
        </w:rPr>
        <w:t>Indicative breakdown of the programme resources (EU) by type of intervention</w:t>
      </w:r>
      <w:r w:rsidRPr="00DE54DA">
        <w:rPr>
          <w:rFonts w:ascii="Times New Roman" w:eastAsia="Calibri" w:hAnsi="Times New Roman" w:cs="Times New Roman"/>
          <w:sz w:val="24"/>
          <w:szCs w:val="20"/>
          <w:lang w:eastAsia="bg-BG" w:bidi="bg-BG"/>
        </w:rPr>
        <w:t>(</w:t>
      </w:r>
      <w:r w:rsidR="00864446" w:rsidRPr="00DE54DA">
        <w:rPr>
          <w:rFonts w:ascii="Times New Roman" w:eastAsia="Calibri" w:hAnsi="Times New Roman" w:cs="Times New Roman"/>
          <w:sz w:val="24"/>
          <w:szCs w:val="20"/>
          <w:lang w:eastAsia="bg-BG" w:bidi="bg-BG"/>
        </w:rPr>
        <w:t>not applicable to the EMFF</w:t>
      </w:r>
      <w:r w:rsidRPr="00DE54DA">
        <w:rPr>
          <w:rFonts w:ascii="Times New Roman" w:eastAsia="Calibri" w:hAnsi="Times New Roman" w:cs="Times New Roman"/>
          <w:sz w:val="24"/>
          <w:szCs w:val="20"/>
          <w:lang w:eastAsia="bg-BG" w:bidi="bg-BG"/>
        </w:rPr>
        <w:t>)</w:t>
      </w:r>
    </w:p>
    <w:p w14:paraId="0514839E" w14:textId="0F8F9A4A" w:rsidR="0022545E" w:rsidRPr="00DE54DA" w:rsidRDefault="00864446" w:rsidP="00F61259">
      <w:pPr>
        <w:spacing w:before="120" w:after="120" w:line="240" w:lineRule="auto"/>
        <w:jc w:val="both"/>
        <w:rPr>
          <w:rFonts w:ascii="Times New Roman" w:eastAsia="Times New Roman" w:hAnsi="Times New Roman" w:cs="Times New Roman"/>
          <w:b/>
          <w:i/>
          <w:iCs/>
          <w:sz w:val="24"/>
          <w:szCs w:val="24"/>
          <w:lang w:eastAsia="bg-BG" w:bidi="bg-BG"/>
        </w:rPr>
      </w:pPr>
      <w:r w:rsidRPr="00DE54DA">
        <w:rPr>
          <w:rFonts w:ascii="Times New Roman" w:eastAsia="Calibri" w:hAnsi="Times New Roman" w:cs="Times New Roman"/>
          <w:i/>
          <w:sz w:val="24"/>
          <w:szCs w:val="20"/>
          <w:lang w:eastAsia="bg-BG" w:bidi="bg-BG"/>
        </w:rPr>
        <w:t>Reference: Article 17(3)(d)(vii)</w:t>
      </w:r>
    </w:p>
    <w:tbl>
      <w:tblPr>
        <w:tblStyle w:val="TableGrid5"/>
        <w:tblW w:w="5000" w:type="pct"/>
        <w:tblLook w:val="04A0" w:firstRow="1" w:lastRow="0" w:firstColumn="1" w:lastColumn="0" w:noHBand="0" w:noVBand="1"/>
      </w:tblPr>
      <w:tblGrid>
        <w:gridCol w:w="1531"/>
        <w:gridCol w:w="1227"/>
        <w:gridCol w:w="1329"/>
        <w:gridCol w:w="1568"/>
        <w:gridCol w:w="2099"/>
        <w:gridCol w:w="1582"/>
      </w:tblGrid>
      <w:tr w:rsidR="0022545E" w:rsidRPr="00DE54DA" w14:paraId="3CBC1AF2" w14:textId="77777777" w:rsidTr="00F36DC3">
        <w:tc>
          <w:tcPr>
            <w:tcW w:w="5000" w:type="pct"/>
            <w:gridSpan w:val="6"/>
          </w:tcPr>
          <w:p w14:paraId="7F09F9AB" w14:textId="4050AEE7" w:rsidR="0022545E" w:rsidRPr="00DE54DA" w:rsidRDefault="00864446" w:rsidP="001726F6">
            <w:pPr>
              <w:pStyle w:val="Default"/>
              <w:spacing w:after="200"/>
              <w:jc w:val="both"/>
              <w:rPr>
                <w:sz w:val="20"/>
                <w:szCs w:val="20"/>
                <w:lang w:val="en-US"/>
              </w:rPr>
            </w:pPr>
            <w:r w:rsidRPr="00DE54DA">
              <w:rPr>
                <w:b/>
                <w:bCs/>
                <w:sz w:val="20"/>
                <w:szCs w:val="20"/>
                <w:lang w:val="en-US"/>
              </w:rPr>
              <w:t xml:space="preserve">Table 4: Dimension 1 – intervention field </w:t>
            </w:r>
          </w:p>
        </w:tc>
      </w:tr>
      <w:tr w:rsidR="0022545E" w:rsidRPr="00DE54DA" w14:paraId="483693A0" w14:textId="77777777" w:rsidTr="00F36DC3">
        <w:tc>
          <w:tcPr>
            <w:tcW w:w="820" w:type="pct"/>
          </w:tcPr>
          <w:p w14:paraId="17627947" w14:textId="4E8751D9" w:rsidR="0022545E" w:rsidRPr="00DE54DA" w:rsidRDefault="00467792" w:rsidP="001726F6">
            <w:pPr>
              <w:pStyle w:val="Default"/>
              <w:spacing w:after="200"/>
              <w:jc w:val="both"/>
              <w:rPr>
                <w:b/>
                <w:bCs/>
                <w:sz w:val="20"/>
                <w:szCs w:val="20"/>
                <w:lang w:val="en-US"/>
              </w:rPr>
            </w:pPr>
            <w:r w:rsidRPr="00DE54DA">
              <w:rPr>
                <w:b/>
                <w:bCs/>
                <w:sz w:val="20"/>
                <w:szCs w:val="20"/>
                <w:lang w:val="en-US"/>
              </w:rPr>
              <w:t xml:space="preserve">Priority </w:t>
            </w:r>
            <w:r w:rsidR="0022545E" w:rsidRPr="00DE54DA">
              <w:rPr>
                <w:b/>
                <w:bCs/>
                <w:sz w:val="20"/>
                <w:szCs w:val="20"/>
                <w:lang w:val="en-US"/>
              </w:rPr>
              <w:t>№</w:t>
            </w:r>
          </w:p>
        </w:tc>
        <w:tc>
          <w:tcPr>
            <w:tcW w:w="657" w:type="pct"/>
          </w:tcPr>
          <w:p w14:paraId="51B5F371" w14:textId="77777777" w:rsidR="00F60B97" w:rsidRPr="00DE54DA" w:rsidRDefault="00F60B97" w:rsidP="001726F6">
            <w:pPr>
              <w:pStyle w:val="Default"/>
              <w:spacing w:after="200"/>
              <w:jc w:val="both"/>
              <w:rPr>
                <w:b/>
                <w:bCs/>
                <w:sz w:val="20"/>
                <w:szCs w:val="20"/>
                <w:lang w:val="en-US"/>
              </w:rPr>
            </w:pPr>
            <w:r w:rsidRPr="00DE54DA">
              <w:rPr>
                <w:b/>
                <w:bCs/>
                <w:sz w:val="20"/>
                <w:szCs w:val="20"/>
                <w:lang w:val="en-US"/>
              </w:rPr>
              <w:t xml:space="preserve">Fund </w:t>
            </w:r>
          </w:p>
          <w:p w14:paraId="37D35795" w14:textId="3733E484" w:rsidR="0022545E" w:rsidRPr="00DE54DA" w:rsidRDefault="0022545E" w:rsidP="001726F6">
            <w:pPr>
              <w:spacing w:before="120" w:after="120"/>
              <w:jc w:val="both"/>
              <w:rPr>
                <w:rFonts w:ascii="Times New Roman" w:eastAsia="Times New Roman" w:hAnsi="Times New Roman" w:cs="Times New Roman"/>
                <w:b/>
                <w:bCs/>
                <w:color w:val="000000"/>
                <w:sz w:val="20"/>
                <w:szCs w:val="20"/>
                <w:lang w:val="en-US"/>
              </w:rPr>
            </w:pPr>
          </w:p>
        </w:tc>
        <w:tc>
          <w:tcPr>
            <w:tcW w:w="712" w:type="pct"/>
          </w:tcPr>
          <w:p w14:paraId="41D3D136" w14:textId="51E776A3" w:rsidR="0022545E" w:rsidRPr="00DE54DA" w:rsidRDefault="00F60B97" w:rsidP="00F31593">
            <w:pPr>
              <w:pStyle w:val="Default"/>
              <w:jc w:val="both"/>
              <w:rPr>
                <w:b/>
                <w:sz w:val="20"/>
                <w:lang w:val="en-US"/>
              </w:rPr>
            </w:pPr>
            <w:r w:rsidRPr="00DE54DA">
              <w:rPr>
                <w:b/>
                <w:bCs/>
                <w:sz w:val="20"/>
                <w:szCs w:val="20"/>
                <w:lang w:val="en-US"/>
              </w:rPr>
              <w:t xml:space="preserve">Category of region </w:t>
            </w:r>
          </w:p>
        </w:tc>
        <w:tc>
          <w:tcPr>
            <w:tcW w:w="840" w:type="pct"/>
          </w:tcPr>
          <w:p w14:paraId="760DD589" w14:textId="37BF2EA5" w:rsidR="0022545E" w:rsidRPr="00F31593" w:rsidRDefault="00B94A41" w:rsidP="00F31593">
            <w:pPr>
              <w:pStyle w:val="Default"/>
              <w:jc w:val="both"/>
              <w:rPr>
                <w:sz w:val="20"/>
                <w:lang w:val="en-US"/>
              </w:rPr>
            </w:pPr>
            <w:r w:rsidRPr="00DE54DA">
              <w:rPr>
                <w:b/>
                <w:bCs/>
                <w:sz w:val="20"/>
                <w:szCs w:val="20"/>
                <w:lang w:val="en-US"/>
              </w:rPr>
              <w:t xml:space="preserve">Specific objective </w:t>
            </w:r>
          </w:p>
        </w:tc>
        <w:tc>
          <w:tcPr>
            <w:tcW w:w="1124" w:type="pct"/>
          </w:tcPr>
          <w:p w14:paraId="11FFDAA2" w14:textId="77777777" w:rsidR="00572B3A" w:rsidRPr="00DE54DA" w:rsidRDefault="00572B3A" w:rsidP="001726F6">
            <w:pPr>
              <w:pStyle w:val="Default"/>
              <w:spacing w:after="200"/>
              <w:jc w:val="both"/>
              <w:rPr>
                <w:sz w:val="20"/>
                <w:szCs w:val="20"/>
                <w:lang w:val="en-US"/>
              </w:rPr>
            </w:pPr>
            <w:r w:rsidRPr="00DE54DA">
              <w:rPr>
                <w:b/>
                <w:bCs/>
                <w:sz w:val="20"/>
                <w:szCs w:val="20"/>
                <w:lang w:val="en-US"/>
              </w:rPr>
              <w:t xml:space="preserve">Code </w:t>
            </w:r>
          </w:p>
          <w:p w14:paraId="0BC5EF92" w14:textId="58FAA066" w:rsidR="0022545E" w:rsidRPr="00DE54DA" w:rsidRDefault="0022545E" w:rsidP="001726F6">
            <w:pPr>
              <w:spacing w:before="120" w:after="120"/>
              <w:jc w:val="both"/>
              <w:rPr>
                <w:rFonts w:ascii="Times New Roman" w:eastAsia="Times New Roman" w:hAnsi="Times New Roman" w:cs="Times New Roman"/>
                <w:b/>
                <w:iCs/>
                <w:sz w:val="20"/>
                <w:szCs w:val="20"/>
                <w:lang w:val="en-US"/>
              </w:rPr>
            </w:pPr>
          </w:p>
        </w:tc>
        <w:tc>
          <w:tcPr>
            <w:tcW w:w="847" w:type="pct"/>
          </w:tcPr>
          <w:p w14:paraId="5154CAEB" w14:textId="77777777" w:rsidR="00B94A41" w:rsidRPr="00DE54DA" w:rsidRDefault="00B94A41" w:rsidP="001726F6">
            <w:pPr>
              <w:pStyle w:val="Default"/>
              <w:spacing w:after="200"/>
              <w:jc w:val="both"/>
              <w:rPr>
                <w:sz w:val="20"/>
                <w:szCs w:val="20"/>
                <w:lang w:val="en-US"/>
              </w:rPr>
            </w:pPr>
            <w:r w:rsidRPr="00DE54DA">
              <w:rPr>
                <w:b/>
                <w:bCs/>
                <w:sz w:val="20"/>
                <w:szCs w:val="20"/>
                <w:lang w:val="en-US"/>
              </w:rPr>
              <w:t xml:space="preserve">Amount </w:t>
            </w:r>
          </w:p>
          <w:p w14:paraId="43845ED3" w14:textId="4BFEAB2C" w:rsidR="0022545E" w:rsidRPr="00DE54DA" w:rsidRDefault="0022545E" w:rsidP="001726F6">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(EUR)</w:t>
            </w:r>
          </w:p>
        </w:tc>
      </w:tr>
      <w:tr w:rsidR="00272CDA" w:rsidRPr="00DE54DA" w14:paraId="4B4FB744" w14:textId="77777777" w:rsidTr="00F31593">
        <w:trPr>
          <w:trHeight w:val="1891"/>
        </w:trPr>
        <w:tc>
          <w:tcPr>
            <w:tcW w:w="820" w:type="pct"/>
            <w:vMerge w:val="restart"/>
            <w:vAlign w:val="center"/>
          </w:tcPr>
          <w:p w14:paraId="1BDA09A9" w14:textId="492CFEFD" w:rsidR="00272CDA" w:rsidRPr="00DE54DA" w:rsidRDefault="00272CDA" w:rsidP="00F31593">
            <w:pPr>
              <w:spacing w:before="120" w:after="120"/>
              <w:rPr>
                <w:rFonts w:ascii="Times New Roman" w:eastAsia="Times New Roman" w:hAnsi="Times New Roman" w:cs="Times New Roman"/>
                <w:iCs/>
                <w:sz w:val="20"/>
                <w:szCs w:val="20"/>
                <w:lang w:val="en-US"/>
              </w:rPr>
            </w:pPr>
            <w:r w:rsidRPr="00DE54DA">
              <w:rPr>
                <w:rFonts w:ascii="Times New Roman" w:hAnsi="Times New Roman" w:cs="Times New Roman"/>
                <w:bCs/>
                <w:sz w:val="20"/>
                <w:szCs w:val="20"/>
              </w:rPr>
              <w:t xml:space="preserve">4 </w:t>
            </w:r>
            <w:r w:rsidRPr="00DE54DA">
              <w:rPr>
                <w:rFonts w:ascii="Times New Roman" w:hAnsi="Times New Roman" w:cs="Times New Roman"/>
                <w:bCs/>
                <w:sz w:val="20"/>
                <w:szCs w:val="20"/>
                <w:lang w:val="en-US"/>
              </w:rPr>
              <w:t>“</w:t>
            </w:r>
            <w:r w:rsidRPr="00DE54DA">
              <w:rPr>
                <w:rFonts w:ascii="Times New Roman" w:hAnsi="Times New Roman" w:cs="Times New Roman"/>
                <w:bCs/>
                <w:sz w:val="20"/>
                <w:szCs w:val="20"/>
              </w:rPr>
              <w:t>Risk and climate change</w:t>
            </w:r>
            <w:r w:rsidRPr="00DE54DA">
              <w:rPr>
                <w:rFonts w:ascii="Times New Roman" w:hAnsi="Times New Roman" w:cs="Times New Roman"/>
                <w:bCs/>
                <w:sz w:val="20"/>
                <w:szCs w:val="20"/>
                <w:lang w:val="en-US"/>
              </w:rPr>
              <w:t>”</w:t>
            </w:r>
          </w:p>
        </w:tc>
        <w:tc>
          <w:tcPr>
            <w:tcW w:w="657" w:type="pct"/>
            <w:vMerge w:val="restart"/>
            <w:vAlign w:val="center"/>
          </w:tcPr>
          <w:p w14:paraId="16B156AA" w14:textId="43AE7725" w:rsidR="00272CDA" w:rsidRPr="00DE54DA" w:rsidRDefault="00272CDA" w:rsidP="00F31593">
            <w:pPr>
              <w:spacing w:before="120" w:after="120"/>
              <w:rPr>
                <w:rFonts w:ascii="Times New Roman" w:eastAsia="Times New Roman" w:hAnsi="Times New Roman" w:cs="Times New Roman"/>
                <w:iCs/>
                <w:sz w:val="20"/>
                <w:szCs w:val="20"/>
                <w:lang w:val="en-US"/>
              </w:rPr>
            </w:pPr>
            <w:r w:rsidRPr="00DE54DA">
              <w:rPr>
                <w:rFonts w:ascii="Times New Roman" w:hAnsi="Times New Roman" w:cs="Times New Roman"/>
                <w:iCs/>
                <w:sz w:val="20"/>
                <w:szCs w:val="20"/>
              </w:rPr>
              <w:t>ERDF</w:t>
            </w:r>
          </w:p>
        </w:tc>
        <w:tc>
          <w:tcPr>
            <w:tcW w:w="712" w:type="pct"/>
            <w:vAlign w:val="center"/>
          </w:tcPr>
          <w:p w14:paraId="2C566910" w14:textId="1A6B9A02" w:rsidR="00272CDA" w:rsidRPr="00DE54DA" w:rsidRDefault="00272CDA" w:rsidP="00F31593">
            <w:pPr>
              <w:spacing w:before="120" w:after="120"/>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 xml:space="preserve">Transition </w:t>
            </w:r>
          </w:p>
        </w:tc>
        <w:tc>
          <w:tcPr>
            <w:tcW w:w="840" w:type="pct"/>
            <w:vMerge w:val="restart"/>
            <w:vAlign w:val="center"/>
          </w:tcPr>
          <w:p w14:paraId="22A40C28" w14:textId="5273F95D" w:rsidR="00272CDA" w:rsidRPr="00DE54DA" w:rsidRDefault="00272CDA" w:rsidP="00F31593">
            <w:pPr>
              <w:spacing w:before="120" w:after="120"/>
              <w:rPr>
                <w:rFonts w:ascii="Times New Roman" w:eastAsia="Times New Roman" w:hAnsi="Times New Roman" w:cs="Times New Roman"/>
                <w:iCs/>
                <w:sz w:val="20"/>
                <w:szCs w:val="20"/>
                <w:lang w:val="en-US"/>
              </w:rPr>
            </w:pPr>
            <w:r w:rsidRPr="00DE54DA">
              <w:rPr>
                <w:rFonts w:ascii="Times New Roman" w:eastAsia="Times New Roman" w:hAnsi="Times New Roman" w:cs="Times New Roman"/>
                <w:bCs/>
                <w:iCs/>
                <w:sz w:val="20"/>
                <w:szCs w:val="20"/>
                <w:lang w:val="en-US"/>
              </w:rPr>
              <w:t>Promoting climate change adaptatio</w:t>
            </w:r>
            <w:r w:rsidRPr="00DE54DA">
              <w:rPr>
                <w:rFonts w:ascii="Times New Roman" w:eastAsia="Times New Roman" w:hAnsi="Times New Roman" w:cs="Times New Roman"/>
                <w:bCs/>
                <w:iCs/>
                <w:sz w:val="20"/>
                <w:szCs w:val="20"/>
              </w:rPr>
              <w:t xml:space="preserve">n, risk prevention and </w:t>
            </w:r>
            <w:r w:rsidRPr="00DE54DA">
              <w:rPr>
                <w:rFonts w:ascii="Times New Roman" w:eastAsia="Times New Roman" w:hAnsi="Times New Roman" w:cs="Times New Roman"/>
                <w:bCs/>
                <w:iCs/>
                <w:sz w:val="20"/>
                <w:szCs w:val="20"/>
                <w:lang w:val="en-GB"/>
              </w:rPr>
              <w:t>disaster resilience</w:t>
            </w:r>
          </w:p>
        </w:tc>
        <w:tc>
          <w:tcPr>
            <w:tcW w:w="1124" w:type="pct"/>
            <w:vMerge w:val="restart"/>
            <w:vAlign w:val="center"/>
          </w:tcPr>
          <w:p w14:paraId="0A731DE5" w14:textId="4632485D" w:rsidR="00272CDA" w:rsidRPr="00DE54DA" w:rsidRDefault="00272CDA" w:rsidP="00F31593">
            <w:pPr>
              <w:spacing w:before="120" w:after="120"/>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035 Adaptation to climate change measures and prevention and management of climate related risks: floods</w:t>
            </w:r>
            <w:r w:rsidRPr="00DE54DA">
              <w:rPr>
                <w:rFonts w:ascii="Times New Roman" w:hAnsi="Times New Roman"/>
                <w:sz w:val="20"/>
              </w:rPr>
              <w:t xml:space="preserve"> </w:t>
            </w:r>
            <w:r w:rsidRPr="00DE54DA">
              <w:rPr>
                <w:rFonts w:ascii="Times New Roman" w:eastAsia="Times New Roman" w:hAnsi="Times New Roman" w:cs="Times New Roman"/>
                <w:iCs/>
                <w:sz w:val="20"/>
                <w:szCs w:val="20"/>
                <w:lang w:val="en-US"/>
              </w:rPr>
              <w:t>and landslides</w:t>
            </w:r>
            <w:r w:rsidRPr="00DE54DA">
              <w:rPr>
                <w:rFonts w:ascii="Times New Roman" w:eastAsia="Times New Roman" w:hAnsi="Times New Roman" w:cs="Times New Roman"/>
                <w:iCs/>
                <w:sz w:val="20"/>
                <w:szCs w:val="20"/>
              </w:rPr>
              <w:t xml:space="preserve"> (including awareness raising, civil protection and disaster management systems</w:t>
            </w:r>
            <w:r w:rsidRPr="00DE54DA">
              <w:rPr>
                <w:rFonts w:ascii="Times New Roman" w:eastAsia="Times New Roman" w:hAnsi="Times New Roman" w:cs="Times New Roman"/>
                <w:iCs/>
                <w:sz w:val="20"/>
                <w:szCs w:val="20"/>
                <w:lang w:val="en-US"/>
              </w:rPr>
              <w:t>,</w:t>
            </w:r>
            <w:r w:rsidRPr="00DE54DA">
              <w:rPr>
                <w:rFonts w:ascii="Times New Roman" w:eastAsia="Times New Roman" w:hAnsi="Times New Roman" w:cs="Times New Roman"/>
                <w:iCs/>
                <w:sz w:val="20"/>
                <w:szCs w:val="20"/>
              </w:rPr>
              <w:t xml:space="preserve"> infrastructures</w:t>
            </w:r>
            <w:r w:rsidRPr="00DE54DA">
              <w:rPr>
                <w:rFonts w:ascii="Times New Roman" w:eastAsia="Times New Roman" w:hAnsi="Times New Roman" w:cs="Times New Roman"/>
                <w:iCs/>
                <w:sz w:val="20"/>
                <w:szCs w:val="20"/>
                <w:lang w:val="en-US"/>
              </w:rPr>
              <w:t xml:space="preserve"> and ecosystem approaches</w:t>
            </w:r>
            <w:r w:rsidRPr="00DE54DA">
              <w:rPr>
                <w:rFonts w:ascii="Times New Roman" w:eastAsia="Times New Roman" w:hAnsi="Times New Roman" w:cs="Times New Roman"/>
                <w:iCs/>
                <w:sz w:val="20"/>
                <w:szCs w:val="20"/>
              </w:rPr>
              <w:t>)</w:t>
            </w:r>
          </w:p>
        </w:tc>
        <w:tc>
          <w:tcPr>
            <w:tcW w:w="847" w:type="pct"/>
            <w:vAlign w:val="center"/>
          </w:tcPr>
          <w:p w14:paraId="7D4E98FA" w14:textId="5BE5D356" w:rsidR="00272CDA" w:rsidRPr="00DE54DA" w:rsidRDefault="00272CDA" w:rsidP="00F31593">
            <w:pPr>
              <w:spacing w:before="120" w:after="120"/>
              <w:rPr>
                <w:rFonts w:ascii="Times New Roman" w:eastAsia="Times New Roman" w:hAnsi="Times New Roman" w:cs="Times New Roman"/>
                <w:b/>
                <w:iCs/>
                <w:sz w:val="20"/>
                <w:szCs w:val="20"/>
                <w:lang w:val="en-US"/>
              </w:rPr>
            </w:pPr>
            <w:r w:rsidRPr="00DE54DA">
              <w:rPr>
                <w:rFonts w:ascii="Times New Roman" w:hAnsi="Times New Roman" w:cs="Times New Roman"/>
                <w:color w:val="000000"/>
                <w:sz w:val="20"/>
                <w:szCs w:val="20"/>
              </w:rPr>
              <w:t>18 342 264,00</w:t>
            </w:r>
          </w:p>
        </w:tc>
      </w:tr>
      <w:tr w:rsidR="00272CDA" w:rsidRPr="00DE54DA" w14:paraId="71FFB40E" w14:textId="77777777" w:rsidTr="00F31593">
        <w:trPr>
          <w:trHeight w:val="1264"/>
        </w:trPr>
        <w:tc>
          <w:tcPr>
            <w:tcW w:w="820" w:type="pct"/>
            <w:vMerge/>
            <w:vAlign w:val="center"/>
          </w:tcPr>
          <w:p w14:paraId="125AA4F3" w14:textId="77777777" w:rsidR="00272CDA" w:rsidRPr="00DE54DA" w:rsidRDefault="00272CDA" w:rsidP="00CB0568">
            <w:pPr>
              <w:spacing w:before="120" w:after="120"/>
              <w:rPr>
                <w:rFonts w:ascii="Times New Roman" w:hAnsi="Times New Roman" w:cs="Times New Roman"/>
                <w:bCs/>
                <w:sz w:val="20"/>
                <w:szCs w:val="20"/>
                <w:lang w:val="en-US"/>
              </w:rPr>
            </w:pPr>
          </w:p>
        </w:tc>
        <w:tc>
          <w:tcPr>
            <w:tcW w:w="657" w:type="pct"/>
            <w:vMerge/>
            <w:vAlign w:val="center"/>
          </w:tcPr>
          <w:p w14:paraId="3A76C16A" w14:textId="77777777" w:rsidR="00272CDA" w:rsidRPr="00DE54DA" w:rsidRDefault="00272CDA" w:rsidP="00CB0568">
            <w:pPr>
              <w:spacing w:before="120" w:after="120"/>
              <w:rPr>
                <w:rFonts w:ascii="Times New Roman" w:hAnsi="Times New Roman" w:cs="Times New Roman"/>
                <w:iCs/>
                <w:sz w:val="20"/>
                <w:szCs w:val="20"/>
                <w:lang w:val="en-US"/>
              </w:rPr>
            </w:pPr>
          </w:p>
        </w:tc>
        <w:tc>
          <w:tcPr>
            <w:tcW w:w="712" w:type="pct"/>
            <w:vAlign w:val="center"/>
          </w:tcPr>
          <w:p w14:paraId="78E6CFC1" w14:textId="2D00028A" w:rsidR="00272CDA" w:rsidRPr="00DE54DA" w:rsidRDefault="00272CDA" w:rsidP="00CB0568">
            <w:pPr>
              <w:spacing w:before="120" w:after="120"/>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Less developed</w:t>
            </w:r>
          </w:p>
        </w:tc>
        <w:tc>
          <w:tcPr>
            <w:tcW w:w="840" w:type="pct"/>
            <w:vMerge/>
            <w:vAlign w:val="center"/>
          </w:tcPr>
          <w:p w14:paraId="49BD0D8F" w14:textId="77777777" w:rsidR="00272CDA" w:rsidRPr="00DE54DA" w:rsidRDefault="00272CDA" w:rsidP="00CB0568">
            <w:pPr>
              <w:spacing w:before="120" w:after="120"/>
              <w:rPr>
                <w:rFonts w:ascii="Times New Roman" w:eastAsia="Times New Roman" w:hAnsi="Times New Roman" w:cs="Times New Roman"/>
                <w:bCs/>
                <w:iCs/>
                <w:sz w:val="20"/>
                <w:szCs w:val="20"/>
                <w:lang w:val="en-US"/>
              </w:rPr>
            </w:pPr>
          </w:p>
        </w:tc>
        <w:tc>
          <w:tcPr>
            <w:tcW w:w="1124" w:type="pct"/>
            <w:vMerge/>
            <w:vAlign w:val="center"/>
          </w:tcPr>
          <w:p w14:paraId="74BDF6E5" w14:textId="77777777" w:rsidR="00272CDA" w:rsidRPr="00DE54DA" w:rsidRDefault="00272CDA" w:rsidP="00CB0568">
            <w:pPr>
              <w:spacing w:before="120" w:after="120"/>
              <w:rPr>
                <w:rFonts w:ascii="Times New Roman" w:eastAsia="Times New Roman" w:hAnsi="Times New Roman" w:cs="Times New Roman"/>
                <w:iCs/>
                <w:sz w:val="20"/>
                <w:szCs w:val="20"/>
                <w:lang w:val="en-US"/>
              </w:rPr>
            </w:pPr>
          </w:p>
        </w:tc>
        <w:tc>
          <w:tcPr>
            <w:tcW w:w="847" w:type="pct"/>
            <w:vAlign w:val="center"/>
          </w:tcPr>
          <w:p w14:paraId="36B5A820" w14:textId="1AE98102" w:rsidR="00272CDA" w:rsidRPr="00DE54DA" w:rsidRDefault="00272CDA" w:rsidP="00CB0568">
            <w:pPr>
              <w:spacing w:before="120" w:after="120"/>
              <w:rPr>
                <w:rFonts w:ascii="Times New Roman" w:eastAsia="Times New Roman" w:hAnsi="Times New Roman" w:cs="Times New Roman"/>
                <w:b/>
                <w:iCs/>
                <w:sz w:val="20"/>
                <w:szCs w:val="20"/>
                <w:lang w:val="en-US"/>
              </w:rPr>
            </w:pPr>
            <w:r w:rsidRPr="00DE54DA">
              <w:rPr>
                <w:rFonts w:ascii="Times New Roman" w:hAnsi="Times New Roman" w:cs="Times New Roman"/>
                <w:color w:val="000000"/>
                <w:sz w:val="20"/>
                <w:szCs w:val="20"/>
              </w:rPr>
              <w:t>149 056 087,00</w:t>
            </w:r>
          </w:p>
        </w:tc>
      </w:tr>
      <w:tr w:rsidR="00310FBE" w:rsidRPr="00DE54DA" w14:paraId="2FDD243F" w14:textId="77777777" w:rsidTr="00DE54DA">
        <w:trPr>
          <w:trHeight w:val="1338"/>
        </w:trPr>
        <w:tc>
          <w:tcPr>
            <w:tcW w:w="820" w:type="pct"/>
            <w:vMerge/>
            <w:vAlign w:val="center"/>
          </w:tcPr>
          <w:p w14:paraId="4C367CB3" w14:textId="77777777" w:rsidR="00310FBE" w:rsidRPr="00DE54DA" w:rsidRDefault="00310FBE" w:rsidP="00CB0568">
            <w:pPr>
              <w:spacing w:before="120" w:after="120"/>
              <w:rPr>
                <w:rFonts w:ascii="Times New Roman" w:eastAsia="Times New Roman" w:hAnsi="Times New Roman" w:cs="Times New Roman"/>
                <w:b/>
                <w:bCs/>
                <w:iCs/>
                <w:sz w:val="20"/>
                <w:szCs w:val="20"/>
                <w:lang w:val="en-US"/>
              </w:rPr>
            </w:pPr>
          </w:p>
        </w:tc>
        <w:tc>
          <w:tcPr>
            <w:tcW w:w="657" w:type="pct"/>
            <w:vMerge/>
            <w:vAlign w:val="center"/>
          </w:tcPr>
          <w:p w14:paraId="615AC66D" w14:textId="77777777" w:rsidR="00310FBE" w:rsidRPr="00DE54DA" w:rsidRDefault="00310FBE" w:rsidP="00CB0568">
            <w:pPr>
              <w:spacing w:before="120" w:after="120"/>
              <w:rPr>
                <w:rFonts w:ascii="Times New Roman" w:eastAsia="Times New Roman" w:hAnsi="Times New Roman" w:cs="Times New Roman"/>
                <w:b/>
                <w:iCs/>
                <w:sz w:val="20"/>
                <w:szCs w:val="20"/>
                <w:lang w:val="en-US"/>
              </w:rPr>
            </w:pPr>
          </w:p>
        </w:tc>
        <w:tc>
          <w:tcPr>
            <w:tcW w:w="712" w:type="pct"/>
            <w:vAlign w:val="center"/>
          </w:tcPr>
          <w:p w14:paraId="727B36E9" w14:textId="746E2A5E" w:rsidR="00310FBE" w:rsidRPr="00DE54DA" w:rsidRDefault="00310FBE" w:rsidP="00CB0568">
            <w:pPr>
              <w:spacing w:before="120" w:after="120"/>
              <w:rPr>
                <w:rFonts w:ascii="Times New Roman" w:eastAsia="Times New Roman" w:hAnsi="Times New Roman" w:cs="Times New Roman"/>
                <w:b/>
                <w:iCs/>
                <w:sz w:val="20"/>
                <w:szCs w:val="20"/>
                <w:lang w:val="en-US"/>
              </w:rPr>
            </w:pPr>
            <w:r w:rsidRPr="00DE54DA">
              <w:rPr>
                <w:rFonts w:ascii="Times New Roman" w:eastAsia="Times New Roman" w:hAnsi="Times New Roman" w:cs="Times New Roman"/>
                <w:iCs/>
                <w:sz w:val="20"/>
                <w:szCs w:val="20"/>
              </w:rPr>
              <w:t xml:space="preserve">Transition </w:t>
            </w:r>
          </w:p>
        </w:tc>
        <w:tc>
          <w:tcPr>
            <w:tcW w:w="840" w:type="pct"/>
            <w:vMerge/>
            <w:vAlign w:val="center"/>
          </w:tcPr>
          <w:p w14:paraId="7BF67763" w14:textId="77777777" w:rsidR="00310FBE" w:rsidRPr="00DE54DA" w:rsidRDefault="00310FBE" w:rsidP="00CB0568">
            <w:pPr>
              <w:spacing w:before="120" w:after="120"/>
              <w:rPr>
                <w:rFonts w:ascii="Times New Roman" w:eastAsia="Times New Roman" w:hAnsi="Times New Roman" w:cs="Times New Roman"/>
                <w:b/>
                <w:bCs/>
                <w:iCs/>
                <w:sz w:val="20"/>
                <w:szCs w:val="20"/>
                <w:lang w:val="en-US"/>
              </w:rPr>
            </w:pPr>
          </w:p>
        </w:tc>
        <w:tc>
          <w:tcPr>
            <w:tcW w:w="1124" w:type="pct"/>
            <w:vMerge w:val="restart"/>
            <w:vAlign w:val="center"/>
          </w:tcPr>
          <w:p w14:paraId="394EFCCA" w14:textId="40B62F16" w:rsidR="00310FBE" w:rsidRPr="00DE54DA" w:rsidRDefault="00310FBE" w:rsidP="00CB0568">
            <w:pPr>
              <w:spacing w:before="120" w:after="120"/>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036 Adaptation to climate change measures and prevention and management of climate related risks: fires (including awareness raising, civil protection and disaster management systems</w:t>
            </w:r>
            <w:r w:rsidRPr="00DE54DA">
              <w:rPr>
                <w:rFonts w:ascii="Times New Roman" w:eastAsia="Times New Roman" w:hAnsi="Times New Roman" w:cs="Times New Roman"/>
                <w:iCs/>
                <w:sz w:val="20"/>
                <w:szCs w:val="20"/>
                <w:lang w:val="en-US"/>
              </w:rPr>
              <w:t>,</w:t>
            </w:r>
            <w:r w:rsidRPr="00DE54DA">
              <w:rPr>
                <w:rFonts w:ascii="Times New Roman" w:eastAsia="Times New Roman" w:hAnsi="Times New Roman" w:cs="Times New Roman"/>
                <w:iCs/>
                <w:sz w:val="20"/>
                <w:szCs w:val="20"/>
              </w:rPr>
              <w:t xml:space="preserve"> infrastructures</w:t>
            </w:r>
            <w:r w:rsidRPr="00DE54DA">
              <w:t xml:space="preserve"> </w:t>
            </w:r>
            <w:r w:rsidRPr="00DE54DA">
              <w:rPr>
                <w:rFonts w:ascii="Times New Roman" w:eastAsia="Times New Roman" w:hAnsi="Times New Roman" w:cs="Times New Roman"/>
                <w:iCs/>
                <w:sz w:val="20"/>
                <w:szCs w:val="20"/>
              </w:rPr>
              <w:t>and ecosystem approaches)</w:t>
            </w:r>
          </w:p>
        </w:tc>
        <w:tc>
          <w:tcPr>
            <w:tcW w:w="847" w:type="pct"/>
            <w:vAlign w:val="center"/>
          </w:tcPr>
          <w:p w14:paraId="2644938C" w14:textId="42C02D5A" w:rsidR="00310FBE" w:rsidRPr="00DE54DA" w:rsidRDefault="00310FBE" w:rsidP="00CB0568">
            <w:pPr>
              <w:spacing w:before="120" w:after="120"/>
              <w:rPr>
                <w:rFonts w:ascii="Times New Roman" w:eastAsia="Times New Roman" w:hAnsi="Times New Roman" w:cs="Times New Roman"/>
                <w:b/>
                <w:iCs/>
                <w:sz w:val="20"/>
                <w:szCs w:val="20"/>
                <w:lang w:val="en-US"/>
              </w:rPr>
            </w:pPr>
            <w:r w:rsidRPr="00DE54DA">
              <w:rPr>
                <w:rFonts w:ascii="Times New Roman" w:hAnsi="Times New Roman" w:cs="Times New Roman"/>
                <w:color w:val="000000"/>
              </w:rPr>
              <w:t>3 761 335,00</w:t>
            </w:r>
          </w:p>
        </w:tc>
      </w:tr>
      <w:tr w:rsidR="00310FBE" w:rsidRPr="00DE54DA" w14:paraId="5421A073" w14:textId="77777777" w:rsidTr="00CB0568">
        <w:trPr>
          <w:trHeight w:val="1553"/>
        </w:trPr>
        <w:tc>
          <w:tcPr>
            <w:tcW w:w="820" w:type="pct"/>
            <w:vMerge/>
            <w:vAlign w:val="center"/>
          </w:tcPr>
          <w:p w14:paraId="5C2A10C5" w14:textId="77777777" w:rsidR="00310FBE" w:rsidRPr="00DE54DA" w:rsidRDefault="00310FBE" w:rsidP="00CB0568">
            <w:pPr>
              <w:spacing w:before="120" w:after="120"/>
              <w:rPr>
                <w:rFonts w:ascii="Times New Roman" w:eastAsia="Times New Roman" w:hAnsi="Times New Roman" w:cs="Times New Roman"/>
                <w:b/>
                <w:bCs/>
                <w:iCs/>
                <w:sz w:val="20"/>
                <w:szCs w:val="20"/>
                <w:lang w:val="en-US"/>
              </w:rPr>
            </w:pPr>
          </w:p>
        </w:tc>
        <w:tc>
          <w:tcPr>
            <w:tcW w:w="657" w:type="pct"/>
            <w:vMerge/>
            <w:vAlign w:val="center"/>
          </w:tcPr>
          <w:p w14:paraId="54D23F4A" w14:textId="77777777" w:rsidR="00310FBE" w:rsidRPr="00DE54DA" w:rsidRDefault="00310FBE" w:rsidP="00CB0568">
            <w:pPr>
              <w:spacing w:before="120" w:after="120"/>
              <w:rPr>
                <w:rFonts w:ascii="Times New Roman" w:eastAsia="Times New Roman" w:hAnsi="Times New Roman" w:cs="Times New Roman"/>
                <w:b/>
                <w:iCs/>
                <w:sz w:val="20"/>
                <w:szCs w:val="20"/>
                <w:lang w:val="en-US"/>
              </w:rPr>
            </w:pPr>
          </w:p>
        </w:tc>
        <w:tc>
          <w:tcPr>
            <w:tcW w:w="712" w:type="pct"/>
            <w:vAlign w:val="center"/>
          </w:tcPr>
          <w:p w14:paraId="20D2DF0A" w14:textId="415C47DE" w:rsidR="00310FBE" w:rsidRPr="00DE54DA" w:rsidRDefault="00310FBE" w:rsidP="00CB0568">
            <w:pPr>
              <w:spacing w:before="120" w:after="120"/>
              <w:rPr>
                <w:rFonts w:ascii="Times New Roman" w:eastAsia="Times New Roman" w:hAnsi="Times New Roman" w:cs="Times New Roman"/>
                <w:b/>
                <w:iCs/>
                <w:sz w:val="20"/>
                <w:szCs w:val="20"/>
                <w:lang w:val="en-US"/>
              </w:rPr>
            </w:pPr>
            <w:r w:rsidRPr="00DE54DA">
              <w:rPr>
                <w:rFonts w:ascii="Times New Roman" w:eastAsia="Times New Roman" w:hAnsi="Times New Roman" w:cs="Times New Roman"/>
                <w:iCs/>
                <w:sz w:val="20"/>
                <w:szCs w:val="20"/>
              </w:rPr>
              <w:t>Less developed</w:t>
            </w:r>
          </w:p>
        </w:tc>
        <w:tc>
          <w:tcPr>
            <w:tcW w:w="840" w:type="pct"/>
            <w:vMerge/>
            <w:vAlign w:val="center"/>
          </w:tcPr>
          <w:p w14:paraId="54C33E5A" w14:textId="77777777" w:rsidR="00310FBE" w:rsidRPr="00DE54DA" w:rsidRDefault="00310FBE" w:rsidP="00CB0568">
            <w:pPr>
              <w:spacing w:before="120" w:after="120"/>
              <w:rPr>
                <w:rFonts w:ascii="Times New Roman" w:eastAsia="Times New Roman" w:hAnsi="Times New Roman" w:cs="Times New Roman"/>
                <w:b/>
                <w:bCs/>
                <w:iCs/>
                <w:sz w:val="20"/>
                <w:szCs w:val="20"/>
                <w:lang w:val="en-US"/>
              </w:rPr>
            </w:pPr>
          </w:p>
        </w:tc>
        <w:tc>
          <w:tcPr>
            <w:tcW w:w="1124" w:type="pct"/>
            <w:vMerge/>
            <w:vAlign w:val="center"/>
          </w:tcPr>
          <w:p w14:paraId="613BD39E" w14:textId="77777777" w:rsidR="00310FBE" w:rsidRPr="00DE54DA" w:rsidRDefault="00310FBE" w:rsidP="00CB0568">
            <w:pPr>
              <w:spacing w:before="120" w:after="120"/>
              <w:rPr>
                <w:rFonts w:ascii="Times New Roman" w:eastAsia="Times New Roman" w:hAnsi="Times New Roman" w:cs="Times New Roman"/>
                <w:iCs/>
                <w:sz w:val="20"/>
                <w:szCs w:val="20"/>
                <w:lang w:val="en-US"/>
              </w:rPr>
            </w:pPr>
          </w:p>
        </w:tc>
        <w:tc>
          <w:tcPr>
            <w:tcW w:w="847" w:type="pct"/>
            <w:vAlign w:val="center"/>
          </w:tcPr>
          <w:p w14:paraId="4F3234D5" w14:textId="6198B53A" w:rsidR="00310FBE" w:rsidRPr="00DE54DA" w:rsidRDefault="00310FBE" w:rsidP="00CB0568">
            <w:pPr>
              <w:spacing w:before="120" w:after="120"/>
              <w:rPr>
                <w:rFonts w:ascii="Times New Roman" w:eastAsia="Times New Roman" w:hAnsi="Times New Roman" w:cs="Times New Roman"/>
                <w:b/>
                <w:iCs/>
                <w:sz w:val="20"/>
                <w:szCs w:val="20"/>
                <w:lang w:val="en-US"/>
              </w:rPr>
            </w:pPr>
            <w:r w:rsidRPr="00DE54DA">
              <w:rPr>
                <w:rFonts w:ascii="Times New Roman" w:hAnsi="Times New Roman" w:cs="Times New Roman"/>
                <w:color w:val="000000"/>
              </w:rPr>
              <w:t>30 566 000,00</w:t>
            </w:r>
          </w:p>
        </w:tc>
      </w:tr>
      <w:tr w:rsidR="00765793" w:rsidRPr="00DE54DA" w14:paraId="14768291" w14:textId="77777777" w:rsidTr="00DE54DA">
        <w:trPr>
          <w:trHeight w:val="1241"/>
        </w:trPr>
        <w:tc>
          <w:tcPr>
            <w:tcW w:w="820" w:type="pct"/>
            <w:vMerge/>
            <w:vAlign w:val="center"/>
          </w:tcPr>
          <w:p w14:paraId="22C5CAD0" w14:textId="77777777" w:rsidR="00310FBE" w:rsidRPr="00DE54DA" w:rsidRDefault="00310FBE" w:rsidP="00CB0568">
            <w:pPr>
              <w:spacing w:before="120" w:after="120"/>
              <w:rPr>
                <w:rFonts w:ascii="Times New Roman" w:eastAsia="Times New Roman" w:hAnsi="Times New Roman" w:cs="Times New Roman"/>
                <w:b/>
                <w:bCs/>
                <w:iCs/>
                <w:sz w:val="20"/>
                <w:szCs w:val="20"/>
              </w:rPr>
            </w:pPr>
          </w:p>
        </w:tc>
        <w:tc>
          <w:tcPr>
            <w:tcW w:w="657" w:type="pct"/>
            <w:vMerge/>
            <w:vAlign w:val="center"/>
          </w:tcPr>
          <w:p w14:paraId="190254D2" w14:textId="77777777" w:rsidR="00310FBE" w:rsidRPr="00DE54DA" w:rsidRDefault="00310FBE" w:rsidP="00CB0568">
            <w:pPr>
              <w:spacing w:before="120" w:after="120"/>
              <w:rPr>
                <w:rFonts w:ascii="Times New Roman" w:eastAsia="Times New Roman" w:hAnsi="Times New Roman" w:cs="Times New Roman"/>
                <w:b/>
                <w:iCs/>
                <w:sz w:val="20"/>
                <w:szCs w:val="20"/>
              </w:rPr>
            </w:pPr>
          </w:p>
        </w:tc>
        <w:tc>
          <w:tcPr>
            <w:tcW w:w="712" w:type="pct"/>
            <w:vAlign w:val="center"/>
          </w:tcPr>
          <w:p w14:paraId="097CCC2B" w14:textId="5C766324" w:rsidR="00310FBE" w:rsidRPr="00DE54DA" w:rsidRDefault="00310FBE" w:rsidP="00CB0568">
            <w:pPr>
              <w:spacing w:before="120" w:after="120"/>
              <w:rPr>
                <w:rFonts w:ascii="Times New Roman" w:eastAsia="Times New Roman" w:hAnsi="Times New Roman" w:cs="Times New Roman"/>
                <w:iCs/>
                <w:sz w:val="20"/>
                <w:szCs w:val="20"/>
              </w:rPr>
            </w:pPr>
            <w:r w:rsidRPr="00DE54DA">
              <w:rPr>
                <w:rFonts w:ascii="Times New Roman" w:eastAsia="Times New Roman" w:hAnsi="Times New Roman" w:cs="Times New Roman"/>
                <w:iCs/>
                <w:sz w:val="20"/>
                <w:szCs w:val="20"/>
              </w:rPr>
              <w:t xml:space="preserve">Transition </w:t>
            </w:r>
          </w:p>
        </w:tc>
        <w:tc>
          <w:tcPr>
            <w:tcW w:w="840" w:type="pct"/>
            <w:vMerge/>
            <w:vAlign w:val="center"/>
          </w:tcPr>
          <w:p w14:paraId="13B132DD" w14:textId="77777777" w:rsidR="00310FBE" w:rsidRPr="00DE54DA" w:rsidRDefault="00310FBE" w:rsidP="00CB0568">
            <w:pPr>
              <w:spacing w:before="120" w:after="120"/>
              <w:rPr>
                <w:rFonts w:ascii="Times New Roman" w:eastAsia="Times New Roman" w:hAnsi="Times New Roman" w:cs="Times New Roman"/>
                <w:b/>
                <w:bCs/>
                <w:iCs/>
                <w:sz w:val="20"/>
                <w:szCs w:val="20"/>
              </w:rPr>
            </w:pPr>
          </w:p>
        </w:tc>
        <w:tc>
          <w:tcPr>
            <w:tcW w:w="1124" w:type="pct"/>
            <w:vAlign w:val="center"/>
          </w:tcPr>
          <w:p w14:paraId="0FF90654" w14:textId="4FC40D42" w:rsidR="00310FBE" w:rsidRPr="00CB0568" w:rsidRDefault="00310FBE" w:rsidP="00CB0568">
            <w:pPr>
              <w:spacing w:before="120" w:after="120"/>
              <w:rPr>
                <w:rFonts w:ascii="Times New Roman" w:hAnsi="Times New Roman"/>
                <w:sz w:val="20"/>
                <w:lang w:val="en-US"/>
              </w:rPr>
            </w:pPr>
            <w:r w:rsidRPr="00DE54DA">
              <w:rPr>
                <w:rFonts w:ascii="Times New Roman" w:eastAsia="Times New Roman" w:hAnsi="Times New Roman" w:cs="Times New Roman"/>
                <w:iCs/>
                <w:sz w:val="20"/>
                <w:szCs w:val="20"/>
              </w:rPr>
              <w:t>038 Risk prevention and management of non-climate related natural risks (i.e. earthquakes) and risks linked to human activities (e.g. technological accidents), including awareness raising, civil protection and disaster management systems</w:t>
            </w:r>
            <w:r w:rsidRPr="00DE54DA">
              <w:rPr>
                <w:rFonts w:ascii="Times New Roman" w:eastAsia="Times New Roman" w:hAnsi="Times New Roman" w:cs="Times New Roman"/>
                <w:iCs/>
                <w:sz w:val="20"/>
                <w:szCs w:val="20"/>
                <w:lang w:val="en-US"/>
              </w:rPr>
              <w:t>,</w:t>
            </w:r>
            <w:r w:rsidRPr="00DE54DA">
              <w:rPr>
                <w:rFonts w:ascii="Times New Roman" w:eastAsia="Times New Roman" w:hAnsi="Times New Roman" w:cs="Times New Roman"/>
                <w:iCs/>
                <w:sz w:val="20"/>
                <w:szCs w:val="20"/>
              </w:rPr>
              <w:t xml:space="preserve"> infrastructures</w:t>
            </w:r>
            <w:r w:rsidRPr="00DE54DA">
              <w:t xml:space="preserve"> </w:t>
            </w:r>
            <w:r w:rsidRPr="00DE54DA">
              <w:rPr>
                <w:rFonts w:ascii="Times New Roman" w:eastAsia="Times New Roman" w:hAnsi="Times New Roman" w:cs="Times New Roman"/>
                <w:iCs/>
                <w:sz w:val="20"/>
                <w:szCs w:val="20"/>
              </w:rPr>
              <w:t>and ecosystem approaches</w:t>
            </w:r>
            <w:r w:rsidRPr="00DE54DA">
              <w:rPr>
                <w:rFonts w:ascii="Times New Roman" w:eastAsia="Times New Roman" w:hAnsi="Times New Roman" w:cs="Times New Roman"/>
                <w:iCs/>
                <w:sz w:val="20"/>
                <w:szCs w:val="20"/>
                <w:lang w:val="en-US"/>
              </w:rPr>
              <w:t>.</w:t>
            </w:r>
          </w:p>
        </w:tc>
        <w:tc>
          <w:tcPr>
            <w:tcW w:w="847" w:type="pct"/>
            <w:vAlign w:val="center"/>
          </w:tcPr>
          <w:p w14:paraId="5F748746" w14:textId="2F3D8BB9" w:rsidR="00310FBE" w:rsidRPr="00CB0568" w:rsidRDefault="00310FBE" w:rsidP="00CB0568">
            <w:pPr>
              <w:jc w:val="both"/>
              <w:rPr>
                <w:rFonts w:ascii="Times New Roman" w:eastAsia="Times New Roman" w:hAnsi="Times New Roman" w:cs="Times New Roman"/>
                <w:b/>
                <w:iCs/>
              </w:rPr>
            </w:pPr>
            <w:r w:rsidRPr="00CB0568">
              <w:rPr>
                <w:rFonts w:ascii="Times New Roman" w:hAnsi="Times New Roman" w:cs="Times New Roman"/>
                <w:color w:val="000000"/>
              </w:rPr>
              <w:t>3 306 333,00</w:t>
            </w:r>
          </w:p>
        </w:tc>
      </w:tr>
      <w:tr w:rsidR="00310FBE" w:rsidRPr="00DE54DA" w14:paraId="7C978D38" w14:textId="77777777" w:rsidTr="00AB4B9E">
        <w:trPr>
          <w:trHeight w:val="1241"/>
        </w:trPr>
        <w:tc>
          <w:tcPr>
            <w:tcW w:w="820" w:type="pct"/>
            <w:vMerge/>
            <w:vAlign w:val="center"/>
          </w:tcPr>
          <w:p w14:paraId="20AB2AB5" w14:textId="77777777" w:rsidR="00310FBE" w:rsidRPr="00DE54DA" w:rsidRDefault="00310FBE" w:rsidP="00272CDA">
            <w:pPr>
              <w:spacing w:before="120" w:after="120"/>
              <w:rPr>
                <w:rFonts w:ascii="Times New Roman" w:eastAsia="Times New Roman" w:hAnsi="Times New Roman" w:cs="Times New Roman"/>
                <w:b/>
                <w:bCs/>
                <w:iCs/>
                <w:sz w:val="20"/>
                <w:szCs w:val="20"/>
              </w:rPr>
            </w:pPr>
          </w:p>
        </w:tc>
        <w:tc>
          <w:tcPr>
            <w:tcW w:w="657" w:type="pct"/>
            <w:vMerge/>
            <w:vAlign w:val="center"/>
          </w:tcPr>
          <w:p w14:paraId="6192232A" w14:textId="77777777" w:rsidR="00310FBE" w:rsidRPr="00DE54DA" w:rsidRDefault="00310FBE" w:rsidP="00272CDA">
            <w:pPr>
              <w:spacing w:before="120" w:after="120"/>
              <w:rPr>
                <w:rFonts w:ascii="Times New Roman" w:eastAsia="Times New Roman" w:hAnsi="Times New Roman" w:cs="Times New Roman"/>
                <w:b/>
                <w:iCs/>
                <w:sz w:val="20"/>
                <w:szCs w:val="20"/>
              </w:rPr>
            </w:pPr>
          </w:p>
        </w:tc>
        <w:tc>
          <w:tcPr>
            <w:tcW w:w="712" w:type="pct"/>
            <w:vAlign w:val="center"/>
          </w:tcPr>
          <w:p w14:paraId="3E5BF20D" w14:textId="44C64EA5" w:rsidR="00310FBE" w:rsidRPr="00DE54DA" w:rsidRDefault="00310FBE" w:rsidP="00272CDA">
            <w:pPr>
              <w:spacing w:before="120" w:after="120"/>
              <w:rPr>
                <w:rFonts w:ascii="Times New Roman" w:eastAsia="Times New Roman" w:hAnsi="Times New Roman" w:cs="Times New Roman"/>
                <w:iCs/>
                <w:sz w:val="20"/>
                <w:szCs w:val="20"/>
              </w:rPr>
            </w:pPr>
            <w:r w:rsidRPr="00DE54DA">
              <w:rPr>
                <w:rFonts w:ascii="Times New Roman" w:eastAsia="Times New Roman" w:hAnsi="Times New Roman" w:cs="Times New Roman"/>
                <w:iCs/>
                <w:sz w:val="20"/>
                <w:szCs w:val="20"/>
              </w:rPr>
              <w:t>Less developed</w:t>
            </w:r>
          </w:p>
        </w:tc>
        <w:tc>
          <w:tcPr>
            <w:tcW w:w="840" w:type="pct"/>
            <w:vMerge/>
            <w:vAlign w:val="center"/>
          </w:tcPr>
          <w:p w14:paraId="6861B6DC" w14:textId="77777777" w:rsidR="00310FBE" w:rsidRPr="00DE54DA" w:rsidRDefault="00310FBE" w:rsidP="00272CDA">
            <w:pPr>
              <w:spacing w:before="120" w:after="120"/>
              <w:rPr>
                <w:rFonts w:ascii="Times New Roman" w:eastAsia="Times New Roman" w:hAnsi="Times New Roman" w:cs="Times New Roman"/>
                <w:b/>
                <w:bCs/>
                <w:iCs/>
                <w:sz w:val="20"/>
                <w:szCs w:val="20"/>
              </w:rPr>
            </w:pPr>
          </w:p>
        </w:tc>
        <w:tc>
          <w:tcPr>
            <w:tcW w:w="1124" w:type="pct"/>
            <w:vAlign w:val="center"/>
          </w:tcPr>
          <w:p w14:paraId="07B10379" w14:textId="77777777" w:rsidR="00310FBE" w:rsidRPr="00DE54DA" w:rsidRDefault="00310FBE" w:rsidP="00272CDA">
            <w:pPr>
              <w:spacing w:before="120" w:after="120"/>
              <w:rPr>
                <w:rFonts w:ascii="Times New Roman" w:eastAsia="Times New Roman" w:hAnsi="Times New Roman" w:cs="Times New Roman"/>
                <w:iCs/>
                <w:sz w:val="20"/>
                <w:szCs w:val="20"/>
              </w:rPr>
            </w:pPr>
          </w:p>
        </w:tc>
        <w:tc>
          <w:tcPr>
            <w:tcW w:w="847" w:type="pct"/>
            <w:vAlign w:val="center"/>
          </w:tcPr>
          <w:p w14:paraId="10E029DD" w14:textId="77777777" w:rsidR="00310FBE" w:rsidRPr="00DE54DA" w:rsidRDefault="00310FBE" w:rsidP="00272CDA">
            <w:pPr>
              <w:jc w:val="both"/>
              <w:rPr>
                <w:rFonts w:ascii="Times New Roman" w:hAnsi="Times New Roman" w:cs="Times New Roman"/>
                <w:color w:val="000000"/>
                <w:sz w:val="20"/>
                <w:szCs w:val="20"/>
              </w:rPr>
            </w:pPr>
            <w:r w:rsidRPr="00DE54DA">
              <w:rPr>
                <w:rFonts w:ascii="Times New Roman" w:hAnsi="Times New Roman" w:cs="Times New Roman"/>
                <w:color w:val="000000"/>
                <w:sz w:val="20"/>
                <w:szCs w:val="20"/>
              </w:rPr>
              <w:t>26 868 502,00</w:t>
            </w:r>
          </w:p>
          <w:p w14:paraId="2CDEDB80" w14:textId="77777777" w:rsidR="00310FBE" w:rsidRPr="00DE54DA" w:rsidRDefault="00310FBE" w:rsidP="00272CDA">
            <w:pPr>
              <w:spacing w:before="120" w:after="120"/>
              <w:rPr>
                <w:rFonts w:ascii="Times New Roman" w:eastAsia="Times New Roman" w:hAnsi="Times New Roman" w:cs="Times New Roman"/>
                <w:b/>
                <w:iCs/>
                <w:sz w:val="20"/>
                <w:szCs w:val="20"/>
              </w:rPr>
            </w:pPr>
          </w:p>
        </w:tc>
      </w:tr>
    </w:tbl>
    <w:p w14:paraId="34FF221F" w14:textId="77777777" w:rsidR="0022545E" w:rsidRPr="00DE54DA" w:rsidRDefault="0022545E" w:rsidP="00F61259">
      <w:pPr>
        <w:spacing w:before="120" w:after="0" w:line="240" w:lineRule="auto"/>
        <w:jc w:val="both"/>
        <w:rPr>
          <w:rFonts w:ascii="Times New Roman" w:eastAsia="Times New Roman" w:hAnsi="Times New Roman" w:cs="Times New Roman"/>
          <w:b/>
          <w:iCs/>
          <w:sz w:val="24"/>
          <w:szCs w:val="24"/>
          <w:lang w:eastAsia="bg-BG" w:bidi="bg-BG"/>
        </w:rPr>
      </w:pPr>
    </w:p>
    <w:tbl>
      <w:tblPr>
        <w:tblStyle w:val="TableGrid5"/>
        <w:tblW w:w="9351" w:type="dxa"/>
        <w:tblLook w:val="04A0" w:firstRow="1" w:lastRow="0" w:firstColumn="1" w:lastColumn="0" w:noHBand="0" w:noVBand="1"/>
      </w:tblPr>
      <w:tblGrid>
        <w:gridCol w:w="1545"/>
        <w:gridCol w:w="36"/>
        <w:gridCol w:w="1220"/>
        <w:gridCol w:w="122"/>
        <w:gridCol w:w="1229"/>
        <w:gridCol w:w="173"/>
        <w:gridCol w:w="1227"/>
        <w:gridCol w:w="391"/>
        <w:gridCol w:w="1027"/>
        <w:gridCol w:w="159"/>
        <w:gridCol w:w="2222"/>
      </w:tblGrid>
      <w:tr w:rsidR="0022545E" w:rsidRPr="00DE54DA" w14:paraId="5C78913B" w14:textId="77777777" w:rsidTr="000B7FFD">
        <w:tc>
          <w:tcPr>
            <w:tcW w:w="9351" w:type="dxa"/>
            <w:gridSpan w:val="11"/>
          </w:tcPr>
          <w:p w14:paraId="3ACCC399" w14:textId="183D60AE" w:rsidR="0022545E" w:rsidRPr="00DE54DA" w:rsidRDefault="00864446" w:rsidP="001726F6">
            <w:pPr>
              <w:pStyle w:val="Default"/>
              <w:spacing w:after="200"/>
              <w:jc w:val="both"/>
              <w:rPr>
                <w:sz w:val="20"/>
                <w:szCs w:val="20"/>
                <w:lang w:val="en-US"/>
              </w:rPr>
            </w:pPr>
            <w:bookmarkStart w:id="26" w:name="_Hlk62652022"/>
            <w:r w:rsidRPr="00DE54DA">
              <w:rPr>
                <w:b/>
                <w:bCs/>
                <w:sz w:val="20"/>
                <w:szCs w:val="20"/>
                <w:lang w:val="en-US"/>
              </w:rPr>
              <w:t xml:space="preserve">Table 5: Dimension 2 – form of financing </w:t>
            </w:r>
          </w:p>
        </w:tc>
      </w:tr>
      <w:tr w:rsidR="0022545E" w:rsidRPr="00DE54DA" w14:paraId="0FF19DCD" w14:textId="77777777" w:rsidTr="00CB0568">
        <w:tc>
          <w:tcPr>
            <w:tcW w:w="1545" w:type="dxa"/>
          </w:tcPr>
          <w:p w14:paraId="18687DAC" w14:textId="412D8B07" w:rsidR="0022545E" w:rsidRPr="00CB0568" w:rsidRDefault="00467792" w:rsidP="001726F6">
            <w:pPr>
              <w:pStyle w:val="Default"/>
              <w:spacing w:after="200"/>
              <w:jc w:val="both"/>
              <w:rPr>
                <w:sz w:val="20"/>
                <w:lang w:val="en-US"/>
              </w:rPr>
            </w:pPr>
            <w:r w:rsidRPr="00CB0568">
              <w:rPr>
                <w:b/>
                <w:sz w:val="20"/>
                <w:lang w:val="en-US"/>
              </w:rPr>
              <w:t xml:space="preserve">Priority </w:t>
            </w:r>
            <w:r w:rsidR="0022545E" w:rsidRPr="00DE54DA">
              <w:rPr>
                <w:rFonts w:eastAsia="Calibri"/>
                <w:b/>
                <w:sz w:val="20"/>
                <w:szCs w:val="20"/>
                <w:lang w:val="en-US"/>
              </w:rPr>
              <w:t>№</w:t>
            </w:r>
          </w:p>
        </w:tc>
        <w:tc>
          <w:tcPr>
            <w:tcW w:w="1256" w:type="dxa"/>
            <w:gridSpan w:val="2"/>
          </w:tcPr>
          <w:p w14:paraId="7710660E" w14:textId="77777777" w:rsidR="00F60B97" w:rsidRPr="00CB0568" w:rsidRDefault="00F60B97" w:rsidP="001726F6">
            <w:pPr>
              <w:pStyle w:val="Default"/>
              <w:spacing w:after="200"/>
              <w:jc w:val="both"/>
              <w:rPr>
                <w:sz w:val="20"/>
                <w:lang w:val="en-US"/>
              </w:rPr>
            </w:pPr>
            <w:r w:rsidRPr="00CB0568">
              <w:rPr>
                <w:b/>
                <w:sz w:val="20"/>
                <w:lang w:val="en-US"/>
              </w:rPr>
              <w:t xml:space="preserve">Fund </w:t>
            </w:r>
          </w:p>
          <w:p w14:paraId="7BA9DEE9" w14:textId="6411A3A2" w:rsidR="0022545E" w:rsidRPr="00DE54DA" w:rsidRDefault="0022545E" w:rsidP="001726F6">
            <w:pPr>
              <w:spacing w:before="120" w:after="120"/>
              <w:jc w:val="both"/>
              <w:rPr>
                <w:rFonts w:ascii="Times New Roman" w:eastAsia="Times New Roman" w:hAnsi="Times New Roman" w:cs="Times New Roman"/>
                <w:b/>
                <w:iCs/>
                <w:sz w:val="20"/>
                <w:szCs w:val="20"/>
                <w:lang w:val="en-US"/>
              </w:rPr>
            </w:pPr>
          </w:p>
        </w:tc>
        <w:tc>
          <w:tcPr>
            <w:tcW w:w="1351" w:type="dxa"/>
            <w:gridSpan w:val="2"/>
          </w:tcPr>
          <w:p w14:paraId="3ED99006" w14:textId="46BF7499" w:rsidR="0022545E" w:rsidRPr="00DE54DA" w:rsidRDefault="00F60B97" w:rsidP="00CB0568">
            <w:pPr>
              <w:pStyle w:val="Default"/>
              <w:jc w:val="both"/>
              <w:rPr>
                <w:b/>
                <w:sz w:val="20"/>
                <w:lang w:val="en-US"/>
              </w:rPr>
            </w:pPr>
            <w:r w:rsidRPr="00CB0568">
              <w:rPr>
                <w:b/>
                <w:sz w:val="20"/>
                <w:lang w:val="en-US"/>
              </w:rPr>
              <w:t>Category of region</w:t>
            </w:r>
          </w:p>
        </w:tc>
        <w:tc>
          <w:tcPr>
            <w:tcW w:w="1400" w:type="dxa"/>
            <w:gridSpan w:val="2"/>
          </w:tcPr>
          <w:p w14:paraId="3B7707ED" w14:textId="695EA2F2" w:rsidR="0022545E" w:rsidRPr="00DE54DA" w:rsidRDefault="00B94A41" w:rsidP="00CB0568">
            <w:pPr>
              <w:pStyle w:val="Default"/>
              <w:jc w:val="both"/>
              <w:rPr>
                <w:b/>
                <w:sz w:val="20"/>
                <w:lang w:val="en-US"/>
              </w:rPr>
            </w:pPr>
            <w:r w:rsidRPr="00CB0568">
              <w:rPr>
                <w:b/>
                <w:sz w:val="20"/>
                <w:lang w:val="en-US"/>
              </w:rPr>
              <w:t>Specific objective</w:t>
            </w:r>
          </w:p>
        </w:tc>
        <w:tc>
          <w:tcPr>
            <w:tcW w:w="1577" w:type="dxa"/>
            <w:gridSpan w:val="3"/>
          </w:tcPr>
          <w:p w14:paraId="71E3A5FE" w14:textId="77777777" w:rsidR="00572B3A" w:rsidRPr="00DE54DA" w:rsidRDefault="00572B3A" w:rsidP="001726F6">
            <w:pPr>
              <w:pStyle w:val="Default"/>
              <w:spacing w:after="200"/>
              <w:jc w:val="both"/>
              <w:rPr>
                <w:sz w:val="20"/>
                <w:szCs w:val="20"/>
                <w:lang w:val="en-US"/>
              </w:rPr>
            </w:pPr>
            <w:r w:rsidRPr="00DE54DA">
              <w:rPr>
                <w:b/>
                <w:bCs/>
                <w:sz w:val="20"/>
                <w:szCs w:val="20"/>
                <w:lang w:val="en-US"/>
              </w:rPr>
              <w:t xml:space="preserve">Code </w:t>
            </w:r>
          </w:p>
          <w:p w14:paraId="6077EF74" w14:textId="186EAD3D" w:rsidR="0022545E" w:rsidRPr="00DE54DA" w:rsidRDefault="0022545E" w:rsidP="001726F6">
            <w:pPr>
              <w:spacing w:before="120" w:after="120"/>
              <w:jc w:val="both"/>
              <w:rPr>
                <w:rFonts w:ascii="Times New Roman" w:eastAsia="Times New Roman" w:hAnsi="Times New Roman" w:cs="Times New Roman"/>
                <w:b/>
                <w:iCs/>
                <w:sz w:val="20"/>
                <w:szCs w:val="20"/>
                <w:lang w:val="en-US"/>
              </w:rPr>
            </w:pPr>
          </w:p>
        </w:tc>
        <w:tc>
          <w:tcPr>
            <w:tcW w:w="2222" w:type="dxa"/>
          </w:tcPr>
          <w:p w14:paraId="742A259B" w14:textId="6725FD83" w:rsidR="0022545E" w:rsidRPr="00DE54DA" w:rsidRDefault="00B94A41" w:rsidP="00CB0568">
            <w:pPr>
              <w:pStyle w:val="Default"/>
              <w:jc w:val="both"/>
              <w:rPr>
                <w:b/>
                <w:sz w:val="20"/>
                <w:lang w:val="en-US"/>
              </w:rPr>
            </w:pPr>
            <w:r w:rsidRPr="00DE54DA">
              <w:rPr>
                <w:b/>
                <w:bCs/>
                <w:sz w:val="20"/>
                <w:szCs w:val="20"/>
                <w:lang w:val="en-US"/>
              </w:rPr>
              <w:t>Amount</w:t>
            </w:r>
            <w:r w:rsidR="0010100C" w:rsidRPr="00DE54DA">
              <w:rPr>
                <w:b/>
                <w:bCs/>
                <w:sz w:val="20"/>
                <w:szCs w:val="20"/>
                <w:lang w:val="en-US"/>
              </w:rPr>
              <w:t xml:space="preserve"> </w:t>
            </w:r>
            <w:r w:rsidR="0022545E" w:rsidRPr="00CB0568">
              <w:rPr>
                <w:b/>
                <w:sz w:val="20"/>
                <w:lang w:val="en-US"/>
              </w:rPr>
              <w:t>(EUR)</w:t>
            </w:r>
          </w:p>
        </w:tc>
      </w:tr>
      <w:tr w:rsidR="00D21BAA" w:rsidRPr="00DE54DA" w14:paraId="471CF38C" w14:textId="77777777" w:rsidTr="00765793">
        <w:trPr>
          <w:trHeight w:val="598"/>
        </w:trPr>
        <w:tc>
          <w:tcPr>
            <w:tcW w:w="1545" w:type="dxa"/>
            <w:vMerge w:val="restart"/>
            <w:vAlign w:val="center"/>
          </w:tcPr>
          <w:p w14:paraId="779B3BBC" w14:textId="377B8B78" w:rsidR="00D21BAA" w:rsidRPr="00DE54DA" w:rsidRDefault="00D21BAA" w:rsidP="00765793">
            <w:pPr>
              <w:spacing w:before="120" w:after="120"/>
              <w:rPr>
                <w:rFonts w:ascii="Times New Roman" w:eastAsia="Times New Roman" w:hAnsi="Times New Roman" w:cs="Times New Roman"/>
                <w:iCs/>
                <w:sz w:val="20"/>
                <w:szCs w:val="20"/>
                <w:lang w:val="en-US"/>
              </w:rPr>
            </w:pPr>
            <w:r w:rsidRPr="00DE54DA">
              <w:rPr>
                <w:rFonts w:ascii="Times New Roman" w:hAnsi="Times New Roman" w:cs="Times New Roman"/>
                <w:bCs/>
                <w:sz w:val="20"/>
                <w:szCs w:val="20"/>
              </w:rPr>
              <w:t xml:space="preserve">4 </w:t>
            </w:r>
            <w:r w:rsidRPr="00DE54DA">
              <w:rPr>
                <w:rFonts w:ascii="Times New Roman" w:hAnsi="Times New Roman" w:cs="Times New Roman"/>
                <w:bCs/>
                <w:sz w:val="20"/>
                <w:szCs w:val="20"/>
                <w:lang w:val="en-US"/>
              </w:rPr>
              <w:t>“</w:t>
            </w:r>
            <w:r w:rsidRPr="00DE54DA">
              <w:rPr>
                <w:rFonts w:ascii="Times New Roman" w:hAnsi="Times New Roman" w:cs="Times New Roman"/>
                <w:bCs/>
                <w:sz w:val="20"/>
                <w:szCs w:val="20"/>
              </w:rPr>
              <w:t>Risk and climate change”</w:t>
            </w:r>
          </w:p>
        </w:tc>
        <w:tc>
          <w:tcPr>
            <w:tcW w:w="1256" w:type="dxa"/>
            <w:gridSpan w:val="2"/>
            <w:vMerge w:val="restart"/>
            <w:vAlign w:val="center"/>
          </w:tcPr>
          <w:p w14:paraId="194F980E" w14:textId="65BBF5D0" w:rsidR="00D21BAA" w:rsidRPr="00DE54DA" w:rsidRDefault="00D21BAA" w:rsidP="00CB0568">
            <w:pPr>
              <w:spacing w:before="120" w:after="120"/>
              <w:rPr>
                <w:rFonts w:ascii="Times New Roman" w:eastAsia="Times New Roman" w:hAnsi="Times New Roman" w:cs="Times New Roman"/>
                <w:iCs/>
                <w:sz w:val="20"/>
                <w:szCs w:val="20"/>
                <w:lang w:val="en-US"/>
              </w:rPr>
            </w:pPr>
            <w:r w:rsidRPr="00DE54DA">
              <w:rPr>
                <w:rFonts w:ascii="Times New Roman" w:hAnsi="Times New Roman" w:cs="Times New Roman"/>
                <w:iCs/>
                <w:sz w:val="20"/>
                <w:szCs w:val="20"/>
              </w:rPr>
              <w:t>ERDF</w:t>
            </w:r>
          </w:p>
        </w:tc>
        <w:tc>
          <w:tcPr>
            <w:tcW w:w="1351" w:type="dxa"/>
            <w:gridSpan w:val="2"/>
            <w:vAlign w:val="center"/>
          </w:tcPr>
          <w:p w14:paraId="1D891533" w14:textId="3ED1DBCE" w:rsidR="00D21BAA" w:rsidRPr="00DE54DA" w:rsidRDefault="00D21BAA" w:rsidP="00CB0568">
            <w:pPr>
              <w:spacing w:before="120" w:after="120"/>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 xml:space="preserve">Transition </w:t>
            </w:r>
          </w:p>
        </w:tc>
        <w:tc>
          <w:tcPr>
            <w:tcW w:w="1400" w:type="dxa"/>
            <w:gridSpan w:val="2"/>
            <w:vMerge w:val="restart"/>
            <w:vAlign w:val="center"/>
          </w:tcPr>
          <w:p w14:paraId="074745AB" w14:textId="4E4919FF" w:rsidR="00D21BAA" w:rsidRPr="00DE54DA" w:rsidRDefault="00D21BAA" w:rsidP="00CB0568">
            <w:pPr>
              <w:spacing w:before="120" w:after="120"/>
              <w:rPr>
                <w:rFonts w:ascii="Times New Roman" w:eastAsia="Times New Roman" w:hAnsi="Times New Roman" w:cs="Times New Roman"/>
                <w:iCs/>
                <w:sz w:val="20"/>
                <w:szCs w:val="20"/>
                <w:lang w:val="en-US"/>
              </w:rPr>
            </w:pPr>
            <w:r w:rsidRPr="00DE54DA">
              <w:rPr>
                <w:rFonts w:ascii="Times New Roman" w:hAnsi="Times New Roman" w:cs="Times New Roman"/>
                <w:bCs/>
                <w:iCs/>
                <w:sz w:val="20"/>
                <w:szCs w:val="20"/>
              </w:rPr>
              <w:t xml:space="preserve">Promoting climate change adaptation,risk prevention and </w:t>
            </w:r>
            <w:r w:rsidRPr="00DE54DA">
              <w:rPr>
                <w:rFonts w:ascii="Times New Roman" w:hAnsi="Times New Roman" w:cs="Times New Roman"/>
                <w:bCs/>
                <w:iCs/>
                <w:sz w:val="20"/>
                <w:szCs w:val="20"/>
                <w:lang w:val="en-GB"/>
              </w:rPr>
              <w:t>disaster resilience</w:t>
            </w:r>
          </w:p>
        </w:tc>
        <w:tc>
          <w:tcPr>
            <w:tcW w:w="1577" w:type="dxa"/>
            <w:gridSpan w:val="3"/>
            <w:vMerge w:val="restart"/>
            <w:vAlign w:val="center"/>
          </w:tcPr>
          <w:p w14:paraId="747F2CC5" w14:textId="77777777" w:rsidR="00E468DD" w:rsidRDefault="00E468DD">
            <w:pPr>
              <w:spacing w:before="120" w:after="120"/>
              <w:rPr>
                <w:rFonts w:ascii="Times New Roman" w:eastAsia="Times New Roman" w:hAnsi="Times New Roman" w:cs="Times New Roman"/>
                <w:iCs/>
                <w:sz w:val="20"/>
                <w:szCs w:val="20"/>
              </w:rPr>
            </w:pPr>
          </w:p>
          <w:p w14:paraId="452987CB" w14:textId="1EF69357" w:rsidR="00D21BAA" w:rsidRPr="00DE54DA" w:rsidRDefault="00D21BAA">
            <w:pPr>
              <w:spacing w:before="120" w:after="120"/>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01 Grant</w:t>
            </w:r>
          </w:p>
          <w:p w14:paraId="54485F6D" w14:textId="19A23E42" w:rsidR="00D21BAA" w:rsidRPr="00DE54DA" w:rsidRDefault="00D21BAA" w:rsidP="00CB0568">
            <w:pPr>
              <w:spacing w:before="120" w:after="120"/>
              <w:rPr>
                <w:rFonts w:ascii="Times New Roman" w:eastAsia="Times New Roman" w:hAnsi="Times New Roman" w:cs="Times New Roman"/>
                <w:iCs/>
                <w:sz w:val="20"/>
                <w:szCs w:val="20"/>
                <w:lang w:val="en-US"/>
              </w:rPr>
            </w:pPr>
          </w:p>
        </w:tc>
        <w:tc>
          <w:tcPr>
            <w:tcW w:w="2222" w:type="dxa"/>
            <w:vAlign w:val="center"/>
          </w:tcPr>
          <w:p w14:paraId="7781BC2D" w14:textId="41698711" w:rsidR="00D21BAA" w:rsidRPr="00DE54DA" w:rsidRDefault="00D21BAA" w:rsidP="00CB0568">
            <w:pPr>
              <w:spacing w:before="120" w:after="120"/>
              <w:rPr>
                <w:rFonts w:ascii="Times New Roman" w:eastAsia="Times New Roman" w:hAnsi="Times New Roman" w:cs="Times New Roman"/>
                <w:iCs/>
                <w:sz w:val="20"/>
                <w:szCs w:val="20"/>
                <w:lang w:val="en-US"/>
              </w:rPr>
            </w:pPr>
            <w:r w:rsidRPr="00DE54DA">
              <w:rPr>
                <w:rFonts w:ascii="Times New Roman" w:hAnsi="Times New Roman" w:cs="Times New Roman"/>
                <w:color w:val="000000"/>
                <w:sz w:val="20"/>
                <w:szCs w:val="20"/>
              </w:rPr>
              <w:t>25 409 932,00</w:t>
            </w:r>
          </w:p>
        </w:tc>
      </w:tr>
      <w:tr w:rsidR="00765793" w:rsidRPr="00DE54DA" w14:paraId="0779AF11" w14:textId="77777777" w:rsidTr="00CB0568">
        <w:trPr>
          <w:trHeight w:val="1273"/>
        </w:trPr>
        <w:tc>
          <w:tcPr>
            <w:tcW w:w="1545" w:type="dxa"/>
            <w:vMerge/>
            <w:vAlign w:val="center"/>
          </w:tcPr>
          <w:p w14:paraId="297EB545" w14:textId="77777777" w:rsidR="00765793" w:rsidRPr="00DE54DA" w:rsidRDefault="00765793" w:rsidP="00CB0568">
            <w:pPr>
              <w:spacing w:before="120" w:after="120"/>
              <w:rPr>
                <w:rFonts w:ascii="Times New Roman" w:hAnsi="Times New Roman" w:cs="Times New Roman"/>
                <w:bCs/>
                <w:sz w:val="20"/>
                <w:szCs w:val="20"/>
                <w:lang w:val="en-US"/>
              </w:rPr>
            </w:pPr>
          </w:p>
        </w:tc>
        <w:tc>
          <w:tcPr>
            <w:tcW w:w="1256" w:type="dxa"/>
            <w:gridSpan w:val="2"/>
            <w:vMerge/>
            <w:vAlign w:val="center"/>
          </w:tcPr>
          <w:p w14:paraId="7CFCF067" w14:textId="77777777" w:rsidR="00765793" w:rsidRPr="00DE54DA" w:rsidRDefault="00765793" w:rsidP="00CB0568">
            <w:pPr>
              <w:spacing w:before="120" w:after="120"/>
              <w:rPr>
                <w:rFonts w:ascii="Times New Roman" w:hAnsi="Times New Roman" w:cs="Times New Roman"/>
                <w:iCs/>
                <w:sz w:val="20"/>
                <w:szCs w:val="20"/>
                <w:lang w:val="en-US"/>
              </w:rPr>
            </w:pPr>
          </w:p>
        </w:tc>
        <w:tc>
          <w:tcPr>
            <w:tcW w:w="1351" w:type="dxa"/>
            <w:gridSpan w:val="2"/>
            <w:vAlign w:val="center"/>
          </w:tcPr>
          <w:p w14:paraId="0E9FA58B" w14:textId="77055B63" w:rsidR="00765793" w:rsidRPr="00DE54DA" w:rsidRDefault="00765793" w:rsidP="00CB0568">
            <w:pPr>
              <w:spacing w:before="120" w:after="120"/>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Less developed</w:t>
            </w:r>
          </w:p>
        </w:tc>
        <w:tc>
          <w:tcPr>
            <w:tcW w:w="1400" w:type="dxa"/>
            <w:gridSpan w:val="2"/>
            <w:vMerge/>
            <w:vAlign w:val="center"/>
          </w:tcPr>
          <w:p w14:paraId="1D9E7E5E" w14:textId="77777777" w:rsidR="00765793" w:rsidRPr="00DE54DA" w:rsidRDefault="00765793" w:rsidP="00CB0568">
            <w:pPr>
              <w:spacing w:before="120" w:after="120"/>
              <w:rPr>
                <w:rFonts w:ascii="Times New Roman" w:eastAsia="Times New Roman" w:hAnsi="Times New Roman" w:cs="Times New Roman"/>
                <w:bCs/>
                <w:iCs/>
                <w:sz w:val="20"/>
                <w:szCs w:val="20"/>
                <w:lang w:val="en-US"/>
              </w:rPr>
            </w:pPr>
          </w:p>
        </w:tc>
        <w:tc>
          <w:tcPr>
            <w:tcW w:w="1577" w:type="dxa"/>
            <w:gridSpan w:val="3"/>
            <w:vMerge/>
            <w:vAlign w:val="center"/>
          </w:tcPr>
          <w:p w14:paraId="6462B0D1" w14:textId="2B2BAA1B" w:rsidR="00765793" w:rsidRPr="00DE54DA" w:rsidRDefault="00765793" w:rsidP="00CB0568">
            <w:pPr>
              <w:spacing w:before="120" w:after="120"/>
              <w:rPr>
                <w:rFonts w:ascii="Times New Roman" w:eastAsia="Times New Roman" w:hAnsi="Times New Roman" w:cs="Times New Roman"/>
                <w:iCs/>
                <w:sz w:val="20"/>
                <w:szCs w:val="20"/>
                <w:lang w:val="en-US"/>
              </w:rPr>
            </w:pPr>
          </w:p>
        </w:tc>
        <w:tc>
          <w:tcPr>
            <w:tcW w:w="2222" w:type="dxa"/>
            <w:vAlign w:val="center"/>
          </w:tcPr>
          <w:p w14:paraId="39262582" w14:textId="0919A166" w:rsidR="00765793" w:rsidRPr="00DE54DA" w:rsidRDefault="00765793" w:rsidP="00CB0568">
            <w:pPr>
              <w:spacing w:before="120" w:after="120"/>
              <w:rPr>
                <w:rFonts w:ascii="Times New Roman" w:eastAsia="Times New Roman" w:hAnsi="Times New Roman" w:cs="Times New Roman"/>
                <w:iCs/>
                <w:sz w:val="20"/>
                <w:szCs w:val="20"/>
                <w:lang w:val="en-US"/>
              </w:rPr>
            </w:pPr>
            <w:r w:rsidRPr="00DE54DA">
              <w:rPr>
                <w:rFonts w:ascii="Times New Roman" w:hAnsi="Times New Roman" w:cs="Times New Roman"/>
                <w:color w:val="000000"/>
                <w:sz w:val="20"/>
                <w:szCs w:val="20"/>
              </w:rPr>
              <w:t>206 490 589,00</w:t>
            </w:r>
          </w:p>
        </w:tc>
      </w:tr>
      <w:bookmarkEnd w:id="26"/>
      <w:tr w:rsidR="0022545E" w:rsidRPr="00DE54DA" w14:paraId="43AF6A1B" w14:textId="77777777" w:rsidTr="00CB0568">
        <w:tc>
          <w:tcPr>
            <w:tcW w:w="9351" w:type="dxa"/>
            <w:gridSpan w:val="11"/>
          </w:tcPr>
          <w:p w14:paraId="7E2DF225" w14:textId="4D55DB5D" w:rsidR="0022545E" w:rsidRPr="00DE54DA" w:rsidRDefault="00864446" w:rsidP="001726F6">
            <w:pPr>
              <w:spacing w:before="120" w:after="120"/>
              <w:jc w:val="both"/>
              <w:rPr>
                <w:rFonts w:ascii="Times New Roman" w:eastAsia="Times New Roman" w:hAnsi="Times New Roman" w:cs="Times New Roman"/>
                <w:b/>
                <w:bCs/>
                <w:iCs/>
                <w:sz w:val="20"/>
                <w:szCs w:val="20"/>
                <w:lang w:val="en-US"/>
              </w:rPr>
            </w:pPr>
            <w:r w:rsidRPr="00DE54DA">
              <w:rPr>
                <w:rFonts w:ascii="Times New Roman" w:eastAsia="Calibri" w:hAnsi="Times New Roman" w:cs="Times New Roman"/>
                <w:b/>
                <w:bCs/>
                <w:sz w:val="20"/>
                <w:szCs w:val="20"/>
              </w:rPr>
              <w:t>Table 6: Dimension 3 – territorial delivery mechanism and territorial focus</w:t>
            </w:r>
          </w:p>
        </w:tc>
      </w:tr>
      <w:tr w:rsidR="0022545E" w:rsidRPr="00DE54DA" w14:paraId="1FC98467" w14:textId="77777777" w:rsidTr="00CB0568">
        <w:tc>
          <w:tcPr>
            <w:tcW w:w="1581" w:type="dxa"/>
            <w:gridSpan w:val="2"/>
          </w:tcPr>
          <w:p w14:paraId="3B86609B" w14:textId="748613A7" w:rsidR="0022545E" w:rsidRPr="00CB0568" w:rsidRDefault="00572B3A" w:rsidP="00CB0568">
            <w:pPr>
              <w:pStyle w:val="Default"/>
              <w:jc w:val="both"/>
              <w:rPr>
                <w:b/>
                <w:sz w:val="20"/>
                <w:lang w:val="en-US"/>
              </w:rPr>
            </w:pPr>
            <w:r w:rsidRPr="00CB0568">
              <w:rPr>
                <w:b/>
                <w:sz w:val="20"/>
                <w:lang w:val="en-US"/>
              </w:rPr>
              <w:t xml:space="preserve">Priority </w:t>
            </w:r>
            <w:r w:rsidR="0022545E" w:rsidRPr="00CB0568">
              <w:rPr>
                <w:b/>
                <w:sz w:val="20"/>
                <w:lang w:val="en-US"/>
              </w:rPr>
              <w:t>№</w:t>
            </w:r>
          </w:p>
        </w:tc>
        <w:tc>
          <w:tcPr>
            <w:tcW w:w="1342" w:type="dxa"/>
            <w:gridSpan w:val="2"/>
          </w:tcPr>
          <w:p w14:paraId="3F40E6E8" w14:textId="77777777" w:rsidR="00F60B97" w:rsidRPr="00CB0568" w:rsidRDefault="00F60B97" w:rsidP="00CB0568">
            <w:pPr>
              <w:pStyle w:val="Default"/>
              <w:jc w:val="both"/>
              <w:rPr>
                <w:b/>
                <w:sz w:val="20"/>
                <w:lang w:val="en-US"/>
              </w:rPr>
            </w:pPr>
            <w:r w:rsidRPr="00CB0568">
              <w:rPr>
                <w:b/>
                <w:sz w:val="20"/>
                <w:lang w:val="en-US"/>
              </w:rPr>
              <w:t xml:space="preserve">Fund </w:t>
            </w:r>
          </w:p>
          <w:p w14:paraId="2D34E922" w14:textId="3882C007" w:rsidR="0022545E" w:rsidRPr="00CB0568" w:rsidRDefault="0022545E" w:rsidP="00CB0568">
            <w:pPr>
              <w:pStyle w:val="Default"/>
              <w:jc w:val="both"/>
              <w:rPr>
                <w:b/>
                <w:sz w:val="20"/>
                <w:lang w:val="en-US"/>
              </w:rPr>
            </w:pPr>
          </w:p>
        </w:tc>
        <w:tc>
          <w:tcPr>
            <w:tcW w:w="1402" w:type="dxa"/>
            <w:gridSpan w:val="2"/>
          </w:tcPr>
          <w:p w14:paraId="61E09A7C" w14:textId="1CD11AAD" w:rsidR="0022545E" w:rsidRPr="00CB0568" w:rsidRDefault="00F60B97" w:rsidP="00CB0568">
            <w:pPr>
              <w:pStyle w:val="Default"/>
              <w:jc w:val="both"/>
              <w:rPr>
                <w:b/>
                <w:sz w:val="20"/>
                <w:lang w:val="en-US"/>
              </w:rPr>
            </w:pPr>
            <w:r w:rsidRPr="00CB0568">
              <w:rPr>
                <w:b/>
                <w:sz w:val="20"/>
                <w:lang w:val="en-US"/>
              </w:rPr>
              <w:t>Category of region</w:t>
            </w:r>
          </w:p>
        </w:tc>
        <w:tc>
          <w:tcPr>
            <w:tcW w:w="1618" w:type="dxa"/>
            <w:gridSpan w:val="2"/>
          </w:tcPr>
          <w:p w14:paraId="00937EC9" w14:textId="6A371025" w:rsidR="0022545E" w:rsidRPr="00CB0568" w:rsidRDefault="00B94A41" w:rsidP="00CB0568">
            <w:pPr>
              <w:pStyle w:val="Default"/>
              <w:jc w:val="both"/>
              <w:rPr>
                <w:b/>
                <w:sz w:val="20"/>
                <w:lang w:val="en-US"/>
              </w:rPr>
            </w:pPr>
            <w:r w:rsidRPr="00CB0568">
              <w:rPr>
                <w:b/>
                <w:sz w:val="20"/>
                <w:lang w:val="en-US"/>
              </w:rPr>
              <w:t>Specific objective</w:t>
            </w:r>
          </w:p>
        </w:tc>
        <w:tc>
          <w:tcPr>
            <w:tcW w:w="1027" w:type="dxa"/>
          </w:tcPr>
          <w:p w14:paraId="02204741" w14:textId="77777777" w:rsidR="00572B3A" w:rsidRPr="00CB0568" w:rsidRDefault="00572B3A" w:rsidP="00CB0568">
            <w:pPr>
              <w:pStyle w:val="Default"/>
              <w:jc w:val="both"/>
              <w:rPr>
                <w:b/>
                <w:sz w:val="20"/>
                <w:lang w:val="en-US"/>
              </w:rPr>
            </w:pPr>
            <w:r w:rsidRPr="00CB0568">
              <w:rPr>
                <w:b/>
                <w:sz w:val="20"/>
                <w:lang w:val="en-US"/>
              </w:rPr>
              <w:t xml:space="preserve">Code </w:t>
            </w:r>
          </w:p>
          <w:p w14:paraId="3573A289" w14:textId="09EB4900" w:rsidR="0022545E" w:rsidRPr="00CB0568" w:rsidRDefault="0022545E" w:rsidP="00CB0568">
            <w:pPr>
              <w:pStyle w:val="Default"/>
              <w:jc w:val="both"/>
              <w:rPr>
                <w:b/>
                <w:sz w:val="20"/>
                <w:lang w:val="en-US"/>
              </w:rPr>
            </w:pPr>
          </w:p>
        </w:tc>
        <w:tc>
          <w:tcPr>
            <w:tcW w:w="2381" w:type="dxa"/>
            <w:gridSpan w:val="2"/>
          </w:tcPr>
          <w:p w14:paraId="302F407B" w14:textId="238FDDC1" w:rsidR="0022545E" w:rsidRPr="00CB0568" w:rsidRDefault="00B94A41" w:rsidP="00CB0568">
            <w:pPr>
              <w:pStyle w:val="Default"/>
              <w:jc w:val="both"/>
              <w:rPr>
                <w:b/>
                <w:sz w:val="20"/>
                <w:lang w:val="en-US"/>
              </w:rPr>
            </w:pPr>
            <w:r w:rsidRPr="00CB0568">
              <w:rPr>
                <w:b/>
                <w:sz w:val="20"/>
              </w:rPr>
              <w:t xml:space="preserve">Amount </w:t>
            </w:r>
            <w:r w:rsidR="0022545E" w:rsidRPr="00CB0568">
              <w:rPr>
                <w:b/>
                <w:sz w:val="20"/>
                <w:lang w:val="en-US"/>
              </w:rPr>
              <w:t>(EUR)</w:t>
            </w:r>
          </w:p>
        </w:tc>
      </w:tr>
      <w:tr w:rsidR="00AB6386" w:rsidRPr="00DE54DA" w14:paraId="7AE22704" w14:textId="77777777" w:rsidTr="00CB0568">
        <w:trPr>
          <w:trHeight w:val="280"/>
        </w:trPr>
        <w:tc>
          <w:tcPr>
            <w:tcW w:w="1581" w:type="dxa"/>
            <w:gridSpan w:val="2"/>
            <w:vMerge w:val="restart"/>
            <w:vAlign w:val="center"/>
          </w:tcPr>
          <w:p w14:paraId="7FD6F3F1" w14:textId="47C3B460" w:rsidR="00AB6386" w:rsidRPr="00DE54DA" w:rsidRDefault="00AB6386" w:rsidP="00CB0568">
            <w:pPr>
              <w:spacing w:before="120" w:after="120"/>
              <w:rPr>
                <w:rFonts w:ascii="Times New Roman" w:hAnsi="Times New Roman" w:cs="Times New Roman"/>
                <w:bCs/>
                <w:sz w:val="20"/>
                <w:szCs w:val="20"/>
                <w:lang w:val="en-US"/>
              </w:rPr>
            </w:pPr>
            <w:bookmarkStart w:id="27" w:name="_Hlk26362628"/>
            <w:r w:rsidRPr="00DE54DA">
              <w:rPr>
                <w:rFonts w:ascii="Times New Roman" w:hAnsi="Times New Roman"/>
                <w:sz w:val="20"/>
              </w:rPr>
              <w:t xml:space="preserve">4 </w:t>
            </w:r>
            <w:r w:rsidRPr="00DE54DA">
              <w:rPr>
                <w:rFonts w:ascii="Times New Roman" w:hAnsi="Times New Roman" w:cs="Times New Roman"/>
                <w:bCs/>
                <w:sz w:val="20"/>
                <w:szCs w:val="20"/>
                <w:lang w:val="en-US"/>
              </w:rPr>
              <w:t>“</w:t>
            </w:r>
            <w:r w:rsidRPr="00DE54DA">
              <w:rPr>
                <w:rFonts w:ascii="Times New Roman" w:hAnsi="Times New Roman" w:cs="Times New Roman"/>
                <w:bCs/>
                <w:sz w:val="20"/>
                <w:szCs w:val="20"/>
              </w:rPr>
              <w:t xml:space="preserve">Risk </w:t>
            </w:r>
            <w:r w:rsidRPr="00DE54DA">
              <w:rPr>
                <w:rFonts w:ascii="Times New Roman" w:hAnsi="Times New Roman" w:cs="Times New Roman"/>
                <w:bCs/>
                <w:sz w:val="20"/>
                <w:szCs w:val="20"/>
                <w:lang w:val="en-US"/>
              </w:rPr>
              <w:t xml:space="preserve">and </w:t>
            </w:r>
            <w:r w:rsidRPr="00DE54DA">
              <w:rPr>
                <w:rFonts w:ascii="Times New Roman" w:hAnsi="Times New Roman" w:cs="Times New Roman"/>
                <w:bCs/>
                <w:sz w:val="20"/>
                <w:szCs w:val="20"/>
              </w:rPr>
              <w:t>climate change”</w:t>
            </w:r>
          </w:p>
          <w:p w14:paraId="5DB4EC19" w14:textId="77777777" w:rsidR="00AB6386" w:rsidRPr="00DE54DA" w:rsidRDefault="00AB6386" w:rsidP="00CB0568">
            <w:pPr>
              <w:spacing w:before="120" w:after="120"/>
              <w:rPr>
                <w:rFonts w:ascii="Times New Roman" w:eastAsia="Times New Roman" w:hAnsi="Times New Roman" w:cs="Times New Roman"/>
                <w:iCs/>
                <w:sz w:val="20"/>
                <w:szCs w:val="20"/>
                <w:lang w:val="en-US"/>
              </w:rPr>
            </w:pPr>
          </w:p>
        </w:tc>
        <w:tc>
          <w:tcPr>
            <w:tcW w:w="1342" w:type="dxa"/>
            <w:gridSpan w:val="2"/>
            <w:vMerge w:val="restart"/>
            <w:vAlign w:val="center"/>
          </w:tcPr>
          <w:p w14:paraId="00D25B12" w14:textId="73942058" w:rsidR="00AB6386" w:rsidRPr="00DE54DA" w:rsidRDefault="00AB6386" w:rsidP="00CB0568">
            <w:pPr>
              <w:spacing w:before="120" w:after="120"/>
              <w:rPr>
                <w:rFonts w:ascii="Times New Roman" w:eastAsia="Times New Roman" w:hAnsi="Times New Roman" w:cs="Times New Roman"/>
                <w:iCs/>
                <w:sz w:val="20"/>
                <w:szCs w:val="20"/>
                <w:lang w:val="en-US"/>
              </w:rPr>
            </w:pPr>
            <w:r w:rsidRPr="00DE54DA">
              <w:rPr>
                <w:rFonts w:ascii="Times New Roman" w:hAnsi="Times New Roman" w:cs="Times New Roman"/>
                <w:iCs/>
                <w:sz w:val="20"/>
                <w:szCs w:val="20"/>
              </w:rPr>
              <w:t>ERDF</w:t>
            </w:r>
          </w:p>
        </w:tc>
        <w:tc>
          <w:tcPr>
            <w:tcW w:w="1402" w:type="dxa"/>
            <w:gridSpan w:val="2"/>
            <w:vAlign w:val="center"/>
          </w:tcPr>
          <w:p w14:paraId="20FC68CE" w14:textId="5ED45E30" w:rsidR="00AB6386" w:rsidRPr="00DE54DA" w:rsidRDefault="00AB6386" w:rsidP="00CB0568">
            <w:pPr>
              <w:spacing w:before="120" w:after="120"/>
              <w:rPr>
                <w:rFonts w:ascii="Times New Roman" w:eastAsia="Times New Roman" w:hAnsi="Times New Roman" w:cs="Times New Roman"/>
                <w:iCs/>
                <w:sz w:val="20"/>
                <w:szCs w:val="20"/>
                <w:lang w:val="en-US"/>
              </w:rPr>
            </w:pPr>
            <w:r w:rsidRPr="00DE54DA">
              <w:rPr>
                <w:rFonts w:ascii="Times New Roman" w:hAnsi="Times New Roman"/>
                <w:sz w:val="20"/>
              </w:rPr>
              <w:t xml:space="preserve">Transition </w:t>
            </w:r>
          </w:p>
        </w:tc>
        <w:tc>
          <w:tcPr>
            <w:tcW w:w="1618" w:type="dxa"/>
            <w:gridSpan w:val="2"/>
            <w:vMerge w:val="restart"/>
            <w:vAlign w:val="center"/>
          </w:tcPr>
          <w:p w14:paraId="49970056" w14:textId="3F9C3555" w:rsidR="00AB6386" w:rsidRPr="00DE54DA" w:rsidRDefault="00AB6386" w:rsidP="00CB0568">
            <w:pPr>
              <w:spacing w:before="120" w:after="120"/>
              <w:rPr>
                <w:rFonts w:ascii="Times New Roman" w:eastAsia="Times New Roman" w:hAnsi="Times New Roman" w:cs="Times New Roman"/>
                <w:iCs/>
                <w:sz w:val="20"/>
                <w:szCs w:val="20"/>
                <w:lang w:val="en-US"/>
              </w:rPr>
            </w:pPr>
            <w:r w:rsidRPr="00DE54DA">
              <w:rPr>
                <w:rFonts w:ascii="Times New Roman" w:hAnsi="Times New Roman" w:cs="Times New Roman"/>
                <w:bCs/>
                <w:iCs/>
                <w:sz w:val="20"/>
                <w:szCs w:val="20"/>
              </w:rPr>
              <w:t>Promoting climate change adaptation,</w:t>
            </w:r>
            <w:r w:rsidRPr="00DE54DA">
              <w:rPr>
                <w:rFonts w:ascii="Times New Roman" w:hAnsi="Times New Roman" w:cs="Times New Roman"/>
                <w:bCs/>
                <w:iCs/>
                <w:sz w:val="20"/>
                <w:szCs w:val="20"/>
                <w:lang w:val="en-US"/>
              </w:rPr>
              <w:t xml:space="preserve"> </w:t>
            </w:r>
            <w:r w:rsidRPr="00DE54DA">
              <w:rPr>
                <w:rFonts w:ascii="Times New Roman" w:hAnsi="Times New Roman" w:cs="Times New Roman"/>
                <w:bCs/>
                <w:iCs/>
                <w:sz w:val="20"/>
                <w:szCs w:val="20"/>
              </w:rPr>
              <w:t xml:space="preserve">risk prevention and </w:t>
            </w:r>
            <w:r w:rsidRPr="00DE54DA">
              <w:rPr>
                <w:rFonts w:ascii="Times New Roman" w:hAnsi="Times New Roman" w:cs="Times New Roman"/>
                <w:bCs/>
                <w:iCs/>
                <w:sz w:val="20"/>
                <w:szCs w:val="20"/>
                <w:lang w:val="en-GB"/>
              </w:rPr>
              <w:t>disaster resilience</w:t>
            </w:r>
          </w:p>
        </w:tc>
        <w:tc>
          <w:tcPr>
            <w:tcW w:w="1027" w:type="dxa"/>
            <w:vMerge w:val="restart"/>
            <w:vAlign w:val="center"/>
          </w:tcPr>
          <w:p w14:paraId="40F4CFC7" w14:textId="3ACE3449" w:rsidR="00AB6386" w:rsidRPr="00DE54DA" w:rsidRDefault="00AB6386" w:rsidP="00AB6386">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17</w:t>
            </w:r>
          </w:p>
        </w:tc>
        <w:tc>
          <w:tcPr>
            <w:tcW w:w="2381" w:type="dxa"/>
            <w:gridSpan w:val="2"/>
            <w:vAlign w:val="center"/>
          </w:tcPr>
          <w:p w14:paraId="0AD3D013" w14:textId="23465C22" w:rsidR="00AB6386" w:rsidRPr="00DE54DA" w:rsidRDefault="00AB6386" w:rsidP="00AB6386">
            <w:pPr>
              <w:spacing w:before="120" w:after="120"/>
              <w:jc w:val="both"/>
              <w:rPr>
                <w:rFonts w:ascii="Times New Roman" w:eastAsia="Times New Roman" w:hAnsi="Times New Roman" w:cs="Times New Roman"/>
                <w:iCs/>
                <w:sz w:val="20"/>
                <w:szCs w:val="20"/>
                <w:lang w:val="en-US"/>
              </w:rPr>
            </w:pPr>
            <w:r w:rsidRPr="00DE54DA">
              <w:rPr>
                <w:rFonts w:ascii="Times New Roman" w:hAnsi="Times New Roman" w:cs="Times New Roman"/>
                <w:color w:val="000000"/>
                <w:sz w:val="20"/>
                <w:szCs w:val="20"/>
              </w:rPr>
              <w:t>4 095 000,00</w:t>
            </w:r>
          </w:p>
        </w:tc>
      </w:tr>
      <w:tr w:rsidR="005A74A0" w:rsidRPr="00DE54DA" w14:paraId="468DFB0D" w14:textId="77777777" w:rsidTr="00DE54DA">
        <w:trPr>
          <w:trHeight w:val="279"/>
        </w:trPr>
        <w:tc>
          <w:tcPr>
            <w:tcW w:w="1581" w:type="dxa"/>
            <w:gridSpan w:val="2"/>
            <w:vMerge/>
            <w:vAlign w:val="center"/>
          </w:tcPr>
          <w:p w14:paraId="1CB3E679" w14:textId="77777777" w:rsidR="00AB6386" w:rsidRPr="00CB0568" w:rsidRDefault="00AB6386" w:rsidP="00CB0568">
            <w:pPr>
              <w:spacing w:before="120" w:after="120"/>
              <w:rPr>
                <w:rFonts w:ascii="Times New Roman" w:hAnsi="Times New Roman"/>
                <w:sz w:val="20"/>
              </w:rPr>
            </w:pPr>
          </w:p>
        </w:tc>
        <w:tc>
          <w:tcPr>
            <w:tcW w:w="1342" w:type="dxa"/>
            <w:gridSpan w:val="2"/>
            <w:vMerge/>
            <w:vAlign w:val="center"/>
          </w:tcPr>
          <w:p w14:paraId="3C9D82AE" w14:textId="77777777" w:rsidR="00AB6386" w:rsidRPr="00CB0568" w:rsidRDefault="00AB6386" w:rsidP="00CB0568">
            <w:pPr>
              <w:spacing w:before="120" w:after="120"/>
              <w:rPr>
                <w:rFonts w:ascii="Times New Roman" w:hAnsi="Times New Roman"/>
                <w:sz w:val="20"/>
              </w:rPr>
            </w:pPr>
          </w:p>
        </w:tc>
        <w:tc>
          <w:tcPr>
            <w:tcW w:w="1402" w:type="dxa"/>
            <w:gridSpan w:val="2"/>
            <w:vAlign w:val="center"/>
          </w:tcPr>
          <w:p w14:paraId="01AB1512" w14:textId="4037D7C0" w:rsidR="00AB6386" w:rsidRPr="00DE54DA" w:rsidRDefault="00AB6386" w:rsidP="00CB0568">
            <w:pPr>
              <w:spacing w:before="120" w:after="120"/>
              <w:rPr>
                <w:rFonts w:ascii="Times New Roman" w:eastAsia="Times New Roman" w:hAnsi="Times New Roman" w:cs="Times New Roman"/>
                <w:iCs/>
                <w:sz w:val="20"/>
                <w:szCs w:val="20"/>
                <w:lang w:val="en-US"/>
              </w:rPr>
            </w:pPr>
            <w:r w:rsidRPr="00DE54DA">
              <w:rPr>
                <w:rFonts w:ascii="Times New Roman" w:hAnsi="Times New Roman"/>
                <w:sz w:val="20"/>
              </w:rPr>
              <w:t>Less developed</w:t>
            </w:r>
          </w:p>
        </w:tc>
        <w:tc>
          <w:tcPr>
            <w:tcW w:w="1618" w:type="dxa"/>
            <w:gridSpan w:val="2"/>
            <w:vMerge/>
            <w:vAlign w:val="center"/>
          </w:tcPr>
          <w:p w14:paraId="1B540E6F" w14:textId="77777777" w:rsidR="00AB6386" w:rsidRPr="00CB0568" w:rsidRDefault="00AB6386" w:rsidP="00CB0568">
            <w:pPr>
              <w:spacing w:before="120" w:after="120"/>
              <w:rPr>
                <w:rFonts w:ascii="Times New Roman" w:hAnsi="Times New Roman"/>
                <w:sz w:val="20"/>
              </w:rPr>
            </w:pPr>
          </w:p>
        </w:tc>
        <w:tc>
          <w:tcPr>
            <w:tcW w:w="1027" w:type="dxa"/>
            <w:vMerge/>
            <w:tcBorders>
              <w:bottom w:val="single" w:sz="4" w:space="0" w:color="auto"/>
            </w:tcBorders>
            <w:vAlign w:val="center"/>
          </w:tcPr>
          <w:p w14:paraId="02BA8954" w14:textId="77777777" w:rsidR="00AB6386" w:rsidRPr="00CB0568" w:rsidRDefault="00AB6386" w:rsidP="00AB6386">
            <w:pPr>
              <w:spacing w:before="120" w:after="120"/>
              <w:jc w:val="both"/>
              <w:rPr>
                <w:rFonts w:ascii="Times New Roman" w:hAnsi="Times New Roman"/>
                <w:sz w:val="20"/>
              </w:rPr>
            </w:pPr>
          </w:p>
        </w:tc>
        <w:tc>
          <w:tcPr>
            <w:tcW w:w="2381" w:type="dxa"/>
            <w:gridSpan w:val="2"/>
            <w:vAlign w:val="center"/>
          </w:tcPr>
          <w:p w14:paraId="49330D31" w14:textId="5D493B46" w:rsidR="00AB6386" w:rsidRPr="00CB0568" w:rsidRDefault="00AB6386" w:rsidP="00AB6386">
            <w:pPr>
              <w:spacing w:before="120" w:after="120"/>
              <w:jc w:val="both"/>
              <w:rPr>
                <w:rFonts w:ascii="Times New Roman" w:hAnsi="Times New Roman"/>
                <w:sz w:val="20"/>
              </w:rPr>
            </w:pPr>
            <w:r w:rsidRPr="00DE54DA">
              <w:rPr>
                <w:rFonts w:ascii="Times New Roman" w:hAnsi="Times New Roman" w:cs="Times New Roman"/>
                <w:color w:val="000000"/>
                <w:sz w:val="20"/>
                <w:szCs w:val="20"/>
              </w:rPr>
              <w:t>33 277 500,00</w:t>
            </w:r>
          </w:p>
        </w:tc>
      </w:tr>
      <w:tr w:rsidR="005A74A0" w:rsidRPr="00DE54DA" w14:paraId="141CA9E4" w14:textId="77777777" w:rsidTr="00DE54DA">
        <w:trPr>
          <w:trHeight w:val="237"/>
        </w:trPr>
        <w:tc>
          <w:tcPr>
            <w:tcW w:w="1581" w:type="dxa"/>
            <w:gridSpan w:val="2"/>
            <w:vMerge/>
          </w:tcPr>
          <w:p w14:paraId="5052C61E" w14:textId="77777777" w:rsidR="00E468DD" w:rsidRPr="00DE54DA" w:rsidRDefault="00E468DD" w:rsidP="00AB6386">
            <w:pPr>
              <w:spacing w:before="120" w:after="120"/>
              <w:jc w:val="both"/>
              <w:rPr>
                <w:rFonts w:ascii="Times New Roman" w:hAnsi="Times New Roman" w:cs="Times New Roman"/>
                <w:bCs/>
                <w:sz w:val="20"/>
                <w:szCs w:val="20"/>
              </w:rPr>
            </w:pPr>
          </w:p>
        </w:tc>
        <w:tc>
          <w:tcPr>
            <w:tcW w:w="1342" w:type="dxa"/>
            <w:gridSpan w:val="2"/>
            <w:vMerge/>
          </w:tcPr>
          <w:p w14:paraId="12875278" w14:textId="77777777" w:rsidR="00E468DD" w:rsidRPr="00DE54DA" w:rsidRDefault="00E468DD" w:rsidP="00AB6386">
            <w:pPr>
              <w:spacing w:before="120" w:after="120"/>
              <w:jc w:val="both"/>
              <w:rPr>
                <w:rFonts w:ascii="Times New Roman" w:hAnsi="Times New Roman" w:cs="Times New Roman"/>
                <w:iCs/>
                <w:sz w:val="20"/>
                <w:szCs w:val="20"/>
              </w:rPr>
            </w:pPr>
          </w:p>
        </w:tc>
        <w:tc>
          <w:tcPr>
            <w:tcW w:w="1402" w:type="dxa"/>
            <w:gridSpan w:val="2"/>
          </w:tcPr>
          <w:p w14:paraId="6C737C70" w14:textId="0F2FE8FE" w:rsidR="00E468DD" w:rsidRPr="00CB0568" w:rsidRDefault="00E468DD" w:rsidP="00AB6386">
            <w:pPr>
              <w:spacing w:before="120" w:after="120"/>
              <w:jc w:val="both"/>
              <w:rPr>
                <w:rFonts w:ascii="Times New Roman" w:hAnsi="Times New Roman"/>
                <w:sz w:val="20"/>
                <w:lang w:val="en-US"/>
              </w:rPr>
            </w:pPr>
            <w:r w:rsidRPr="00DE54DA">
              <w:rPr>
                <w:rFonts w:ascii="Times New Roman" w:eastAsia="Times New Roman" w:hAnsi="Times New Roman" w:cs="Times New Roman"/>
                <w:iCs/>
                <w:sz w:val="20"/>
                <w:szCs w:val="20"/>
                <w:lang w:val="en-US"/>
              </w:rPr>
              <w:t xml:space="preserve">Transition </w:t>
            </w:r>
          </w:p>
        </w:tc>
        <w:tc>
          <w:tcPr>
            <w:tcW w:w="1618" w:type="dxa"/>
            <w:gridSpan w:val="2"/>
            <w:vMerge/>
          </w:tcPr>
          <w:p w14:paraId="2579D365" w14:textId="77777777" w:rsidR="00E468DD" w:rsidRPr="00DE54DA" w:rsidRDefault="00E468DD" w:rsidP="00AB6386">
            <w:pPr>
              <w:spacing w:before="120" w:after="120"/>
              <w:jc w:val="both"/>
              <w:rPr>
                <w:rFonts w:ascii="Times New Roman" w:eastAsia="Times New Roman" w:hAnsi="Times New Roman" w:cs="Times New Roman"/>
                <w:bCs/>
                <w:iCs/>
                <w:sz w:val="20"/>
                <w:szCs w:val="20"/>
              </w:rPr>
            </w:pPr>
          </w:p>
        </w:tc>
        <w:tc>
          <w:tcPr>
            <w:tcW w:w="1027" w:type="dxa"/>
            <w:vMerge/>
            <w:vAlign w:val="center"/>
          </w:tcPr>
          <w:p w14:paraId="4DAF8329" w14:textId="39EB9134" w:rsidR="00E468DD" w:rsidRPr="00DE54DA" w:rsidRDefault="00E468DD" w:rsidP="00AB6386">
            <w:pPr>
              <w:spacing w:before="120" w:after="120"/>
              <w:jc w:val="both"/>
              <w:rPr>
                <w:rFonts w:ascii="Times New Roman" w:eastAsia="Times New Roman" w:hAnsi="Times New Roman" w:cs="Times New Roman"/>
                <w:iCs/>
                <w:sz w:val="20"/>
                <w:szCs w:val="20"/>
                <w:lang w:val="en-US"/>
              </w:rPr>
            </w:pPr>
          </w:p>
        </w:tc>
        <w:tc>
          <w:tcPr>
            <w:tcW w:w="2381" w:type="dxa"/>
            <w:gridSpan w:val="2"/>
            <w:vAlign w:val="center"/>
          </w:tcPr>
          <w:p w14:paraId="6147A1F2" w14:textId="5D73CBBD" w:rsidR="00E468DD" w:rsidRPr="00DE54DA" w:rsidRDefault="00E468DD" w:rsidP="00AB6386">
            <w:pPr>
              <w:spacing w:before="120" w:after="120"/>
              <w:jc w:val="both"/>
              <w:rPr>
                <w:rFonts w:ascii="Times New Roman" w:eastAsia="Times New Roman" w:hAnsi="Times New Roman" w:cs="Times New Roman"/>
                <w:iCs/>
                <w:sz w:val="20"/>
                <w:szCs w:val="20"/>
              </w:rPr>
            </w:pPr>
            <w:r w:rsidRPr="00DE54DA">
              <w:rPr>
                <w:rFonts w:ascii="Times New Roman" w:hAnsi="Times New Roman" w:cs="Times New Roman"/>
                <w:color w:val="000000"/>
                <w:sz w:val="20"/>
                <w:szCs w:val="20"/>
              </w:rPr>
              <w:t>21 314 932,00</w:t>
            </w:r>
          </w:p>
        </w:tc>
      </w:tr>
      <w:tr w:rsidR="00E468DD" w:rsidRPr="00DE54DA" w14:paraId="6413F841" w14:textId="77777777" w:rsidTr="00FB088C">
        <w:trPr>
          <w:trHeight w:val="236"/>
        </w:trPr>
        <w:tc>
          <w:tcPr>
            <w:tcW w:w="1581" w:type="dxa"/>
            <w:gridSpan w:val="2"/>
            <w:vMerge/>
            <w:tcBorders>
              <w:bottom w:val="single" w:sz="4" w:space="0" w:color="auto"/>
            </w:tcBorders>
          </w:tcPr>
          <w:p w14:paraId="33B9658F" w14:textId="77777777" w:rsidR="00E468DD" w:rsidRPr="00DE54DA" w:rsidRDefault="00E468DD" w:rsidP="00AB6386">
            <w:pPr>
              <w:spacing w:before="120" w:after="120"/>
              <w:jc w:val="both"/>
              <w:rPr>
                <w:rFonts w:ascii="Times New Roman" w:hAnsi="Times New Roman" w:cs="Times New Roman"/>
                <w:bCs/>
                <w:sz w:val="20"/>
                <w:szCs w:val="20"/>
              </w:rPr>
            </w:pPr>
          </w:p>
        </w:tc>
        <w:tc>
          <w:tcPr>
            <w:tcW w:w="1342" w:type="dxa"/>
            <w:gridSpan w:val="2"/>
            <w:vMerge/>
            <w:tcBorders>
              <w:bottom w:val="single" w:sz="4" w:space="0" w:color="auto"/>
            </w:tcBorders>
          </w:tcPr>
          <w:p w14:paraId="6A79DD5D" w14:textId="77777777" w:rsidR="00E468DD" w:rsidRPr="00DE54DA" w:rsidRDefault="00E468DD" w:rsidP="00AB6386">
            <w:pPr>
              <w:spacing w:before="120" w:after="120"/>
              <w:jc w:val="both"/>
              <w:rPr>
                <w:rFonts w:ascii="Times New Roman" w:hAnsi="Times New Roman" w:cs="Times New Roman"/>
                <w:iCs/>
                <w:sz w:val="20"/>
                <w:szCs w:val="20"/>
              </w:rPr>
            </w:pPr>
          </w:p>
        </w:tc>
        <w:tc>
          <w:tcPr>
            <w:tcW w:w="1402" w:type="dxa"/>
            <w:gridSpan w:val="2"/>
            <w:tcBorders>
              <w:bottom w:val="single" w:sz="4" w:space="0" w:color="auto"/>
            </w:tcBorders>
          </w:tcPr>
          <w:p w14:paraId="602E1E63" w14:textId="6163E491" w:rsidR="00E468DD" w:rsidRPr="00DE54DA" w:rsidRDefault="00E468DD" w:rsidP="00AB6386">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lang w:val="en-US"/>
              </w:rPr>
              <w:t>Less developed</w:t>
            </w:r>
          </w:p>
        </w:tc>
        <w:tc>
          <w:tcPr>
            <w:tcW w:w="1618" w:type="dxa"/>
            <w:gridSpan w:val="2"/>
            <w:vMerge/>
            <w:tcBorders>
              <w:bottom w:val="single" w:sz="4" w:space="0" w:color="auto"/>
            </w:tcBorders>
          </w:tcPr>
          <w:p w14:paraId="6450A17E" w14:textId="77777777" w:rsidR="00E468DD" w:rsidRPr="00DE54DA" w:rsidRDefault="00E468DD" w:rsidP="00AB6386">
            <w:pPr>
              <w:spacing w:before="120" w:after="120"/>
              <w:jc w:val="both"/>
              <w:rPr>
                <w:rFonts w:ascii="Times New Roman" w:eastAsia="Times New Roman" w:hAnsi="Times New Roman" w:cs="Times New Roman"/>
                <w:bCs/>
                <w:iCs/>
                <w:sz w:val="20"/>
                <w:szCs w:val="20"/>
              </w:rPr>
            </w:pPr>
          </w:p>
        </w:tc>
        <w:tc>
          <w:tcPr>
            <w:tcW w:w="1027" w:type="dxa"/>
            <w:vMerge/>
            <w:tcBorders>
              <w:bottom w:val="single" w:sz="4" w:space="0" w:color="auto"/>
            </w:tcBorders>
            <w:vAlign w:val="center"/>
          </w:tcPr>
          <w:p w14:paraId="04503D56" w14:textId="77777777" w:rsidR="00E468DD" w:rsidRPr="00DE54DA" w:rsidRDefault="00E468DD" w:rsidP="00AB6386">
            <w:pPr>
              <w:spacing w:before="120" w:after="120"/>
              <w:jc w:val="both"/>
              <w:rPr>
                <w:rFonts w:ascii="Times New Roman" w:eastAsia="Times New Roman" w:hAnsi="Times New Roman" w:cs="Times New Roman"/>
                <w:iCs/>
                <w:sz w:val="20"/>
                <w:szCs w:val="20"/>
              </w:rPr>
            </w:pPr>
          </w:p>
        </w:tc>
        <w:tc>
          <w:tcPr>
            <w:tcW w:w="2381" w:type="dxa"/>
            <w:gridSpan w:val="2"/>
            <w:tcBorders>
              <w:bottom w:val="single" w:sz="4" w:space="0" w:color="auto"/>
            </w:tcBorders>
            <w:vAlign w:val="center"/>
          </w:tcPr>
          <w:p w14:paraId="154DC890" w14:textId="3E5BED4C" w:rsidR="00E468DD" w:rsidRPr="00DE54DA" w:rsidRDefault="00E468DD" w:rsidP="00AB6386">
            <w:pPr>
              <w:spacing w:before="120" w:after="120"/>
              <w:jc w:val="both"/>
              <w:rPr>
                <w:rFonts w:ascii="Times New Roman" w:eastAsia="Times New Roman" w:hAnsi="Times New Roman" w:cs="Times New Roman"/>
                <w:iCs/>
                <w:sz w:val="20"/>
                <w:szCs w:val="20"/>
              </w:rPr>
            </w:pPr>
            <w:r w:rsidRPr="00DE54DA">
              <w:rPr>
                <w:rFonts w:ascii="Times New Roman" w:hAnsi="Times New Roman" w:cs="Times New Roman"/>
                <w:color w:val="000000"/>
                <w:sz w:val="20"/>
                <w:szCs w:val="20"/>
              </w:rPr>
              <w:t>173 213 089,00</w:t>
            </w:r>
          </w:p>
        </w:tc>
      </w:tr>
      <w:bookmarkEnd w:id="27"/>
    </w:tbl>
    <w:p w14:paraId="50FFB48C" w14:textId="77777777" w:rsidR="0022545E" w:rsidRPr="00DE54DA" w:rsidRDefault="0022545E" w:rsidP="00F61259">
      <w:pPr>
        <w:spacing w:before="120" w:after="0" w:line="240" w:lineRule="auto"/>
        <w:jc w:val="both"/>
        <w:rPr>
          <w:rFonts w:ascii="Times New Roman" w:eastAsia="Times New Roman" w:hAnsi="Times New Roman" w:cs="Times New Roman"/>
          <w:b/>
          <w:iCs/>
          <w:sz w:val="24"/>
          <w:szCs w:val="24"/>
          <w:lang w:eastAsia="bg-BG" w:bidi="bg-BG"/>
        </w:rPr>
      </w:pPr>
    </w:p>
    <w:tbl>
      <w:tblPr>
        <w:tblStyle w:val="TableGrid5"/>
        <w:tblW w:w="9351" w:type="dxa"/>
        <w:tblLook w:val="04A0" w:firstRow="1" w:lastRow="0" w:firstColumn="1" w:lastColumn="0" w:noHBand="0" w:noVBand="1"/>
      </w:tblPr>
      <w:tblGrid>
        <w:gridCol w:w="1358"/>
        <w:gridCol w:w="1472"/>
        <w:gridCol w:w="1560"/>
        <w:gridCol w:w="1559"/>
        <w:gridCol w:w="1559"/>
        <w:gridCol w:w="1843"/>
      </w:tblGrid>
      <w:tr w:rsidR="0022545E" w:rsidRPr="00DE54DA" w14:paraId="270B0E4A" w14:textId="77777777" w:rsidTr="00CB0568">
        <w:tc>
          <w:tcPr>
            <w:tcW w:w="9351" w:type="dxa"/>
            <w:gridSpan w:val="6"/>
          </w:tcPr>
          <w:p w14:paraId="7CBE2E81" w14:textId="6ECFB94A" w:rsidR="0022545E" w:rsidRPr="00DE54DA" w:rsidRDefault="00864446" w:rsidP="001726F6">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Table 7: Dimension 6 – ESF+ secondary themes</w:t>
            </w:r>
          </w:p>
        </w:tc>
      </w:tr>
      <w:tr w:rsidR="0022545E" w:rsidRPr="00DE54DA" w14:paraId="56CF8F8A" w14:textId="77777777" w:rsidTr="00CB0568">
        <w:tc>
          <w:tcPr>
            <w:tcW w:w="1358" w:type="dxa"/>
          </w:tcPr>
          <w:p w14:paraId="6E2FF76F" w14:textId="09FF3DF2" w:rsidR="0022545E" w:rsidRPr="00DE54DA" w:rsidRDefault="00467792" w:rsidP="001726F6">
            <w:pPr>
              <w:spacing w:before="120" w:after="120"/>
              <w:jc w:val="both"/>
              <w:rPr>
                <w:rFonts w:ascii="Times New Roman" w:eastAsia="Times New Roman" w:hAnsi="Times New Roman" w:cs="Times New Roman"/>
                <w:b/>
                <w:iCs/>
                <w:sz w:val="20"/>
                <w:szCs w:val="20"/>
                <w:lang w:val="en-US"/>
              </w:rPr>
            </w:pPr>
            <w:r w:rsidRPr="00DE54DA">
              <w:rPr>
                <w:rFonts w:ascii="Times New Roman" w:eastAsia="Times New Roman" w:hAnsi="Times New Roman" w:cs="Times New Roman"/>
                <w:b/>
                <w:iCs/>
                <w:sz w:val="20"/>
                <w:szCs w:val="20"/>
              </w:rPr>
              <w:t xml:space="preserve">Priority </w:t>
            </w:r>
            <w:r w:rsidR="0022545E" w:rsidRPr="00DE54DA">
              <w:rPr>
                <w:rFonts w:ascii="Times New Roman" w:eastAsia="Times New Roman" w:hAnsi="Times New Roman" w:cs="Times New Roman"/>
                <w:b/>
                <w:iCs/>
                <w:sz w:val="20"/>
                <w:szCs w:val="20"/>
              </w:rPr>
              <w:t>№</w:t>
            </w:r>
          </w:p>
        </w:tc>
        <w:tc>
          <w:tcPr>
            <w:tcW w:w="1472" w:type="dxa"/>
          </w:tcPr>
          <w:p w14:paraId="551DA846" w14:textId="77777777" w:rsidR="00F60B97" w:rsidRPr="00DE54DA" w:rsidRDefault="00F60B97" w:rsidP="001726F6">
            <w:pPr>
              <w:spacing w:before="120" w:after="120"/>
              <w:jc w:val="both"/>
              <w:rPr>
                <w:rFonts w:ascii="Times New Roman" w:eastAsia="Times New Roman" w:hAnsi="Times New Roman" w:cs="Times New Roman"/>
                <w:b/>
                <w:iCs/>
                <w:sz w:val="20"/>
                <w:szCs w:val="20"/>
                <w:lang w:val="en-US"/>
              </w:rPr>
            </w:pPr>
            <w:r w:rsidRPr="00DE54DA">
              <w:rPr>
                <w:rFonts w:ascii="Times New Roman" w:eastAsia="Times New Roman" w:hAnsi="Times New Roman" w:cs="Times New Roman"/>
                <w:b/>
                <w:iCs/>
                <w:sz w:val="20"/>
                <w:szCs w:val="20"/>
              </w:rPr>
              <w:t xml:space="preserve">Fund </w:t>
            </w:r>
          </w:p>
          <w:p w14:paraId="41345343" w14:textId="5EF35E3D" w:rsidR="0022545E" w:rsidRPr="00DE54DA" w:rsidRDefault="0022545E" w:rsidP="001726F6">
            <w:pPr>
              <w:spacing w:before="120" w:after="120"/>
              <w:jc w:val="both"/>
              <w:rPr>
                <w:rFonts w:ascii="Times New Roman" w:eastAsia="Times New Roman" w:hAnsi="Times New Roman" w:cs="Times New Roman"/>
                <w:b/>
                <w:iCs/>
                <w:sz w:val="20"/>
                <w:szCs w:val="20"/>
                <w:lang w:val="en-US"/>
              </w:rPr>
            </w:pPr>
          </w:p>
        </w:tc>
        <w:tc>
          <w:tcPr>
            <w:tcW w:w="1560" w:type="dxa"/>
          </w:tcPr>
          <w:p w14:paraId="0F6B0796" w14:textId="10204F95" w:rsidR="0022545E" w:rsidRPr="00DE54DA" w:rsidRDefault="00F60B97" w:rsidP="001726F6">
            <w:pPr>
              <w:spacing w:before="120" w:after="120"/>
              <w:jc w:val="both"/>
              <w:rPr>
                <w:rFonts w:ascii="Times New Roman" w:eastAsia="Times New Roman" w:hAnsi="Times New Roman" w:cs="Times New Roman"/>
                <w:b/>
                <w:iCs/>
                <w:sz w:val="20"/>
                <w:szCs w:val="20"/>
                <w:lang w:val="en-US"/>
              </w:rPr>
            </w:pPr>
            <w:r w:rsidRPr="00DE54DA">
              <w:rPr>
                <w:rFonts w:ascii="Times New Roman" w:eastAsia="Times New Roman" w:hAnsi="Times New Roman" w:cs="Times New Roman"/>
                <w:b/>
                <w:iCs/>
                <w:sz w:val="20"/>
                <w:szCs w:val="20"/>
              </w:rPr>
              <w:t>Category of region</w:t>
            </w:r>
          </w:p>
        </w:tc>
        <w:tc>
          <w:tcPr>
            <w:tcW w:w="1559" w:type="dxa"/>
          </w:tcPr>
          <w:p w14:paraId="180EBB98" w14:textId="4806C5E4" w:rsidR="0022545E" w:rsidRPr="00DE54DA" w:rsidRDefault="00B94A41" w:rsidP="001726F6">
            <w:pPr>
              <w:spacing w:before="120" w:after="120"/>
              <w:jc w:val="both"/>
              <w:rPr>
                <w:rFonts w:ascii="Times New Roman" w:eastAsia="Times New Roman" w:hAnsi="Times New Roman" w:cs="Times New Roman"/>
                <w:b/>
                <w:iCs/>
                <w:sz w:val="20"/>
                <w:szCs w:val="20"/>
                <w:lang w:val="en-US"/>
              </w:rPr>
            </w:pPr>
            <w:r w:rsidRPr="00DE54DA">
              <w:rPr>
                <w:rFonts w:ascii="Times New Roman" w:eastAsia="Times New Roman" w:hAnsi="Times New Roman" w:cs="Times New Roman"/>
                <w:b/>
                <w:iCs/>
                <w:sz w:val="20"/>
                <w:szCs w:val="20"/>
              </w:rPr>
              <w:t>Specific objective</w:t>
            </w:r>
          </w:p>
        </w:tc>
        <w:tc>
          <w:tcPr>
            <w:tcW w:w="1559" w:type="dxa"/>
          </w:tcPr>
          <w:p w14:paraId="0B796789" w14:textId="77777777" w:rsidR="00572B3A" w:rsidRPr="00DE54DA" w:rsidRDefault="00572B3A" w:rsidP="001726F6">
            <w:pPr>
              <w:spacing w:before="120" w:after="120"/>
              <w:jc w:val="both"/>
              <w:rPr>
                <w:rFonts w:ascii="Times New Roman" w:eastAsia="Times New Roman" w:hAnsi="Times New Roman" w:cs="Times New Roman"/>
                <w:b/>
                <w:iCs/>
                <w:sz w:val="20"/>
                <w:szCs w:val="20"/>
                <w:lang w:val="en-US"/>
              </w:rPr>
            </w:pPr>
            <w:r w:rsidRPr="00DE54DA">
              <w:rPr>
                <w:rFonts w:ascii="Times New Roman" w:eastAsia="Times New Roman" w:hAnsi="Times New Roman" w:cs="Times New Roman"/>
                <w:b/>
                <w:iCs/>
                <w:sz w:val="20"/>
                <w:szCs w:val="20"/>
              </w:rPr>
              <w:t xml:space="preserve">Code </w:t>
            </w:r>
          </w:p>
          <w:p w14:paraId="083F6F3E" w14:textId="289C93AC" w:rsidR="0022545E" w:rsidRPr="00DE54DA" w:rsidRDefault="0022545E" w:rsidP="001726F6">
            <w:pPr>
              <w:spacing w:before="120" w:after="120"/>
              <w:jc w:val="both"/>
              <w:rPr>
                <w:rFonts w:ascii="Times New Roman" w:eastAsia="Times New Roman" w:hAnsi="Times New Roman" w:cs="Times New Roman"/>
                <w:b/>
                <w:iCs/>
                <w:sz w:val="20"/>
                <w:szCs w:val="20"/>
                <w:lang w:val="en-US"/>
              </w:rPr>
            </w:pPr>
          </w:p>
        </w:tc>
        <w:tc>
          <w:tcPr>
            <w:tcW w:w="1843" w:type="dxa"/>
          </w:tcPr>
          <w:p w14:paraId="2B2D0C36" w14:textId="77777777" w:rsidR="00572B3A" w:rsidRPr="00DE54DA" w:rsidRDefault="00572B3A" w:rsidP="001726F6">
            <w:pPr>
              <w:spacing w:before="120" w:after="120"/>
              <w:jc w:val="both"/>
              <w:rPr>
                <w:rFonts w:ascii="Times New Roman" w:eastAsia="Times New Roman" w:hAnsi="Times New Roman" w:cs="Times New Roman"/>
                <w:b/>
                <w:iCs/>
                <w:sz w:val="20"/>
                <w:szCs w:val="20"/>
                <w:lang w:val="en-US"/>
              </w:rPr>
            </w:pPr>
            <w:r w:rsidRPr="00DE54DA">
              <w:rPr>
                <w:rFonts w:ascii="Times New Roman" w:eastAsia="Times New Roman" w:hAnsi="Times New Roman" w:cs="Times New Roman"/>
                <w:b/>
                <w:iCs/>
                <w:sz w:val="20"/>
                <w:szCs w:val="20"/>
              </w:rPr>
              <w:t xml:space="preserve">Amount </w:t>
            </w:r>
          </w:p>
          <w:p w14:paraId="049B59C5" w14:textId="26FCF2BC" w:rsidR="0022545E" w:rsidRPr="00DE54DA" w:rsidRDefault="0022545E" w:rsidP="001726F6">
            <w:pPr>
              <w:spacing w:before="120" w:after="120"/>
              <w:jc w:val="both"/>
              <w:rPr>
                <w:rFonts w:ascii="Times New Roman" w:eastAsia="Times New Roman" w:hAnsi="Times New Roman" w:cs="Times New Roman"/>
                <w:b/>
                <w:iCs/>
                <w:sz w:val="20"/>
                <w:szCs w:val="20"/>
                <w:lang w:val="en-US"/>
              </w:rPr>
            </w:pPr>
            <w:r w:rsidRPr="00DE54DA">
              <w:rPr>
                <w:rFonts w:ascii="Times New Roman" w:eastAsia="Times New Roman" w:hAnsi="Times New Roman" w:cs="Times New Roman"/>
                <w:b/>
                <w:iCs/>
                <w:sz w:val="20"/>
                <w:szCs w:val="20"/>
              </w:rPr>
              <w:t>(EUR)</w:t>
            </w:r>
          </w:p>
        </w:tc>
      </w:tr>
      <w:tr w:rsidR="0035514C" w:rsidRPr="00DE54DA" w14:paraId="32269324" w14:textId="77777777" w:rsidTr="00CB0568">
        <w:tc>
          <w:tcPr>
            <w:tcW w:w="1358" w:type="dxa"/>
          </w:tcPr>
          <w:p w14:paraId="73C28B14" w14:textId="347F5A9D" w:rsidR="0035514C" w:rsidRPr="00CB0568" w:rsidRDefault="0035514C" w:rsidP="001726F6">
            <w:pPr>
              <w:spacing w:before="120" w:after="120"/>
              <w:jc w:val="both"/>
              <w:rPr>
                <w:rFonts w:ascii="Times New Roman" w:hAnsi="Times New Roman"/>
                <w:sz w:val="20"/>
                <w:lang w:val="en-US"/>
              </w:rPr>
            </w:pPr>
            <w:r w:rsidRPr="00CB0568">
              <w:rPr>
                <w:rFonts w:ascii="Times New Roman" w:hAnsi="Times New Roman"/>
                <w:sz w:val="20"/>
              </w:rPr>
              <w:t>Not applicable</w:t>
            </w:r>
          </w:p>
        </w:tc>
        <w:tc>
          <w:tcPr>
            <w:tcW w:w="1472" w:type="dxa"/>
          </w:tcPr>
          <w:p w14:paraId="095E7854" w14:textId="2BDB1D0B" w:rsidR="0035514C" w:rsidRPr="00CB0568" w:rsidRDefault="0035514C" w:rsidP="001726F6">
            <w:pPr>
              <w:spacing w:before="120" w:after="120"/>
              <w:jc w:val="both"/>
              <w:rPr>
                <w:rFonts w:ascii="Times New Roman" w:hAnsi="Times New Roman"/>
                <w:sz w:val="20"/>
                <w:lang w:val="en-US"/>
              </w:rPr>
            </w:pPr>
            <w:r w:rsidRPr="00CB0568">
              <w:rPr>
                <w:rFonts w:ascii="Times New Roman" w:hAnsi="Times New Roman"/>
                <w:sz w:val="20"/>
              </w:rPr>
              <w:t>Not applicable</w:t>
            </w:r>
          </w:p>
        </w:tc>
        <w:tc>
          <w:tcPr>
            <w:tcW w:w="1560" w:type="dxa"/>
          </w:tcPr>
          <w:p w14:paraId="083ADDF3" w14:textId="2E1192A7" w:rsidR="0035514C" w:rsidRPr="00CB0568" w:rsidRDefault="0035514C" w:rsidP="001726F6">
            <w:pPr>
              <w:spacing w:before="120" w:after="120"/>
              <w:jc w:val="both"/>
              <w:rPr>
                <w:rFonts w:ascii="Times New Roman" w:hAnsi="Times New Roman"/>
                <w:sz w:val="20"/>
                <w:lang w:val="en-US"/>
              </w:rPr>
            </w:pPr>
            <w:r w:rsidRPr="00CB0568">
              <w:rPr>
                <w:rFonts w:ascii="Times New Roman" w:hAnsi="Times New Roman"/>
                <w:sz w:val="20"/>
              </w:rPr>
              <w:t>Not applicable</w:t>
            </w:r>
          </w:p>
        </w:tc>
        <w:tc>
          <w:tcPr>
            <w:tcW w:w="1559" w:type="dxa"/>
          </w:tcPr>
          <w:p w14:paraId="556165EE" w14:textId="270F0D8D" w:rsidR="0035514C" w:rsidRPr="00CB0568" w:rsidRDefault="0035514C" w:rsidP="001726F6">
            <w:pPr>
              <w:spacing w:before="120" w:after="120"/>
              <w:jc w:val="both"/>
              <w:rPr>
                <w:rFonts w:ascii="Times New Roman" w:hAnsi="Times New Roman"/>
                <w:sz w:val="20"/>
                <w:lang w:val="en-US"/>
              </w:rPr>
            </w:pPr>
            <w:r w:rsidRPr="00CB0568">
              <w:rPr>
                <w:rFonts w:ascii="Times New Roman" w:hAnsi="Times New Roman"/>
                <w:sz w:val="20"/>
              </w:rPr>
              <w:t>Not applicable</w:t>
            </w:r>
          </w:p>
        </w:tc>
        <w:tc>
          <w:tcPr>
            <w:tcW w:w="1559" w:type="dxa"/>
          </w:tcPr>
          <w:p w14:paraId="14902D36" w14:textId="78E8FFF3" w:rsidR="0035514C" w:rsidRPr="00CB0568" w:rsidRDefault="0035514C" w:rsidP="001726F6">
            <w:pPr>
              <w:spacing w:before="120" w:after="120"/>
              <w:jc w:val="both"/>
              <w:rPr>
                <w:rFonts w:ascii="Times New Roman" w:hAnsi="Times New Roman"/>
                <w:sz w:val="20"/>
                <w:lang w:val="en-US"/>
              </w:rPr>
            </w:pPr>
            <w:r w:rsidRPr="00CB0568">
              <w:rPr>
                <w:rFonts w:ascii="Times New Roman" w:hAnsi="Times New Roman"/>
                <w:sz w:val="20"/>
              </w:rPr>
              <w:t>Not applicable</w:t>
            </w:r>
          </w:p>
        </w:tc>
        <w:tc>
          <w:tcPr>
            <w:tcW w:w="1843" w:type="dxa"/>
          </w:tcPr>
          <w:p w14:paraId="7A232A9C" w14:textId="079FE6D0" w:rsidR="0035514C" w:rsidRPr="00CB0568" w:rsidRDefault="0035514C" w:rsidP="001726F6">
            <w:pPr>
              <w:spacing w:before="120" w:after="120"/>
              <w:jc w:val="both"/>
              <w:rPr>
                <w:rFonts w:ascii="Times New Roman" w:hAnsi="Times New Roman"/>
                <w:sz w:val="20"/>
                <w:lang w:val="en-US"/>
              </w:rPr>
            </w:pPr>
            <w:r w:rsidRPr="00CB0568">
              <w:rPr>
                <w:rFonts w:ascii="Times New Roman" w:hAnsi="Times New Roman"/>
                <w:sz w:val="20"/>
              </w:rPr>
              <w:t>Not applicable</w:t>
            </w:r>
          </w:p>
        </w:tc>
      </w:tr>
    </w:tbl>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1"/>
        <w:gridCol w:w="798"/>
        <w:gridCol w:w="1340"/>
        <w:gridCol w:w="1827"/>
        <w:gridCol w:w="1771"/>
        <w:gridCol w:w="1834"/>
      </w:tblGrid>
      <w:tr w:rsidR="00164AC7" w:rsidRPr="00DE54DA" w14:paraId="150785DB" w14:textId="77777777" w:rsidTr="00FB088C">
        <w:trPr>
          <w:trHeight w:val="408"/>
        </w:trPr>
        <w:tc>
          <w:tcPr>
            <w:tcW w:w="9351" w:type="dxa"/>
            <w:gridSpan w:val="6"/>
            <w:vMerge w:val="restart"/>
            <w:shd w:val="clear" w:color="000000" w:fill="FFFFFF"/>
            <w:vAlign w:val="center"/>
          </w:tcPr>
          <w:p w14:paraId="658406D8" w14:textId="77777777" w:rsidR="00164AC7" w:rsidRPr="00DE54DA" w:rsidRDefault="00164AC7" w:rsidP="007A1D26">
            <w:pPr>
              <w:spacing w:after="0" w:line="240" w:lineRule="auto"/>
              <w:rPr>
                <w:rFonts w:ascii="Times New Roman" w:eastAsia="Times New Roman" w:hAnsi="Times New Roman" w:cs="Times New Roman"/>
                <w:b/>
                <w:bCs/>
                <w:sz w:val="20"/>
                <w:szCs w:val="20"/>
                <w:lang w:eastAsia="bg-BG"/>
              </w:rPr>
            </w:pPr>
            <w:r w:rsidRPr="00DE54DA">
              <w:rPr>
                <w:rFonts w:ascii="Times New Roman" w:eastAsia="Times New Roman" w:hAnsi="Times New Roman" w:cs="Times New Roman"/>
                <w:b/>
                <w:bCs/>
                <w:sz w:val="20"/>
                <w:szCs w:val="20"/>
                <w:lang w:eastAsia="bg-BG"/>
              </w:rPr>
              <w:t>Table 8: Dimension 7 - ESF+*, ERDF, CF and JTF gender equality dimension</w:t>
            </w:r>
          </w:p>
        </w:tc>
      </w:tr>
      <w:tr w:rsidR="00164AC7" w:rsidRPr="00DE54DA" w14:paraId="08E957E0" w14:textId="77777777" w:rsidTr="00FB088C">
        <w:trPr>
          <w:trHeight w:val="230"/>
        </w:trPr>
        <w:tc>
          <w:tcPr>
            <w:tcW w:w="9351" w:type="dxa"/>
            <w:gridSpan w:val="6"/>
            <w:vMerge/>
            <w:vAlign w:val="center"/>
          </w:tcPr>
          <w:p w14:paraId="5CA6DFEC" w14:textId="77777777" w:rsidR="00164AC7" w:rsidRPr="00DE54DA" w:rsidRDefault="00164AC7" w:rsidP="007A1D26">
            <w:pPr>
              <w:spacing w:after="0" w:line="240" w:lineRule="auto"/>
              <w:rPr>
                <w:rFonts w:ascii="Times New Roman" w:eastAsia="Times New Roman" w:hAnsi="Times New Roman" w:cs="Times New Roman"/>
                <w:b/>
                <w:bCs/>
                <w:sz w:val="20"/>
                <w:szCs w:val="20"/>
                <w:lang w:eastAsia="bg-BG"/>
              </w:rPr>
            </w:pPr>
          </w:p>
        </w:tc>
      </w:tr>
      <w:tr w:rsidR="00164AC7" w:rsidRPr="00DE54DA" w14:paraId="38BB3E3B" w14:textId="77777777" w:rsidTr="00FB088C">
        <w:trPr>
          <w:trHeight w:val="315"/>
        </w:trPr>
        <w:tc>
          <w:tcPr>
            <w:tcW w:w="1781" w:type="dxa"/>
          </w:tcPr>
          <w:p w14:paraId="7ADCD881" w14:textId="77777777" w:rsidR="00164AC7" w:rsidRPr="00DE54DA" w:rsidRDefault="00164AC7" w:rsidP="007A1D26">
            <w:pPr>
              <w:spacing w:after="0" w:line="240" w:lineRule="auto"/>
              <w:rPr>
                <w:rFonts w:ascii="Times New Roman" w:eastAsia="Times New Roman" w:hAnsi="Times New Roman" w:cs="Times New Roman"/>
                <w:b/>
                <w:bCs/>
                <w:sz w:val="20"/>
                <w:szCs w:val="20"/>
                <w:lang w:eastAsia="bg-BG"/>
              </w:rPr>
            </w:pPr>
            <w:r w:rsidRPr="00DE54DA">
              <w:rPr>
                <w:rFonts w:ascii="Times New Roman" w:hAnsi="Times New Roman" w:cs="Times New Roman"/>
                <w:b/>
                <w:bCs/>
                <w:sz w:val="20"/>
                <w:szCs w:val="20"/>
              </w:rPr>
              <w:t xml:space="preserve">Priority </w:t>
            </w:r>
            <w:r w:rsidRPr="00DE54DA">
              <w:rPr>
                <w:rFonts w:ascii="Times New Roman" w:eastAsia="Calibri" w:hAnsi="Times New Roman" w:cs="Times New Roman"/>
                <w:b/>
                <w:sz w:val="20"/>
                <w:szCs w:val="20"/>
              </w:rPr>
              <w:t>№</w:t>
            </w:r>
          </w:p>
        </w:tc>
        <w:tc>
          <w:tcPr>
            <w:tcW w:w="798" w:type="dxa"/>
          </w:tcPr>
          <w:p w14:paraId="056ACC8C" w14:textId="77777777" w:rsidR="00164AC7" w:rsidRPr="00DE54DA" w:rsidRDefault="00164AC7" w:rsidP="007A1D26">
            <w:pPr>
              <w:pStyle w:val="Default"/>
              <w:jc w:val="both"/>
              <w:rPr>
                <w:sz w:val="20"/>
                <w:szCs w:val="20"/>
                <w:lang w:val="en-US"/>
              </w:rPr>
            </w:pPr>
            <w:r w:rsidRPr="00DE54DA">
              <w:rPr>
                <w:b/>
                <w:bCs/>
                <w:sz w:val="20"/>
                <w:szCs w:val="20"/>
                <w:lang w:val="en-US"/>
              </w:rPr>
              <w:t xml:space="preserve">Fund </w:t>
            </w:r>
          </w:p>
          <w:p w14:paraId="6D35B7C0" w14:textId="77777777" w:rsidR="00164AC7" w:rsidRPr="00DE54DA" w:rsidRDefault="00164AC7" w:rsidP="007A1D26">
            <w:pPr>
              <w:spacing w:after="0" w:line="240" w:lineRule="auto"/>
              <w:rPr>
                <w:rFonts w:ascii="Times New Roman" w:eastAsia="Times New Roman" w:hAnsi="Times New Roman" w:cs="Times New Roman"/>
                <w:b/>
                <w:bCs/>
                <w:sz w:val="20"/>
                <w:szCs w:val="20"/>
                <w:lang w:eastAsia="bg-BG"/>
              </w:rPr>
            </w:pPr>
          </w:p>
        </w:tc>
        <w:tc>
          <w:tcPr>
            <w:tcW w:w="1340" w:type="dxa"/>
          </w:tcPr>
          <w:p w14:paraId="40D736FD" w14:textId="77777777" w:rsidR="00164AC7" w:rsidRPr="00DE54DA" w:rsidRDefault="00164AC7" w:rsidP="007A1D26">
            <w:pPr>
              <w:spacing w:after="0" w:line="240" w:lineRule="auto"/>
              <w:rPr>
                <w:rFonts w:ascii="Times New Roman" w:eastAsia="Times New Roman" w:hAnsi="Times New Roman" w:cs="Times New Roman"/>
                <w:b/>
                <w:bCs/>
                <w:sz w:val="20"/>
                <w:szCs w:val="20"/>
                <w:lang w:eastAsia="bg-BG"/>
              </w:rPr>
            </w:pPr>
            <w:r w:rsidRPr="00DE54DA">
              <w:rPr>
                <w:rFonts w:ascii="Times New Roman" w:eastAsia="Times New Roman" w:hAnsi="Times New Roman" w:cs="Times New Roman"/>
                <w:b/>
                <w:bCs/>
                <w:sz w:val="20"/>
                <w:szCs w:val="20"/>
              </w:rPr>
              <w:t>Category of region</w:t>
            </w:r>
          </w:p>
        </w:tc>
        <w:tc>
          <w:tcPr>
            <w:tcW w:w="1827" w:type="dxa"/>
          </w:tcPr>
          <w:p w14:paraId="1B6553AA" w14:textId="77777777" w:rsidR="00164AC7" w:rsidRPr="00DE54DA" w:rsidRDefault="00164AC7" w:rsidP="007A1D26">
            <w:pPr>
              <w:spacing w:after="0" w:line="240" w:lineRule="auto"/>
              <w:rPr>
                <w:rFonts w:ascii="Times New Roman" w:eastAsia="Times New Roman" w:hAnsi="Times New Roman" w:cs="Times New Roman"/>
                <w:b/>
                <w:bCs/>
                <w:sz w:val="20"/>
                <w:szCs w:val="20"/>
                <w:lang w:eastAsia="bg-BG"/>
              </w:rPr>
            </w:pPr>
            <w:r w:rsidRPr="00DE54DA">
              <w:rPr>
                <w:rFonts w:ascii="Times New Roman" w:eastAsia="Times New Roman" w:hAnsi="Times New Roman" w:cs="Times New Roman"/>
                <w:b/>
                <w:bCs/>
                <w:sz w:val="20"/>
                <w:szCs w:val="20"/>
              </w:rPr>
              <w:t>Specific objective</w:t>
            </w:r>
          </w:p>
        </w:tc>
        <w:tc>
          <w:tcPr>
            <w:tcW w:w="1771" w:type="dxa"/>
            <w:vAlign w:val="center"/>
          </w:tcPr>
          <w:p w14:paraId="19476CBD" w14:textId="77777777" w:rsidR="00164AC7" w:rsidRPr="00DE54DA" w:rsidRDefault="00164AC7" w:rsidP="007A1D26">
            <w:pPr>
              <w:pStyle w:val="Default"/>
              <w:spacing w:line="240" w:lineRule="auto"/>
              <w:jc w:val="both"/>
              <w:rPr>
                <w:b/>
                <w:bCs/>
                <w:sz w:val="20"/>
                <w:szCs w:val="20"/>
              </w:rPr>
            </w:pPr>
            <w:r w:rsidRPr="00DE54DA">
              <w:rPr>
                <w:b/>
                <w:bCs/>
                <w:sz w:val="20"/>
                <w:szCs w:val="20"/>
              </w:rPr>
              <w:t>Code (02 or 01 or 00)</w:t>
            </w:r>
          </w:p>
        </w:tc>
        <w:tc>
          <w:tcPr>
            <w:tcW w:w="1834" w:type="dxa"/>
          </w:tcPr>
          <w:p w14:paraId="6423492D" w14:textId="77777777" w:rsidR="00164AC7" w:rsidRPr="00DE54DA" w:rsidRDefault="00164AC7" w:rsidP="007A1D26">
            <w:pPr>
              <w:pStyle w:val="Default"/>
              <w:spacing w:after="0" w:line="240" w:lineRule="auto"/>
              <w:jc w:val="both"/>
              <w:rPr>
                <w:b/>
                <w:bCs/>
                <w:sz w:val="20"/>
                <w:szCs w:val="20"/>
                <w:lang w:val="en-US"/>
              </w:rPr>
            </w:pPr>
            <w:r w:rsidRPr="00DE54DA">
              <w:rPr>
                <w:b/>
                <w:bCs/>
                <w:sz w:val="20"/>
                <w:szCs w:val="20"/>
                <w:lang w:val="en-US"/>
              </w:rPr>
              <w:t>Amount (EUR)</w:t>
            </w:r>
          </w:p>
        </w:tc>
      </w:tr>
      <w:tr w:rsidR="00164AC7" w:rsidRPr="00DE54DA" w14:paraId="49D073AE" w14:textId="77777777" w:rsidTr="00FB088C">
        <w:trPr>
          <w:trHeight w:val="414"/>
        </w:trPr>
        <w:tc>
          <w:tcPr>
            <w:tcW w:w="1781" w:type="dxa"/>
            <w:vMerge w:val="restart"/>
            <w:shd w:val="clear" w:color="000000" w:fill="FFFFFF"/>
            <w:vAlign w:val="center"/>
            <w:hideMark/>
          </w:tcPr>
          <w:p w14:paraId="024F3315" w14:textId="77777777" w:rsidR="00164AC7" w:rsidRPr="00DE54DA" w:rsidRDefault="00164AC7" w:rsidP="007A1D26">
            <w:pPr>
              <w:spacing w:after="0" w:line="240" w:lineRule="auto"/>
              <w:rPr>
                <w:rFonts w:ascii="Times New Roman" w:eastAsia="Times New Roman" w:hAnsi="Times New Roman" w:cs="Times New Roman"/>
                <w:color w:val="000000"/>
                <w:sz w:val="20"/>
                <w:szCs w:val="20"/>
                <w:lang w:val="bg-BG" w:eastAsia="bg-BG"/>
              </w:rPr>
            </w:pPr>
            <w:r w:rsidRPr="00DE54DA">
              <w:rPr>
                <w:rFonts w:ascii="Times New Roman" w:hAnsi="Times New Roman" w:cs="Times New Roman"/>
                <w:bCs/>
                <w:sz w:val="20"/>
                <w:szCs w:val="20"/>
              </w:rPr>
              <w:t>4 “Risk and climate change”</w:t>
            </w:r>
          </w:p>
        </w:tc>
        <w:tc>
          <w:tcPr>
            <w:tcW w:w="798" w:type="dxa"/>
            <w:vMerge w:val="restart"/>
            <w:shd w:val="clear" w:color="auto" w:fill="auto"/>
            <w:vAlign w:val="center"/>
            <w:hideMark/>
          </w:tcPr>
          <w:p w14:paraId="33675158" w14:textId="77777777" w:rsidR="00164AC7" w:rsidRPr="00DE54DA" w:rsidRDefault="00164AC7" w:rsidP="007A1D26">
            <w:pPr>
              <w:spacing w:after="0" w:line="240" w:lineRule="auto"/>
              <w:rPr>
                <w:rFonts w:ascii="Times New Roman" w:eastAsia="Times New Roman" w:hAnsi="Times New Roman" w:cs="Times New Roman"/>
                <w:color w:val="000000"/>
                <w:sz w:val="20"/>
                <w:szCs w:val="20"/>
                <w:lang w:val="bg-BG" w:eastAsia="bg-BG"/>
              </w:rPr>
            </w:pPr>
            <w:r w:rsidRPr="00DE54DA">
              <w:rPr>
                <w:rFonts w:ascii="Times New Roman" w:hAnsi="Times New Roman" w:cs="Times New Roman"/>
                <w:iCs/>
                <w:sz w:val="20"/>
                <w:szCs w:val="20"/>
              </w:rPr>
              <w:t>ERDF</w:t>
            </w:r>
          </w:p>
        </w:tc>
        <w:tc>
          <w:tcPr>
            <w:tcW w:w="1340" w:type="dxa"/>
            <w:shd w:val="clear" w:color="auto" w:fill="auto"/>
            <w:vAlign w:val="center"/>
            <w:hideMark/>
          </w:tcPr>
          <w:p w14:paraId="1DA876F6" w14:textId="77777777" w:rsidR="00164AC7" w:rsidRPr="00DE54DA" w:rsidRDefault="00164AC7" w:rsidP="007A1D26">
            <w:pPr>
              <w:spacing w:after="0" w:line="240" w:lineRule="auto"/>
              <w:rPr>
                <w:rFonts w:ascii="Times New Roman" w:eastAsia="Times New Roman" w:hAnsi="Times New Roman" w:cs="Times New Roman"/>
                <w:color w:val="000000"/>
                <w:sz w:val="20"/>
                <w:szCs w:val="20"/>
                <w:lang w:eastAsia="bg-BG"/>
              </w:rPr>
            </w:pPr>
            <w:r w:rsidRPr="00DE54DA">
              <w:rPr>
                <w:rFonts w:ascii="Times New Roman" w:eastAsia="Times New Roman" w:hAnsi="Times New Roman" w:cs="Times New Roman"/>
                <w:iCs/>
                <w:sz w:val="20"/>
                <w:szCs w:val="20"/>
              </w:rPr>
              <w:t>Transition</w:t>
            </w:r>
          </w:p>
        </w:tc>
        <w:tc>
          <w:tcPr>
            <w:tcW w:w="1827" w:type="dxa"/>
            <w:vMerge w:val="restart"/>
            <w:shd w:val="clear" w:color="auto" w:fill="auto"/>
            <w:vAlign w:val="center"/>
            <w:hideMark/>
          </w:tcPr>
          <w:p w14:paraId="62E88B9D" w14:textId="77777777" w:rsidR="00164AC7" w:rsidRPr="00DE54DA" w:rsidRDefault="00164AC7" w:rsidP="007A1D26">
            <w:pPr>
              <w:spacing w:after="0" w:line="240" w:lineRule="auto"/>
              <w:rPr>
                <w:rFonts w:ascii="Times New Roman" w:eastAsia="Times New Roman" w:hAnsi="Times New Roman" w:cs="Times New Roman"/>
                <w:color w:val="000000"/>
                <w:sz w:val="20"/>
                <w:szCs w:val="20"/>
                <w:lang w:eastAsia="bg-BG"/>
              </w:rPr>
            </w:pPr>
            <w:r w:rsidRPr="00DE54DA">
              <w:rPr>
                <w:rFonts w:ascii="Times New Roman" w:hAnsi="Times New Roman" w:cs="Times New Roman"/>
                <w:bCs/>
                <w:iCs/>
                <w:sz w:val="20"/>
                <w:szCs w:val="20"/>
              </w:rPr>
              <w:t xml:space="preserve">Promoting climate change adaptation,risk prevention and </w:t>
            </w:r>
            <w:r w:rsidRPr="00DE54DA">
              <w:rPr>
                <w:rFonts w:ascii="Times New Roman" w:hAnsi="Times New Roman" w:cs="Times New Roman"/>
                <w:bCs/>
                <w:iCs/>
                <w:sz w:val="20"/>
                <w:szCs w:val="20"/>
                <w:lang w:val="en-GB"/>
              </w:rPr>
              <w:t>disaster resilience</w:t>
            </w:r>
          </w:p>
        </w:tc>
        <w:tc>
          <w:tcPr>
            <w:tcW w:w="1771" w:type="dxa"/>
            <w:vMerge w:val="restart"/>
            <w:shd w:val="clear" w:color="auto" w:fill="auto"/>
            <w:vAlign w:val="center"/>
            <w:hideMark/>
          </w:tcPr>
          <w:p w14:paraId="0E40F47C" w14:textId="77777777" w:rsidR="00164AC7" w:rsidRPr="00DE54DA" w:rsidRDefault="00164AC7" w:rsidP="007A1D26">
            <w:pPr>
              <w:spacing w:after="0" w:line="240" w:lineRule="auto"/>
              <w:rPr>
                <w:rFonts w:ascii="Times New Roman" w:eastAsia="Times New Roman" w:hAnsi="Times New Roman" w:cs="Times New Roman"/>
                <w:color w:val="000000"/>
                <w:sz w:val="20"/>
                <w:szCs w:val="20"/>
                <w:lang w:eastAsia="bg-BG"/>
              </w:rPr>
            </w:pPr>
            <w:r w:rsidRPr="00DE54DA">
              <w:rPr>
                <w:rFonts w:ascii="Times New Roman" w:eastAsia="Times New Roman" w:hAnsi="Times New Roman" w:cs="Times New Roman"/>
                <w:color w:val="000000"/>
                <w:sz w:val="20"/>
                <w:szCs w:val="20"/>
                <w:lang w:eastAsia="bg-BG"/>
              </w:rPr>
              <w:t>03 Gender neutral</w:t>
            </w:r>
          </w:p>
        </w:tc>
        <w:tc>
          <w:tcPr>
            <w:tcW w:w="1834" w:type="dxa"/>
            <w:shd w:val="clear" w:color="auto" w:fill="auto"/>
            <w:vAlign w:val="center"/>
          </w:tcPr>
          <w:p w14:paraId="6CEFE27B" w14:textId="77777777" w:rsidR="00164AC7" w:rsidRPr="00DE54DA" w:rsidRDefault="00164AC7" w:rsidP="007A1D26">
            <w:pPr>
              <w:spacing w:after="0" w:line="240" w:lineRule="auto"/>
              <w:rPr>
                <w:rFonts w:ascii="Times New Roman" w:eastAsia="Times New Roman" w:hAnsi="Times New Roman" w:cs="Times New Roman"/>
                <w:color w:val="000000"/>
                <w:sz w:val="20"/>
                <w:szCs w:val="20"/>
                <w:lang w:eastAsia="bg-BG"/>
              </w:rPr>
            </w:pPr>
            <w:r w:rsidRPr="00DE54DA">
              <w:rPr>
                <w:rFonts w:ascii="Times New Roman" w:hAnsi="Times New Roman" w:cs="Times New Roman"/>
                <w:color w:val="000000"/>
                <w:sz w:val="20"/>
                <w:szCs w:val="20"/>
              </w:rPr>
              <w:t>25 409 932,00</w:t>
            </w:r>
          </w:p>
        </w:tc>
      </w:tr>
      <w:tr w:rsidR="00164AC7" w:rsidRPr="00DE54DA" w14:paraId="14754BF1" w14:textId="77777777" w:rsidTr="00FB088C">
        <w:trPr>
          <w:trHeight w:val="615"/>
        </w:trPr>
        <w:tc>
          <w:tcPr>
            <w:tcW w:w="1781" w:type="dxa"/>
            <w:vMerge/>
            <w:vAlign w:val="center"/>
            <w:hideMark/>
          </w:tcPr>
          <w:p w14:paraId="5CF2C2BC" w14:textId="77777777" w:rsidR="00164AC7" w:rsidRPr="00DE54DA" w:rsidRDefault="00164AC7" w:rsidP="007A1D26">
            <w:pPr>
              <w:spacing w:after="0" w:line="240" w:lineRule="auto"/>
              <w:rPr>
                <w:rFonts w:ascii="Times New Roman" w:eastAsia="Times New Roman" w:hAnsi="Times New Roman" w:cs="Times New Roman"/>
                <w:color w:val="000000"/>
                <w:sz w:val="20"/>
                <w:szCs w:val="20"/>
                <w:lang w:eastAsia="bg-BG"/>
              </w:rPr>
            </w:pPr>
          </w:p>
        </w:tc>
        <w:tc>
          <w:tcPr>
            <w:tcW w:w="798" w:type="dxa"/>
            <w:vMerge/>
            <w:vAlign w:val="center"/>
            <w:hideMark/>
          </w:tcPr>
          <w:p w14:paraId="68258F0B" w14:textId="77777777" w:rsidR="00164AC7" w:rsidRPr="00DE54DA" w:rsidRDefault="00164AC7" w:rsidP="007A1D26">
            <w:pPr>
              <w:spacing w:after="0" w:line="240" w:lineRule="auto"/>
              <w:rPr>
                <w:rFonts w:ascii="Times New Roman" w:eastAsia="Times New Roman" w:hAnsi="Times New Roman" w:cs="Times New Roman"/>
                <w:color w:val="000000"/>
                <w:sz w:val="20"/>
                <w:szCs w:val="20"/>
                <w:lang w:eastAsia="bg-BG"/>
              </w:rPr>
            </w:pPr>
          </w:p>
        </w:tc>
        <w:tc>
          <w:tcPr>
            <w:tcW w:w="1340" w:type="dxa"/>
            <w:shd w:val="clear" w:color="auto" w:fill="auto"/>
            <w:vAlign w:val="center"/>
            <w:hideMark/>
          </w:tcPr>
          <w:p w14:paraId="03ED96A8" w14:textId="77777777" w:rsidR="00164AC7" w:rsidRPr="00DE54DA" w:rsidRDefault="00164AC7" w:rsidP="007A1D26">
            <w:pPr>
              <w:spacing w:after="0" w:line="240" w:lineRule="auto"/>
              <w:rPr>
                <w:rFonts w:ascii="Times New Roman" w:eastAsia="Times New Roman" w:hAnsi="Times New Roman" w:cs="Times New Roman"/>
                <w:color w:val="000000"/>
                <w:sz w:val="20"/>
                <w:szCs w:val="20"/>
                <w:lang w:eastAsia="bg-BG"/>
              </w:rPr>
            </w:pPr>
            <w:r w:rsidRPr="00DE54DA">
              <w:rPr>
                <w:rFonts w:ascii="Times New Roman" w:eastAsia="Times New Roman" w:hAnsi="Times New Roman" w:cs="Times New Roman"/>
                <w:iCs/>
                <w:sz w:val="20"/>
                <w:szCs w:val="20"/>
              </w:rPr>
              <w:t>Less developed</w:t>
            </w:r>
          </w:p>
        </w:tc>
        <w:tc>
          <w:tcPr>
            <w:tcW w:w="1827" w:type="dxa"/>
            <w:vMerge/>
            <w:vAlign w:val="center"/>
            <w:hideMark/>
          </w:tcPr>
          <w:p w14:paraId="4CB94F99" w14:textId="77777777" w:rsidR="00164AC7" w:rsidRPr="00DE54DA" w:rsidRDefault="00164AC7" w:rsidP="007A1D26">
            <w:pPr>
              <w:spacing w:after="0" w:line="240" w:lineRule="auto"/>
              <w:rPr>
                <w:rFonts w:ascii="Times New Roman" w:eastAsia="Times New Roman" w:hAnsi="Times New Roman" w:cs="Times New Roman"/>
                <w:color w:val="000000"/>
                <w:sz w:val="20"/>
                <w:szCs w:val="20"/>
                <w:lang w:eastAsia="bg-BG"/>
              </w:rPr>
            </w:pPr>
          </w:p>
        </w:tc>
        <w:tc>
          <w:tcPr>
            <w:tcW w:w="1771" w:type="dxa"/>
            <w:vMerge/>
            <w:vAlign w:val="center"/>
            <w:hideMark/>
          </w:tcPr>
          <w:p w14:paraId="7C2F6CA2" w14:textId="77777777" w:rsidR="00164AC7" w:rsidRPr="00DE54DA" w:rsidRDefault="00164AC7" w:rsidP="007A1D26">
            <w:pPr>
              <w:spacing w:after="0" w:line="240" w:lineRule="auto"/>
              <w:rPr>
                <w:rFonts w:ascii="Times New Roman" w:eastAsia="Times New Roman" w:hAnsi="Times New Roman" w:cs="Times New Roman"/>
                <w:color w:val="000000"/>
                <w:sz w:val="20"/>
                <w:szCs w:val="20"/>
                <w:lang w:eastAsia="bg-BG"/>
              </w:rPr>
            </w:pPr>
          </w:p>
        </w:tc>
        <w:tc>
          <w:tcPr>
            <w:tcW w:w="1834" w:type="dxa"/>
            <w:shd w:val="clear" w:color="auto" w:fill="auto"/>
            <w:vAlign w:val="center"/>
          </w:tcPr>
          <w:p w14:paraId="42676AB4" w14:textId="77777777" w:rsidR="00164AC7" w:rsidRPr="00DE54DA" w:rsidRDefault="00164AC7" w:rsidP="007A1D26">
            <w:pPr>
              <w:spacing w:after="0" w:line="240" w:lineRule="auto"/>
              <w:rPr>
                <w:rFonts w:ascii="Times New Roman" w:eastAsia="Times New Roman" w:hAnsi="Times New Roman" w:cs="Times New Roman"/>
                <w:color w:val="000000"/>
                <w:sz w:val="20"/>
                <w:szCs w:val="20"/>
                <w:lang w:eastAsia="bg-BG"/>
              </w:rPr>
            </w:pPr>
            <w:r w:rsidRPr="00DE54DA">
              <w:rPr>
                <w:rFonts w:ascii="Times New Roman" w:hAnsi="Times New Roman" w:cs="Times New Roman"/>
                <w:color w:val="000000"/>
                <w:sz w:val="20"/>
                <w:szCs w:val="20"/>
              </w:rPr>
              <w:t>206 490 589,00</w:t>
            </w:r>
          </w:p>
        </w:tc>
      </w:tr>
    </w:tbl>
    <w:p w14:paraId="73DECD6E" w14:textId="77777777" w:rsidR="002E72B7" w:rsidRPr="00DE54DA" w:rsidRDefault="002E72B7" w:rsidP="00F61259">
      <w:pPr>
        <w:spacing w:before="240" w:after="240" w:line="240" w:lineRule="auto"/>
        <w:jc w:val="both"/>
        <w:rPr>
          <w:rFonts w:ascii="Times New Roman" w:eastAsia="Calibri" w:hAnsi="Times New Roman" w:cs="Times New Roman"/>
          <w:b/>
          <w:color w:val="A6A6A6" w:themeColor="background1" w:themeShade="A6"/>
          <w:sz w:val="24"/>
          <w:szCs w:val="20"/>
          <w:lang w:eastAsia="bg-BG" w:bidi="bg-BG"/>
        </w:rPr>
      </w:pPr>
    </w:p>
    <w:p w14:paraId="0CE79849" w14:textId="16DE93F5" w:rsidR="0022545E" w:rsidRPr="00DE54DA" w:rsidRDefault="0022545E" w:rsidP="00F61259">
      <w:pPr>
        <w:spacing w:before="240" w:after="240" w:line="240" w:lineRule="auto"/>
        <w:jc w:val="both"/>
        <w:rPr>
          <w:rFonts w:ascii="Times New Roman" w:eastAsia="Times New Roman" w:hAnsi="Times New Roman" w:cs="Times New Roman"/>
          <w:b/>
          <w:iCs/>
          <w:color w:val="A6A6A6" w:themeColor="background1" w:themeShade="A6"/>
          <w:sz w:val="24"/>
          <w:szCs w:val="24"/>
          <w:lang w:eastAsia="bg-BG" w:bidi="bg-BG"/>
        </w:rPr>
      </w:pPr>
      <w:r w:rsidRPr="00DE54DA">
        <w:rPr>
          <w:rFonts w:ascii="Times New Roman" w:eastAsia="Calibri" w:hAnsi="Times New Roman" w:cs="Times New Roman"/>
          <w:b/>
          <w:color w:val="A6A6A6" w:themeColor="background1" w:themeShade="A6"/>
          <w:sz w:val="24"/>
          <w:szCs w:val="20"/>
          <w:lang w:eastAsia="bg-BG" w:bidi="bg-BG"/>
        </w:rPr>
        <w:t xml:space="preserve">2.1.2 </w:t>
      </w:r>
      <w:r w:rsidR="00864446" w:rsidRPr="00DE54DA">
        <w:rPr>
          <w:rFonts w:ascii="Times New Roman" w:eastAsia="Calibri" w:hAnsi="Times New Roman" w:cs="Times New Roman"/>
          <w:b/>
          <w:color w:val="A6A6A6" w:themeColor="background1" w:themeShade="A6"/>
          <w:sz w:val="24"/>
          <w:szCs w:val="20"/>
          <w:lang w:eastAsia="bg-BG" w:bidi="bg-BG"/>
        </w:rPr>
        <w:t>Specific objective addressing material deprivation</w:t>
      </w:r>
    </w:p>
    <w:p w14:paraId="2EC5F246" w14:textId="77777777" w:rsidR="00864446" w:rsidRPr="00DE54DA" w:rsidRDefault="00864446" w:rsidP="00F61259">
      <w:pPr>
        <w:spacing w:before="120" w:after="120" w:line="240" w:lineRule="auto"/>
        <w:jc w:val="both"/>
        <w:rPr>
          <w:rFonts w:ascii="Times New Roman" w:eastAsia="Calibri" w:hAnsi="Times New Roman" w:cs="Times New Roman"/>
          <w:i/>
          <w:color w:val="A6A6A6" w:themeColor="background1" w:themeShade="A6"/>
          <w:sz w:val="24"/>
          <w:szCs w:val="20"/>
          <w:lang w:eastAsia="bg-BG" w:bidi="bg-BG"/>
        </w:rPr>
      </w:pPr>
      <w:r w:rsidRPr="00DE54DA">
        <w:rPr>
          <w:rFonts w:ascii="Times New Roman" w:eastAsia="Calibri" w:hAnsi="Times New Roman" w:cs="Times New Roman"/>
          <w:i/>
          <w:color w:val="A6A6A6" w:themeColor="background1" w:themeShade="A6"/>
          <w:sz w:val="24"/>
          <w:szCs w:val="20"/>
          <w:lang w:eastAsia="bg-BG" w:bidi="bg-BG"/>
        </w:rPr>
        <w:t>Reference: Article 17(3); CPR</w:t>
      </w:r>
    </w:p>
    <w:p w14:paraId="787A0948" w14:textId="7AEC2F22" w:rsidR="0022545E" w:rsidRPr="00DE54DA" w:rsidRDefault="00864446" w:rsidP="00F61259">
      <w:pPr>
        <w:spacing w:before="120" w:after="120" w:line="240" w:lineRule="auto"/>
        <w:jc w:val="both"/>
        <w:rPr>
          <w:rFonts w:ascii="Times New Roman" w:eastAsia="Times New Roman" w:hAnsi="Times New Roman" w:cs="Times New Roman"/>
          <w:i/>
          <w:iCs/>
          <w:color w:val="A6A6A6" w:themeColor="background1" w:themeShade="A6"/>
          <w:sz w:val="24"/>
          <w:szCs w:val="24"/>
          <w:lang w:eastAsia="bg-BG" w:bidi="bg-BG"/>
        </w:rPr>
      </w:pPr>
      <w:r w:rsidRPr="00DE54DA">
        <w:rPr>
          <w:rFonts w:ascii="Times New Roman" w:eastAsia="Calibri" w:hAnsi="Times New Roman" w:cs="Times New Roman"/>
          <w:i/>
          <w:color w:val="A6A6A6" w:themeColor="background1" w:themeShade="A6"/>
          <w:sz w:val="24"/>
          <w:szCs w:val="20"/>
          <w:lang w:eastAsia="bg-BG" w:bidi="bg-BG"/>
        </w:rPr>
        <w:t>Types of support</w:t>
      </w:r>
    </w:p>
    <w:p w14:paraId="7CC30C48" w14:textId="2DB32560" w:rsidR="0022545E" w:rsidRPr="00DE54DA" w:rsidRDefault="00864446"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color w:val="A6A6A6" w:themeColor="background1" w:themeShade="A6"/>
          <w:sz w:val="24"/>
          <w:szCs w:val="24"/>
          <w:lang w:eastAsia="bg-BG" w:bidi="bg-BG"/>
        </w:rPr>
      </w:pPr>
      <w:r w:rsidRPr="00DE54DA">
        <w:rPr>
          <w:rFonts w:ascii="Times New Roman" w:eastAsia="Calibri" w:hAnsi="Times New Roman" w:cs="Times New Roman"/>
          <w:i/>
          <w:color w:val="A6A6A6" w:themeColor="background1" w:themeShade="A6"/>
          <w:sz w:val="24"/>
          <w:szCs w:val="20"/>
          <w:lang w:eastAsia="bg-BG" w:bidi="bg-BG"/>
        </w:rPr>
        <w:t>Text field [2 000 characters</w:t>
      </w:r>
      <w:r w:rsidR="0022545E" w:rsidRPr="00DE54DA">
        <w:rPr>
          <w:rFonts w:ascii="Times New Roman" w:eastAsia="Calibri" w:hAnsi="Times New Roman" w:cs="Times New Roman"/>
          <w:i/>
          <w:color w:val="A6A6A6" w:themeColor="background1" w:themeShade="A6"/>
          <w:sz w:val="24"/>
          <w:szCs w:val="20"/>
          <w:lang w:eastAsia="bg-BG" w:bidi="bg-BG"/>
        </w:rPr>
        <w:t>]</w:t>
      </w:r>
    </w:p>
    <w:p w14:paraId="61BB338B" w14:textId="4333EC9B" w:rsidR="0022545E" w:rsidRPr="00DE54DA" w:rsidRDefault="00864446" w:rsidP="00F61259">
      <w:pPr>
        <w:spacing w:before="120" w:after="120" w:line="240" w:lineRule="auto"/>
        <w:jc w:val="both"/>
        <w:rPr>
          <w:rFonts w:ascii="Times New Roman" w:eastAsia="Times New Roman" w:hAnsi="Times New Roman" w:cs="Times New Roman"/>
          <w:i/>
          <w:iCs/>
          <w:color w:val="A6A6A6" w:themeColor="background1" w:themeShade="A6"/>
          <w:sz w:val="24"/>
          <w:szCs w:val="24"/>
          <w:lang w:eastAsia="bg-BG" w:bidi="bg-BG"/>
        </w:rPr>
      </w:pPr>
      <w:r w:rsidRPr="00DE54DA">
        <w:rPr>
          <w:rFonts w:ascii="Times New Roman" w:eastAsia="Calibri" w:hAnsi="Times New Roman" w:cs="Times New Roman"/>
          <w:i/>
          <w:color w:val="A6A6A6" w:themeColor="background1" w:themeShade="A6"/>
          <w:sz w:val="24"/>
          <w:szCs w:val="20"/>
          <w:lang w:eastAsia="bg-BG" w:bidi="bg-BG"/>
        </w:rPr>
        <w:t>Main target groups</w:t>
      </w:r>
    </w:p>
    <w:p w14:paraId="65B55268" w14:textId="2A3BFDEB" w:rsidR="0022545E" w:rsidRPr="00DE54DA" w:rsidRDefault="00864446"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color w:val="A6A6A6" w:themeColor="background1" w:themeShade="A6"/>
          <w:sz w:val="24"/>
          <w:szCs w:val="24"/>
          <w:lang w:eastAsia="bg-BG" w:bidi="bg-BG"/>
        </w:rPr>
      </w:pPr>
      <w:r w:rsidRPr="00DE54DA">
        <w:rPr>
          <w:rFonts w:ascii="Times New Roman" w:eastAsia="Calibri" w:hAnsi="Times New Roman" w:cs="Times New Roman"/>
          <w:i/>
          <w:color w:val="A6A6A6" w:themeColor="background1" w:themeShade="A6"/>
          <w:sz w:val="24"/>
          <w:szCs w:val="20"/>
          <w:lang w:eastAsia="bg-BG" w:bidi="bg-BG"/>
        </w:rPr>
        <w:t>Text field [2 000 characters</w:t>
      </w:r>
      <w:r w:rsidR="0022545E" w:rsidRPr="00DE54DA">
        <w:rPr>
          <w:rFonts w:ascii="Times New Roman" w:eastAsia="Calibri" w:hAnsi="Times New Roman" w:cs="Times New Roman"/>
          <w:i/>
          <w:color w:val="A6A6A6" w:themeColor="background1" w:themeShade="A6"/>
          <w:sz w:val="24"/>
          <w:szCs w:val="20"/>
          <w:lang w:eastAsia="bg-BG" w:bidi="bg-BG"/>
        </w:rPr>
        <w:t>]</w:t>
      </w:r>
    </w:p>
    <w:p w14:paraId="782743BC" w14:textId="1106B655" w:rsidR="0022545E" w:rsidRPr="00DE54DA" w:rsidRDefault="00864446" w:rsidP="00F61259">
      <w:pPr>
        <w:spacing w:before="120" w:after="120" w:line="240" w:lineRule="auto"/>
        <w:jc w:val="both"/>
        <w:rPr>
          <w:rFonts w:ascii="Times New Roman" w:eastAsia="Times New Roman" w:hAnsi="Times New Roman" w:cs="Times New Roman"/>
          <w:i/>
          <w:iCs/>
          <w:color w:val="A6A6A6" w:themeColor="background1" w:themeShade="A6"/>
          <w:sz w:val="24"/>
          <w:szCs w:val="24"/>
          <w:lang w:eastAsia="bg-BG" w:bidi="bg-BG"/>
        </w:rPr>
      </w:pPr>
      <w:r w:rsidRPr="00DE54DA">
        <w:rPr>
          <w:rFonts w:ascii="Times New Roman" w:eastAsia="Calibri" w:hAnsi="Times New Roman" w:cs="Times New Roman"/>
          <w:i/>
          <w:color w:val="A6A6A6" w:themeColor="background1" w:themeShade="A6"/>
          <w:sz w:val="24"/>
          <w:szCs w:val="20"/>
          <w:lang w:eastAsia="bg-BG" w:bidi="bg-BG"/>
        </w:rPr>
        <w:t>Decryption of the national or regional schemes of support</w:t>
      </w:r>
    </w:p>
    <w:p w14:paraId="155E68FA" w14:textId="7E261450" w:rsidR="0022545E" w:rsidRPr="00DE54DA" w:rsidRDefault="00864446"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color w:val="A6A6A6" w:themeColor="background1" w:themeShade="A6"/>
          <w:sz w:val="24"/>
          <w:szCs w:val="24"/>
          <w:lang w:eastAsia="bg-BG" w:bidi="bg-BG"/>
        </w:rPr>
      </w:pPr>
      <w:r w:rsidRPr="00DE54DA">
        <w:rPr>
          <w:rFonts w:ascii="Times New Roman" w:eastAsia="Calibri" w:hAnsi="Times New Roman" w:cs="Times New Roman"/>
          <w:i/>
          <w:color w:val="A6A6A6" w:themeColor="background1" w:themeShade="A6"/>
          <w:sz w:val="24"/>
          <w:szCs w:val="20"/>
          <w:lang w:eastAsia="bg-BG" w:bidi="bg-BG"/>
        </w:rPr>
        <w:t>Text field [2 000 characters</w:t>
      </w:r>
      <w:r w:rsidR="0022545E" w:rsidRPr="00DE54DA">
        <w:rPr>
          <w:rFonts w:ascii="Times New Roman" w:eastAsia="Calibri" w:hAnsi="Times New Roman" w:cs="Times New Roman"/>
          <w:i/>
          <w:color w:val="A6A6A6" w:themeColor="background1" w:themeShade="A6"/>
          <w:sz w:val="24"/>
          <w:szCs w:val="20"/>
          <w:lang w:eastAsia="bg-BG" w:bidi="bg-BG"/>
        </w:rPr>
        <w:t>]</w:t>
      </w:r>
    </w:p>
    <w:p w14:paraId="61EE0507" w14:textId="4E096451" w:rsidR="0022545E" w:rsidRPr="00DE54DA" w:rsidRDefault="00864446" w:rsidP="00F61259">
      <w:pPr>
        <w:spacing w:before="120" w:after="120" w:line="240" w:lineRule="auto"/>
        <w:jc w:val="both"/>
        <w:rPr>
          <w:rFonts w:ascii="Times New Roman" w:eastAsia="Times New Roman" w:hAnsi="Times New Roman" w:cs="Times New Roman"/>
          <w:i/>
          <w:iCs/>
          <w:color w:val="A6A6A6" w:themeColor="background1" w:themeShade="A6"/>
          <w:sz w:val="24"/>
          <w:szCs w:val="24"/>
          <w:lang w:eastAsia="bg-BG" w:bidi="bg-BG"/>
        </w:rPr>
      </w:pPr>
      <w:r w:rsidRPr="00DE54DA">
        <w:rPr>
          <w:rFonts w:ascii="Times New Roman" w:eastAsia="Calibri" w:hAnsi="Times New Roman" w:cs="Times New Roman"/>
          <w:i/>
          <w:color w:val="A6A6A6" w:themeColor="background1" w:themeShade="A6"/>
          <w:sz w:val="24"/>
          <w:szCs w:val="20"/>
          <w:lang w:eastAsia="bg-BG" w:bidi="bg-BG"/>
        </w:rPr>
        <w:t>Criteria for the selection of operations</w:t>
      </w:r>
      <w:r w:rsidR="0022545E" w:rsidRPr="00DE54DA">
        <w:rPr>
          <w:rFonts w:ascii="Times New Roman" w:eastAsia="Calibri" w:hAnsi="Times New Roman" w:cs="Times New Roman"/>
          <w:i/>
          <w:color w:val="A6A6A6" w:themeColor="background1" w:themeShade="A6"/>
          <w:sz w:val="24"/>
          <w:szCs w:val="20"/>
          <w:vertAlign w:val="superscript"/>
          <w:lang w:eastAsia="bg-BG" w:bidi="bg-BG"/>
        </w:rPr>
        <w:footnoteReference w:id="16"/>
      </w:r>
    </w:p>
    <w:p w14:paraId="0343BEF4" w14:textId="6E66265E" w:rsidR="0022545E" w:rsidRPr="00DE54DA" w:rsidRDefault="00864446"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iCs/>
          <w:color w:val="A6A6A6" w:themeColor="background1" w:themeShade="A6"/>
          <w:sz w:val="24"/>
          <w:szCs w:val="24"/>
          <w:lang w:eastAsia="bg-BG" w:bidi="bg-BG"/>
        </w:rPr>
      </w:pPr>
      <w:r w:rsidRPr="00DE54DA">
        <w:rPr>
          <w:rFonts w:ascii="Times New Roman" w:eastAsia="Calibri" w:hAnsi="Times New Roman" w:cs="Times New Roman"/>
          <w:i/>
          <w:color w:val="A6A6A6" w:themeColor="background1" w:themeShade="A6"/>
          <w:sz w:val="24"/>
          <w:szCs w:val="20"/>
          <w:lang w:eastAsia="bg-BG" w:bidi="bg-BG"/>
        </w:rPr>
        <w:t>Text field [4 000 characters</w:t>
      </w:r>
      <w:r w:rsidR="0022545E" w:rsidRPr="00DE54DA">
        <w:rPr>
          <w:rFonts w:ascii="Times New Roman" w:eastAsia="Calibri" w:hAnsi="Times New Roman" w:cs="Times New Roman"/>
          <w:i/>
          <w:color w:val="A6A6A6" w:themeColor="background1" w:themeShade="A6"/>
          <w:sz w:val="24"/>
          <w:szCs w:val="20"/>
          <w:lang w:eastAsia="bg-BG" w:bidi="bg-BG"/>
        </w:rPr>
        <w:t>]</w:t>
      </w:r>
    </w:p>
    <w:p w14:paraId="59014F36" w14:textId="77777777" w:rsidR="0022545E" w:rsidRPr="00DE54DA" w:rsidRDefault="0022545E" w:rsidP="00F61259">
      <w:pPr>
        <w:spacing w:before="240" w:after="240" w:line="240" w:lineRule="auto"/>
        <w:jc w:val="both"/>
        <w:rPr>
          <w:rFonts w:ascii="Times New Roman" w:eastAsia="Calibri" w:hAnsi="Times New Roman" w:cs="Times New Roman"/>
          <w:b/>
          <w:sz w:val="24"/>
          <w:szCs w:val="20"/>
          <w:lang w:eastAsia="bg-BG" w:bidi="bg-BG"/>
        </w:rPr>
      </w:pPr>
    </w:p>
    <w:p w14:paraId="2248A9C8" w14:textId="3A7C6B0C" w:rsidR="00D240DA" w:rsidRPr="00DE54DA" w:rsidRDefault="00D240DA" w:rsidP="00F61259">
      <w:pPr>
        <w:spacing w:before="240" w:after="240" w:line="240" w:lineRule="auto"/>
        <w:jc w:val="both"/>
        <w:rPr>
          <w:rFonts w:ascii="Times New Roman" w:eastAsia="Calibri" w:hAnsi="Times New Roman" w:cs="Times New Roman"/>
          <w:sz w:val="24"/>
          <w:szCs w:val="20"/>
          <w:lang w:eastAsia="bg-BG" w:bidi="bg-BG"/>
        </w:rPr>
      </w:pPr>
      <w:r w:rsidRPr="00DE54DA">
        <w:rPr>
          <w:rFonts w:ascii="Times New Roman" w:eastAsia="Calibri" w:hAnsi="Times New Roman" w:cs="Times New Roman"/>
          <w:b/>
          <w:sz w:val="24"/>
          <w:szCs w:val="20"/>
          <w:lang w:eastAsia="bg-BG" w:bidi="bg-BG"/>
        </w:rPr>
        <w:t xml:space="preserve">2.1 </w:t>
      </w:r>
      <w:r w:rsidR="00864446" w:rsidRPr="00DE54DA">
        <w:rPr>
          <w:rFonts w:ascii="Times New Roman" w:eastAsia="Calibri" w:hAnsi="Times New Roman" w:cs="Times New Roman"/>
          <w:b/>
          <w:sz w:val="24"/>
          <w:szCs w:val="20"/>
          <w:lang w:eastAsia="bg-BG" w:bidi="bg-BG"/>
        </w:rPr>
        <w:t xml:space="preserve">Title of the priority </w:t>
      </w:r>
      <w:r w:rsidRPr="00DE54DA">
        <w:rPr>
          <w:rFonts w:ascii="Times New Roman" w:eastAsia="Calibri" w:hAnsi="Times New Roman" w:cs="Times New Roman"/>
          <w:b/>
          <w:sz w:val="24"/>
          <w:szCs w:val="20"/>
          <w:lang w:eastAsia="bg-BG" w:bidi="bg-BG"/>
        </w:rPr>
        <w:t>[300]</w:t>
      </w:r>
    </w:p>
    <w:p w14:paraId="58A61BFF" w14:textId="2155C221" w:rsidR="00046144" w:rsidRPr="00D242F0" w:rsidRDefault="00864446" w:rsidP="00F61259">
      <w:pPr>
        <w:widowControl w:val="0"/>
        <w:shd w:val="clear" w:color="auto" w:fill="FFFFFF"/>
        <w:spacing w:after="240" w:line="240" w:lineRule="auto"/>
        <w:rPr>
          <w:rFonts w:ascii="Times New Roman" w:hAnsi="Times New Roman"/>
          <w:b/>
          <w:sz w:val="24"/>
        </w:rPr>
      </w:pPr>
      <w:r w:rsidRPr="00D242F0">
        <w:rPr>
          <w:rFonts w:ascii="Times New Roman" w:hAnsi="Times New Roman"/>
          <w:b/>
          <w:sz w:val="24"/>
        </w:rPr>
        <w:t>Priority</w:t>
      </w:r>
      <w:r w:rsidR="00D240DA" w:rsidRPr="00D242F0">
        <w:rPr>
          <w:rFonts w:ascii="Times New Roman" w:hAnsi="Times New Roman"/>
          <w:b/>
          <w:sz w:val="24"/>
        </w:rPr>
        <w:t xml:space="preserve"> </w:t>
      </w:r>
      <w:r w:rsidR="00046144" w:rsidRPr="00D242F0">
        <w:rPr>
          <w:rFonts w:ascii="Times New Roman" w:hAnsi="Times New Roman"/>
          <w:b/>
          <w:sz w:val="24"/>
        </w:rPr>
        <w:t>5</w:t>
      </w:r>
      <w:r w:rsidR="009A0644" w:rsidRPr="00D242F0">
        <w:rPr>
          <w:rFonts w:ascii="Times New Roman" w:hAnsi="Times New Roman"/>
          <w:b/>
          <w:sz w:val="24"/>
        </w:rPr>
        <w:t xml:space="preserve"> </w:t>
      </w:r>
      <w:r w:rsidR="003641DE" w:rsidRPr="00DE54DA">
        <w:rPr>
          <w:rFonts w:ascii="Times New Roman" w:eastAsia="Times New Roman" w:hAnsi="Times New Roman" w:cs="Times New Roman"/>
          <w:b/>
          <w:sz w:val="24"/>
        </w:rPr>
        <w:t>“</w:t>
      </w:r>
      <w:r w:rsidR="006818F1" w:rsidRPr="00D242F0">
        <w:rPr>
          <w:rFonts w:ascii="Times New Roman" w:hAnsi="Times New Roman"/>
          <w:b/>
          <w:sz w:val="24"/>
        </w:rPr>
        <w:t>Air</w:t>
      </w:r>
      <w:r w:rsidR="003D58BB" w:rsidRPr="00D242F0">
        <w:rPr>
          <w:rFonts w:ascii="Times New Roman" w:hAnsi="Times New Roman"/>
          <w:b/>
          <w:sz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C0B7E" w:rsidRPr="00DE54DA" w14:paraId="502C62DA" w14:textId="77777777" w:rsidTr="009C1E11">
        <w:tc>
          <w:tcPr>
            <w:tcW w:w="9322" w:type="dxa"/>
          </w:tcPr>
          <w:p w14:paraId="09E27843" w14:textId="77777777" w:rsidR="005C0B7E" w:rsidRPr="00DE54DA" w:rsidRDefault="005C0B7E" w:rsidP="00F61259">
            <w:pPr>
              <w:spacing w:after="0" w:line="240" w:lineRule="auto"/>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fldChar w:fldCharType="begin">
                <w:ffData>
                  <w:name w:val="Check1"/>
                  <w:enabled/>
                  <w:calcOnExit w:val="0"/>
                  <w:checkBox>
                    <w:sizeAuto/>
                    <w:default w:val="0"/>
                  </w:checkBox>
                </w:ffData>
              </w:fldChar>
            </w:r>
            <w:r w:rsidRPr="00DE54DA">
              <w:rPr>
                <w:rFonts w:ascii="Times New Roman" w:eastAsia="Calibri" w:hAnsi="Times New Roman" w:cs="Times New Roman"/>
                <w:sz w:val="20"/>
                <w:szCs w:val="20"/>
                <w:lang w:eastAsia="bg-BG" w:bidi="bg-BG"/>
              </w:rPr>
              <w:instrText xml:space="preserve"> FORMCHECKBOX </w:instrText>
            </w:r>
            <w:r w:rsidR="006A4343">
              <w:rPr>
                <w:rFonts w:ascii="Times New Roman" w:eastAsia="Calibri" w:hAnsi="Times New Roman" w:cs="Times New Roman"/>
                <w:sz w:val="20"/>
                <w:szCs w:val="20"/>
                <w:lang w:eastAsia="bg-BG" w:bidi="bg-BG"/>
              </w:rPr>
            </w:r>
            <w:r w:rsidR="006A4343">
              <w:rPr>
                <w:rFonts w:ascii="Times New Roman" w:eastAsia="Calibri" w:hAnsi="Times New Roman" w:cs="Times New Roman"/>
                <w:sz w:val="20"/>
                <w:szCs w:val="20"/>
                <w:lang w:eastAsia="bg-BG" w:bidi="bg-BG"/>
              </w:rPr>
              <w:fldChar w:fldCharType="separate"/>
            </w:r>
            <w:r w:rsidRPr="00DE54DA">
              <w:rPr>
                <w:rFonts w:ascii="Times New Roman" w:eastAsia="Calibri" w:hAnsi="Times New Roman" w:cs="Times New Roman"/>
                <w:sz w:val="20"/>
                <w:szCs w:val="20"/>
                <w:lang w:eastAsia="bg-BG" w:bidi="bg-BG"/>
              </w:rPr>
              <w:fldChar w:fldCharType="end"/>
            </w:r>
            <w:r w:rsidRPr="00DE54DA">
              <w:rPr>
                <w:rFonts w:ascii="Times New Roman" w:hAnsi="Times New Roman" w:cs="Times New Roman"/>
              </w:rPr>
              <w:t xml:space="preserve"> </w:t>
            </w:r>
            <w:r w:rsidRPr="00DE54DA">
              <w:rPr>
                <w:rFonts w:ascii="Times New Roman" w:eastAsia="Calibri" w:hAnsi="Times New Roman" w:cs="Times New Roman"/>
                <w:sz w:val="20"/>
                <w:lang w:eastAsia="bg-BG" w:bidi="bg-BG"/>
              </w:rPr>
              <w:t>This is a priority dedicated to a relevant country-specific recommendation</w:t>
            </w:r>
          </w:p>
        </w:tc>
      </w:tr>
      <w:tr w:rsidR="005C0B7E" w:rsidRPr="00DE54DA" w14:paraId="13CA33F3" w14:textId="77777777" w:rsidTr="009C1E11">
        <w:tc>
          <w:tcPr>
            <w:tcW w:w="9322" w:type="dxa"/>
          </w:tcPr>
          <w:p w14:paraId="51D92E18" w14:textId="77777777" w:rsidR="005C0B7E" w:rsidRPr="00DE54DA" w:rsidRDefault="005C0B7E" w:rsidP="00F61259">
            <w:pPr>
              <w:spacing w:after="0" w:line="240" w:lineRule="auto"/>
              <w:jc w:val="both"/>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fldChar w:fldCharType="begin">
                <w:ffData>
                  <w:name w:val="Check2"/>
                  <w:enabled/>
                  <w:calcOnExit w:val="0"/>
                  <w:checkBox>
                    <w:sizeAuto/>
                    <w:default w:val="0"/>
                  </w:checkBox>
                </w:ffData>
              </w:fldChar>
            </w:r>
            <w:r w:rsidRPr="00DE54DA">
              <w:rPr>
                <w:rFonts w:ascii="Times New Roman" w:eastAsia="Calibri" w:hAnsi="Times New Roman" w:cs="Times New Roman"/>
                <w:sz w:val="20"/>
                <w:szCs w:val="20"/>
                <w:lang w:eastAsia="bg-BG" w:bidi="bg-BG"/>
              </w:rPr>
              <w:instrText xml:space="preserve"> FORMCHECKBOX </w:instrText>
            </w:r>
            <w:r w:rsidR="006A4343">
              <w:rPr>
                <w:rFonts w:ascii="Times New Roman" w:eastAsia="Calibri" w:hAnsi="Times New Roman" w:cs="Times New Roman"/>
                <w:sz w:val="20"/>
                <w:szCs w:val="20"/>
                <w:lang w:eastAsia="bg-BG" w:bidi="bg-BG"/>
              </w:rPr>
            </w:r>
            <w:r w:rsidR="006A4343">
              <w:rPr>
                <w:rFonts w:ascii="Times New Roman" w:eastAsia="Calibri" w:hAnsi="Times New Roman" w:cs="Times New Roman"/>
                <w:sz w:val="20"/>
                <w:szCs w:val="20"/>
                <w:lang w:eastAsia="bg-BG" w:bidi="bg-BG"/>
              </w:rPr>
              <w:fldChar w:fldCharType="separate"/>
            </w:r>
            <w:r w:rsidRPr="00DE54DA">
              <w:rPr>
                <w:rFonts w:ascii="Times New Roman" w:eastAsia="Calibri" w:hAnsi="Times New Roman" w:cs="Times New Roman"/>
                <w:sz w:val="20"/>
                <w:szCs w:val="20"/>
                <w:lang w:eastAsia="bg-BG" w:bidi="bg-BG"/>
              </w:rPr>
              <w:fldChar w:fldCharType="end"/>
            </w:r>
            <w:r w:rsidRPr="00DE54DA">
              <w:rPr>
                <w:rFonts w:ascii="Times New Roman" w:hAnsi="Times New Roman" w:cs="Times New Roman"/>
              </w:rPr>
              <w:t xml:space="preserve"> </w:t>
            </w:r>
            <w:r w:rsidRPr="00DE54DA">
              <w:rPr>
                <w:rFonts w:ascii="Times New Roman" w:eastAsia="Calibri" w:hAnsi="Times New Roman" w:cs="Times New Roman"/>
                <w:sz w:val="20"/>
                <w:lang w:eastAsia="bg-BG" w:bidi="bg-BG"/>
              </w:rPr>
              <w:t>This is a priority dedicated to youth employment</w:t>
            </w:r>
          </w:p>
        </w:tc>
      </w:tr>
      <w:tr w:rsidR="005C0B7E" w:rsidRPr="00DE54DA" w14:paraId="26FFD789" w14:textId="77777777" w:rsidTr="009C1E11">
        <w:tc>
          <w:tcPr>
            <w:tcW w:w="9322" w:type="dxa"/>
          </w:tcPr>
          <w:p w14:paraId="4F37B3F7" w14:textId="77777777" w:rsidR="005C0B7E" w:rsidRPr="00DE54DA" w:rsidRDefault="005C0B7E" w:rsidP="00F61259">
            <w:pPr>
              <w:spacing w:after="0" w:line="240" w:lineRule="auto"/>
              <w:jc w:val="both"/>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fldChar w:fldCharType="begin">
                <w:ffData>
                  <w:name w:val="Check2"/>
                  <w:enabled/>
                  <w:calcOnExit w:val="0"/>
                  <w:checkBox>
                    <w:sizeAuto/>
                    <w:default w:val="0"/>
                  </w:checkBox>
                </w:ffData>
              </w:fldChar>
            </w:r>
            <w:r w:rsidRPr="00DE54DA">
              <w:rPr>
                <w:rFonts w:ascii="Times New Roman" w:eastAsia="Calibri" w:hAnsi="Times New Roman" w:cs="Times New Roman"/>
                <w:sz w:val="20"/>
                <w:szCs w:val="20"/>
                <w:lang w:eastAsia="bg-BG" w:bidi="bg-BG"/>
              </w:rPr>
              <w:instrText xml:space="preserve"> FORMCHECKBOX </w:instrText>
            </w:r>
            <w:r w:rsidR="006A4343">
              <w:rPr>
                <w:rFonts w:ascii="Times New Roman" w:eastAsia="Calibri" w:hAnsi="Times New Roman" w:cs="Times New Roman"/>
                <w:sz w:val="20"/>
                <w:szCs w:val="20"/>
                <w:lang w:eastAsia="bg-BG" w:bidi="bg-BG"/>
              </w:rPr>
            </w:r>
            <w:r w:rsidR="006A4343">
              <w:rPr>
                <w:rFonts w:ascii="Times New Roman" w:eastAsia="Calibri" w:hAnsi="Times New Roman" w:cs="Times New Roman"/>
                <w:sz w:val="20"/>
                <w:szCs w:val="20"/>
                <w:lang w:eastAsia="bg-BG" w:bidi="bg-BG"/>
              </w:rPr>
              <w:fldChar w:fldCharType="separate"/>
            </w:r>
            <w:r w:rsidRPr="00DE54DA">
              <w:rPr>
                <w:rFonts w:ascii="Times New Roman" w:eastAsia="Calibri" w:hAnsi="Times New Roman" w:cs="Times New Roman"/>
                <w:sz w:val="20"/>
                <w:szCs w:val="20"/>
                <w:lang w:eastAsia="bg-BG" w:bidi="bg-BG"/>
              </w:rPr>
              <w:fldChar w:fldCharType="end"/>
            </w:r>
            <w:r w:rsidRPr="00DE54DA">
              <w:rPr>
                <w:rFonts w:ascii="Times New Roman" w:hAnsi="Times New Roman" w:cs="Times New Roman"/>
              </w:rPr>
              <w:t xml:space="preserve"> </w:t>
            </w:r>
            <w:r w:rsidRPr="00DE54DA">
              <w:rPr>
                <w:rFonts w:ascii="Times New Roman" w:eastAsia="Calibri" w:hAnsi="Times New Roman" w:cs="Times New Roman"/>
                <w:sz w:val="20"/>
                <w:lang w:eastAsia="bg-BG" w:bidi="bg-BG"/>
              </w:rPr>
              <w:t>This is a priority dedicated to innovative actions</w:t>
            </w:r>
          </w:p>
        </w:tc>
      </w:tr>
      <w:tr w:rsidR="005B473B" w:rsidRPr="00DE54DA" w14:paraId="2F65A483" w14:textId="77777777" w:rsidTr="00B31912">
        <w:tc>
          <w:tcPr>
            <w:tcW w:w="9322" w:type="dxa"/>
          </w:tcPr>
          <w:p w14:paraId="78A364F9" w14:textId="3E4335EE" w:rsidR="005B473B" w:rsidRPr="00DE54DA" w:rsidRDefault="005B473B" w:rsidP="00F61259">
            <w:pPr>
              <w:spacing w:after="0" w:line="240" w:lineRule="auto"/>
              <w:jc w:val="both"/>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fldChar w:fldCharType="begin">
                <w:ffData>
                  <w:name w:val="Check2"/>
                  <w:enabled/>
                  <w:calcOnExit w:val="0"/>
                  <w:checkBox>
                    <w:sizeAuto/>
                    <w:default w:val="0"/>
                  </w:checkBox>
                </w:ffData>
              </w:fldChar>
            </w:r>
            <w:r w:rsidRPr="00DE54DA">
              <w:rPr>
                <w:rFonts w:ascii="Times New Roman" w:eastAsia="Calibri" w:hAnsi="Times New Roman" w:cs="Times New Roman"/>
                <w:sz w:val="20"/>
                <w:szCs w:val="20"/>
                <w:lang w:eastAsia="bg-BG" w:bidi="bg-BG"/>
              </w:rPr>
              <w:instrText xml:space="preserve"> FORMCHECKBOX </w:instrText>
            </w:r>
            <w:r w:rsidR="006A4343">
              <w:rPr>
                <w:rFonts w:ascii="Times New Roman" w:eastAsia="Calibri" w:hAnsi="Times New Roman" w:cs="Times New Roman"/>
                <w:sz w:val="20"/>
                <w:szCs w:val="20"/>
                <w:lang w:eastAsia="bg-BG" w:bidi="bg-BG"/>
              </w:rPr>
            </w:r>
            <w:r w:rsidR="006A4343">
              <w:rPr>
                <w:rFonts w:ascii="Times New Roman" w:eastAsia="Calibri" w:hAnsi="Times New Roman" w:cs="Times New Roman"/>
                <w:sz w:val="20"/>
                <w:szCs w:val="20"/>
                <w:lang w:eastAsia="bg-BG" w:bidi="bg-BG"/>
              </w:rPr>
              <w:fldChar w:fldCharType="separate"/>
            </w:r>
            <w:r w:rsidRPr="00DE54DA">
              <w:rPr>
                <w:rFonts w:ascii="Times New Roman" w:eastAsia="Calibri" w:hAnsi="Times New Roman" w:cs="Times New Roman"/>
                <w:sz w:val="20"/>
                <w:szCs w:val="20"/>
                <w:lang w:eastAsia="bg-BG" w:bidi="bg-BG"/>
              </w:rPr>
              <w:fldChar w:fldCharType="end"/>
            </w:r>
            <w:r w:rsidRPr="00DE54DA">
              <w:rPr>
                <w:rFonts w:ascii="Times New Roman" w:eastAsia="Calibri" w:hAnsi="Times New Roman" w:cs="Times New Roman"/>
                <w:sz w:val="20"/>
                <w:szCs w:val="20"/>
                <w:lang w:eastAsia="bg-BG" w:bidi="bg-BG"/>
              </w:rPr>
              <w:t xml:space="preserve"> This is a priority dedicated to </w:t>
            </w:r>
            <w:r w:rsidRPr="00DE54DA">
              <w:rPr>
                <w:rFonts w:ascii="Times New Roman" w:eastAsia="Calibri" w:hAnsi="Times New Roman" w:cs="Times New Roman"/>
                <w:sz w:val="20"/>
                <w:lang w:eastAsia="bg-BG" w:bidi="bg-BG"/>
              </w:rPr>
              <w:t>support to the most deprived under the specific objective set out in point (xi) of Article 4(1) of the ESF+ regulation]</w:t>
            </w:r>
          </w:p>
        </w:tc>
      </w:tr>
      <w:tr w:rsidR="005B473B" w:rsidRPr="00DE54DA" w14:paraId="61C0A6A7" w14:textId="77777777" w:rsidTr="00B31912">
        <w:tc>
          <w:tcPr>
            <w:tcW w:w="9322" w:type="dxa"/>
          </w:tcPr>
          <w:p w14:paraId="6964F966" w14:textId="77777777" w:rsidR="005B473B" w:rsidRPr="00DE54DA" w:rsidRDefault="005B473B" w:rsidP="00F61259">
            <w:pPr>
              <w:spacing w:after="0" w:line="240" w:lineRule="auto"/>
              <w:jc w:val="both"/>
              <w:rPr>
                <w:rFonts w:ascii="Times New Roman" w:eastAsia="Calibri" w:hAnsi="Times New Roman" w:cs="Times New Roman"/>
                <w:sz w:val="20"/>
                <w:szCs w:val="20"/>
                <w:lang w:eastAsia="bg-BG" w:bidi="bg-BG"/>
              </w:rPr>
            </w:pPr>
            <w:r w:rsidRPr="00DE54DA">
              <w:rPr>
                <w:rFonts w:ascii="Times New Roman" w:eastAsia="Calibri" w:hAnsi="Times New Roman" w:cs="Times New Roman"/>
                <w:sz w:val="20"/>
                <w:szCs w:val="20"/>
                <w:lang w:eastAsia="bg-BG" w:bidi="bg-BG"/>
              </w:rPr>
              <w:fldChar w:fldCharType="begin">
                <w:ffData>
                  <w:name w:val="Check2"/>
                  <w:enabled/>
                  <w:calcOnExit w:val="0"/>
                  <w:checkBox>
                    <w:sizeAuto/>
                    <w:default w:val="0"/>
                  </w:checkBox>
                </w:ffData>
              </w:fldChar>
            </w:r>
            <w:r w:rsidRPr="00DE54DA">
              <w:rPr>
                <w:rFonts w:ascii="Times New Roman" w:eastAsia="Calibri" w:hAnsi="Times New Roman" w:cs="Times New Roman"/>
                <w:sz w:val="20"/>
                <w:szCs w:val="20"/>
                <w:lang w:eastAsia="bg-BG" w:bidi="bg-BG"/>
              </w:rPr>
              <w:instrText xml:space="preserve"> FORMCHECKBOX </w:instrText>
            </w:r>
            <w:r w:rsidR="006A4343">
              <w:rPr>
                <w:rFonts w:ascii="Times New Roman" w:eastAsia="Calibri" w:hAnsi="Times New Roman" w:cs="Times New Roman"/>
                <w:sz w:val="20"/>
                <w:szCs w:val="20"/>
                <w:lang w:eastAsia="bg-BG" w:bidi="bg-BG"/>
              </w:rPr>
            </w:r>
            <w:r w:rsidR="006A4343">
              <w:rPr>
                <w:rFonts w:ascii="Times New Roman" w:eastAsia="Calibri" w:hAnsi="Times New Roman" w:cs="Times New Roman"/>
                <w:sz w:val="20"/>
                <w:szCs w:val="20"/>
                <w:lang w:eastAsia="bg-BG" w:bidi="bg-BG"/>
              </w:rPr>
              <w:fldChar w:fldCharType="separate"/>
            </w:r>
            <w:r w:rsidRPr="00DE54DA">
              <w:rPr>
                <w:rFonts w:ascii="Times New Roman" w:eastAsia="Calibri" w:hAnsi="Times New Roman" w:cs="Times New Roman"/>
                <w:sz w:val="20"/>
                <w:szCs w:val="20"/>
                <w:lang w:eastAsia="bg-BG" w:bidi="bg-BG"/>
              </w:rPr>
              <w:fldChar w:fldCharType="end"/>
            </w:r>
            <w:r w:rsidRPr="00DE54DA">
              <w:rPr>
                <w:rFonts w:ascii="Times New Roman" w:eastAsia="Calibri" w:hAnsi="Times New Roman" w:cs="Times New Roman"/>
                <w:sz w:val="20"/>
                <w:szCs w:val="20"/>
                <w:lang w:eastAsia="bg-BG" w:bidi="bg-BG"/>
              </w:rPr>
              <w:t>This is a priority dedicated to support to the most deprived under the specific objective set out in point (x) of Article 4(1) of the ESF+ regulation</w:t>
            </w:r>
            <w:r w:rsidRPr="00DE54DA">
              <w:rPr>
                <w:rFonts w:ascii="Times New Roman" w:eastAsia="Calibri" w:hAnsi="Times New Roman" w:cs="Times New Roman"/>
                <w:sz w:val="20"/>
                <w:szCs w:val="20"/>
                <w:vertAlign w:val="superscript"/>
                <w:lang w:eastAsia="bg-BG" w:bidi="bg-BG"/>
              </w:rPr>
              <w:t>8</w:t>
            </w:r>
          </w:p>
        </w:tc>
      </w:tr>
    </w:tbl>
    <w:p w14:paraId="62AA7382" w14:textId="77777777" w:rsidR="00864446" w:rsidRPr="00DE54DA" w:rsidRDefault="00864446" w:rsidP="00F61259">
      <w:pPr>
        <w:spacing w:before="120" w:after="0" w:line="240" w:lineRule="auto"/>
        <w:jc w:val="both"/>
        <w:rPr>
          <w:rFonts w:ascii="Times New Roman" w:eastAsia="Calibri" w:hAnsi="Times New Roman" w:cs="Times New Roman"/>
          <w:i/>
          <w:sz w:val="18"/>
          <w:szCs w:val="20"/>
          <w:lang w:eastAsia="bg-BG" w:bidi="bg-BG"/>
        </w:rPr>
      </w:pPr>
      <w:r w:rsidRPr="00DE54DA">
        <w:rPr>
          <w:rFonts w:ascii="Times New Roman" w:eastAsia="Calibri" w:hAnsi="Times New Roman" w:cs="Times New Roman"/>
          <w:i/>
          <w:sz w:val="18"/>
          <w:szCs w:val="20"/>
          <w:lang w:eastAsia="bg-BG" w:bidi="bg-BG"/>
        </w:rPr>
        <w:t>*Table applicable to ESF+ priorities.</w:t>
      </w:r>
    </w:p>
    <w:p w14:paraId="044E7E11" w14:textId="5F527C65" w:rsidR="00D240DA" w:rsidRPr="00DE54DA" w:rsidRDefault="00864446" w:rsidP="00F61259">
      <w:pPr>
        <w:spacing w:before="120" w:after="0" w:line="240" w:lineRule="auto"/>
        <w:jc w:val="both"/>
        <w:rPr>
          <w:rFonts w:ascii="Times New Roman" w:eastAsia="Times New Roman" w:hAnsi="Times New Roman" w:cs="Times New Roman"/>
          <w:i/>
          <w:sz w:val="18"/>
          <w:szCs w:val="18"/>
          <w:lang w:eastAsia="bg-BG" w:bidi="bg-BG"/>
        </w:rPr>
      </w:pPr>
      <w:r w:rsidRPr="00DE54DA">
        <w:rPr>
          <w:rFonts w:ascii="Times New Roman" w:eastAsia="Calibri" w:hAnsi="Times New Roman" w:cs="Times New Roman"/>
          <w:i/>
          <w:sz w:val="18"/>
          <w:szCs w:val="20"/>
          <w:lang w:eastAsia="bg-BG" w:bidi="bg-BG"/>
        </w:rPr>
        <w:t>** If marked go to section 2.1.2</w:t>
      </w:r>
    </w:p>
    <w:p w14:paraId="52470AE5" w14:textId="59F04BF5" w:rsidR="00D240DA" w:rsidRPr="00DE54DA" w:rsidRDefault="00D240DA" w:rsidP="00F61259">
      <w:pPr>
        <w:spacing w:before="240" w:after="240" w:line="240" w:lineRule="auto"/>
        <w:jc w:val="both"/>
        <w:rPr>
          <w:rFonts w:ascii="Times New Roman" w:eastAsia="Calibri" w:hAnsi="Times New Roman" w:cs="Times New Roman"/>
          <w:sz w:val="24"/>
          <w:szCs w:val="20"/>
          <w:lang w:eastAsia="bg-BG" w:bidi="bg-BG"/>
        </w:rPr>
      </w:pPr>
      <w:r w:rsidRPr="00DE54DA">
        <w:rPr>
          <w:rFonts w:ascii="Times New Roman" w:eastAsia="Calibri" w:hAnsi="Times New Roman" w:cs="Times New Roman"/>
          <w:b/>
          <w:sz w:val="24"/>
          <w:szCs w:val="20"/>
          <w:lang w:eastAsia="bg-BG" w:bidi="bg-BG"/>
        </w:rPr>
        <w:t xml:space="preserve">2.1.1. </w:t>
      </w:r>
      <w:bookmarkStart w:id="28" w:name="_Hlk22715410"/>
      <w:r w:rsidR="00864446" w:rsidRPr="00DE54DA">
        <w:rPr>
          <w:rFonts w:ascii="Times New Roman" w:eastAsia="Calibri" w:hAnsi="Times New Roman" w:cs="Times New Roman"/>
          <w:b/>
          <w:sz w:val="24"/>
          <w:szCs w:val="20"/>
          <w:lang w:eastAsia="bg-BG" w:bidi="bg-BG"/>
        </w:rPr>
        <w:t>Specific objective</w:t>
      </w:r>
      <w:bookmarkEnd w:id="28"/>
      <w:r w:rsidRPr="00DE54DA">
        <w:rPr>
          <w:rFonts w:ascii="Times New Roman" w:eastAsia="Calibri" w:hAnsi="Times New Roman" w:cs="Times New Roman"/>
          <w:b/>
          <w:sz w:val="24"/>
          <w:szCs w:val="20"/>
          <w:vertAlign w:val="superscript"/>
          <w:lang w:eastAsia="bg-BG" w:bidi="bg-BG"/>
        </w:rPr>
        <w:footnoteReference w:id="17"/>
      </w:r>
      <w:r w:rsidR="00864446" w:rsidRPr="00DE54DA">
        <w:rPr>
          <w:rFonts w:ascii="Times New Roman" w:eastAsia="Calibri" w:hAnsi="Times New Roman" w:cs="Times New Roman"/>
          <w:bCs/>
          <w:sz w:val="24"/>
          <w:szCs w:val="20"/>
          <w:lang w:eastAsia="bg-BG" w:bidi="bg-BG"/>
        </w:rPr>
        <w:t>– repeated for each selected specific objective of support, for priorities other than technical assistance</w:t>
      </w:r>
    </w:p>
    <w:p w14:paraId="0A79E04A" w14:textId="086FA13D" w:rsidR="00A706EC" w:rsidRPr="00DE54DA" w:rsidRDefault="00BE7C59" w:rsidP="00F61259">
      <w:pPr>
        <w:widowControl w:val="0"/>
        <w:shd w:val="clear" w:color="auto" w:fill="FFFFFF"/>
        <w:spacing w:after="240" w:line="240" w:lineRule="auto"/>
        <w:rPr>
          <w:rFonts w:ascii="Times New Roman" w:eastAsia="Times New Roman" w:hAnsi="Times New Roman" w:cs="Times New Roman"/>
          <w:bCs/>
          <w:sz w:val="24"/>
        </w:rPr>
      </w:pPr>
      <w:r w:rsidRPr="00DE54DA">
        <w:rPr>
          <w:rFonts w:ascii="Times New Roman" w:eastAsia="Times New Roman" w:hAnsi="Times New Roman" w:cs="Times New Roman"/>
          <w:bCs/>
          <w:sz w:val="24"/>
        </w:rPr>
        <w:t xml:space="preserve">Specific objective </w:t>
      </w:r>
      <w:r w:rsidR="00A706EC" w:rsidRPr="00DE54DA">
        <w:rPr>
          <w:rFonts w:ascii="Times New Roman" w:eastAsia="Times New Roman" w:hAnsi="Times New Roman" w:cs="Times New Roman"/>
          <w:bCs/>
          <w:sz w:val="24"/>
        </w:rPr>
        <w:t xml:space="preserve">1: </w:t>
      </w:r>
      <w:r w:rsidR="00863052" w:rsidRPr="00DE54DA">
        <w:rPr>
          <w:rFonts w:ascii="Times New Roman" w:eastAsia="Times New Roman" w:hAnsi="Times New Roman" w:cs="Times New Roman"/>
          <w:bCs/>
          <w:sz w:val="24"/>
        </w:rPr>
        <w:t>“</w:t>
      </w:r>
      <w:r w:rsidRPr="00DE54DA">
        <w:rPr>
          <w:rFonts w:ascii="Times New Roman" w:eastAsia="Times New Roman" w:hAnsi="Times New Roman" w:cs="Times New Roman"/>
          <w:bCs/>
          <w:sz w:val="24"/>
        </w:rPr>
        <w:t>Enhancing biodiversity, green infrastructure in the urban environment, and reducing pollution</w:t>
      </w:r>
      <w:r w:rsidR="00863052" w:rsidRPr="00DE54DA">
        <w:rPr>
          <w:rFonts w:ascii="Times New Roman" w:eastAsia="Times New Roman" w:hAnsi="Times New Roman" w:cs="Times New Roman"/>
          <w:bCs/>
          <w:sz w:val="24"/>
        </w:rPr>
        <w:t>”</w:t>
      </w:r>
    </w:p>
    <w:p w14:paraId="5FF100DE" w14:textId="2F08AADF" w:rsidR="00D240DA" w:rsidRPr="00DE54DA" w:rsidRDefault="00D240DA" w:rsidP="00F61259">
      <w:pPr>
        <w:spacing w:before="240" w:after="240" w:line="240" w:lineRule="auto"/>
        <w:jc w:val="both"/>
        <w:rPr>
          <w:rFonts w:ascii="Times New Roman" w:eastAsia="Times New Roman" w:hAnsi="Times New Roman" w:cs="Times New Roman"/>
          <w:b/>
          <w:iCs/>
          <w:sz w:val="24"/>
          <w:szCs w:val="24"/>
          <w:lang w:eastAsia="bg-BG" w:bidi="bg-BG"/>
        </w:rPr>
      </w:pPr>
      <w:r w:rsidRPr="00DE54DA">
        <w:rPr>
          <w:rFonts w:ascii="Times New Roman" w:eastAsia="Calibri" w:hAnsi="Times New Roman" w:cs="Times New Roman"/>
          <w:b/>
          <w:sz w:val="24"/>
          <w:szCs w:val="20"/>
          <w:lang w:eastAsia="bg-BG" w:bidi="bg-BG"/>
        </w:rPr>
        <w:t xml:space="preserve">2.1.1.1 </w:t>
      </w:r>
      <w:r w:rsidR="00864446" w:rsidRPr="00DE54DA">
        <w:rPr>
          <w:rFonts w:ascii="Times New Roman" w:eastAsia="Calibri" w:hAnsi="Times New Roman" w:cs="Times New Roman"/>
          <w:b/>
          <w:sz w:val="24"/>
          <w:szCs w:val="20"/>
          <w:lang w:eastAsia="bg-BG" w:bidi="bg-BG"/>
        </w:rPr>
        <w:t>Interventions of the Funds</w:t>
      </w:r>
    </w:p>
    <w:p w14:paraId="126DD054" w14:textId="268C5C29" w:rsidR="00864446" w:rsidRPr="00DE54DA" w:rsidRDefault="00864446" w:rsidP="00F61259">
      <w:pPr>
        <w:spacing w:before="120" w:after="120" w:line="240" w:lineRule="auto"/>
        <w:jc w:val="both"/>
        <w:rPr>
          <w:rFonts w:ascii="Times New Roman" w:eastAsia="Calibri" w:hAnsi="Times New Roman" w:cs="Times New Roman"/>
          <w:i/>
          <w:sz w:val="24"/>
          <w:szCs w:val="20"/>
          <w:lang w:eastAsia="bg-BG" w:bidi="bg-BG"/>
        </w:rPr>
      </w:pPr>
      <w:r w:rsidRPr="00DE54DA">
        <w:rPr>
          <w:rFonts w:ascii="Times New Roman" w:eastAsia="Calibri" w:hAnsi="Times New Roman" w:cs="Times New Roman"/>
          <w:i/>
          <w:sz w:val="24"/>
          <w:szCs w:val="20"/>
          <w:lang w:eastAsia="bg-BG" w:bidi="bg-BG"/>
        </w:rPr>
        <w:t>Reference: Article 17(3)(d)(i)(iii</w:t>
      </w:r>
      <w:r w:rsidR="00A012F9" w:rsidRPr="00DE54DA">
        <w:rPr>
          <w:rFonts w:ascii="Times New Roman" w:eastAsia="Calibri" w:hAnsi="Times New Roman" w:cs="Times New Roman"/>
          <w:i/>
          <w:sz w:val="24"/>
          <w:szCs w:val="20"/>
          <w:lang w:eastAsia="bg-BG" w:bidi="bg-BG"/>
        </w:rPr>
        <w:t>)(iiia</w:t>
      </w:r>
      <w:r w:rsidRPr="00DE54DA">
        <w:rPr>
          <w:rFonts w:ascii="Times New Roman" w:eastAsia="Calibri" w:hAnsi="Times New Roman" w:cs="Times New Roman"/>
          <w:i/>
          <w:sz w:val="24"/>
          <w:szCs w:val="20"/>
          <w:lang w:eastAsia="bg-BG" w:bidi="bg-BG"/>
        </w:rPr>
        <w:t>)(iv)(v)(vi)</w:t>
      </w:r>
      <w:r w:rsidR="00A012F9" w:rsidRPr="00DE54DA">
        <w:rPr>
          <w:rFonts w:ascii="Times New Roman" w:eastAsia="Calibri" w:hAnsi="Times New Roman" w:cs="Times New Roman"/>
          <w:i/>
          <w:sz w:val="24"/>
          <w:szCs w:val="20"/>
          <w:lang w:eastAsia="bg-BG" w:bidi="bg-BG"/>
        </w:rPr>
        <w:t xml:space="preserve"> CPR</w:t>
      </w:r>
      <w:r w:rsidRPr="00DE54DA">
        <w:rPr>
          <w:rFonts w:ascii="Times New Roman" w:eastAsia="Calibri" w:hAnsi="Times New Roman" w:cs="Times New Roman"/>
          <w:i/>
          <w:sz w:val="24"/>
          <w:szCs w:val="20"/>
          <w:lang w:eastAsia="bg-BG" w:bidi="bg-BG"/>
        </w:rPr>
        <w:t>;</w:t>
      </w:r>
    </w:p>
    <w:p w14:paraId="16819C95" w14:textId="49F0F003" w:rsidR="00D240DA" w:rsidRPr="00DE54DA" w:rsidRDefault="00864446" w:rsidP="00F61259">
      <w:pPr>
        <w:spacing w:before="120" w:after="120" w:line="240" w:lineRule="auto"/>
        <w:jc w:val="both"/>
        <w:rPr>
          <w:rFonts w:ascii="Times New Roman" w:eastAsia="Times New Roman" w:hAnsi="Times New Roman" w:cs="Times New Roman"/>
          <w:b/>
          <w:i/>
          <w:iCs/>
          <w:sz w:val="24"/>
          <w:szCs w:val="24"/>
          <w:lang w:eastAsia="bg-BG" w:bidi="bg-BG"/>
        </w:rPr>
      </w:pPr>
      <w:r w:rsidRPr="00DE54DA">
        <w:rPr>
          <w:rFonts w:ascii="Times New Roman" w:eastAsia="Calibri" w:hAnsi="Times New Roman" w:cs="Times New Roman"/>
          <w:i/>
          <w:sz w:val="24"/>
          <w:szCs w:val="20"/>
          <w:lang w:eastAsia="bg-BG" w:bidi="bg-BG"/>
        </w:rPr>
        <w:t>The related types of actions – Article 17(3)(d)(i)</w:t>
      </w:r>
      <w:r w:rsidR="00A012F9" w:rsidRPr="00DE54DA">
        <w:rPr>
          <w:rFonts w:ascii="Times New Roman" w:eastAsia="Calibri" w:hAnsi="Times New Roman" w:cs="Times New Roman"/>
          <w:i/>
          <w:sz w:val="24"/>
          <w:szCs w:val="20"/>
          <w:lang w:eastAsia="bg-BG" w:bidi="bg-BG"/>
        </w:rPr>
        <w:t>CPR</w:t>
      </w:r>
      <w:r w:rsidRPr="00DE54DA">
        <w:rPr>
          <w:rFonts w:ascii="Times New Roman" w:eastAsia="Calibri" w:hAnsi="Times New Roman" w:cs="Times New Roman"/>
          <w:i/>
          <w:sz w:val="24"/>
          <w:szCs w:val="20"/>
          <w:lang w:eastAsia="bg-BG" w:bidi="bg-BG"/>
        </w:rPr>
        <w:t>:</w:t>
      </w:r>
    </w:p>
    <w:tbl>
      <w:tblPr>
        <w:tblStyle w:val="TableGrid"/>
        <w:tblW w:w="0" w:type="auto"/>
        <w:tblLook w:val="04A0" w:firstRow="1" w:lastRow="0" w:firstColumn="1" w:lastColumn="0" w:noHBand="0" w:noVBand="1"/>
      </w:tblPr>
      <w:tblGrid>
        <w:gridCol w:w="9288"/>
      </w:tblGrid>
      <w:tr w:rsidR="00D240DA" w:rsidRPr="00DE54DA" w14:paraId="135074B4" w14:textId="77777777" w:rsidTr="00BB64D1">
        <w:tc>
          <w:tcPr>
            <w:tcW w:w="9288" w:type="dxa"/>
          </w:tcPr>
          <w:p w14:paraId="0560BEFF" w14:textId="19CF13B2" w:rsidR="00D240DA" w:rsidRPr="00DE54DA" w:rsidRDefault="00794D5F" w:rsidP="001726F6">
            <w:pPr>
              <w:spacing w:before="120" w:after="120"/>
              <w:jc w:val="both"/>
              <w:rPr>
                <w:rFonts w:ascii="Times New Roman" w:eastAsia="Calibri" w:hAnsi="Times New Roman" w:cs="Times New Roman"/>
                <w:i/>
                <w:sz w:val="24"/>
                <w:szCs w:val="20"/>
                <w:lang w:val="en-US" w:eastAsia="en-US" w:bidi="ar-SA"/>
              </w:rPr>
            </w:pPr>
            <w:r w:rsidRPr="00DE54DA">
              <w:rPr>
                <w:rFonts w:ascii="Times New Roman" w:eastAsia="Calibri" w:hAnsi="Times New Roman" w:cs="Times New Roman"/>
                <w:i/>
                <w:sz w:val="24"/>
                <w:szCs w:val="20"/>
              </w:rPr>
              <w:t>Text field</w:t>
            </w:r>
            <w:r w:rsidR="00D240DA" w:rsidRPr="00DE54DA">
              <w:rPr>
                <w:rFonts w:ascii="Times New Roman" w:eastAsia="Calibri" w:hAnsi="Times New Roman" w:cs="Times New Roman"/>
                <w:i/>
                <w:sz w:val="24"/>
                <w:szCs w:val="20"/>
              </w:rPr>
              <w:t xml:space="preserve"> [8</w:t>
            </w:r>
            <w:r w:rsidR="009A0644" w:rsidRPr="00DE54DA">
              <w:rPr>
                <w:rFonts w:ascii="Times New Roman" w:eastAsia="Calibri" w:hAnsi="Times New Roman" w:cs="Times New Roman"/>
                <w:i/>
                <w:sz w:val="24"/>
                <w:szCs w:val="20"/>
              </w:rPr>
              <w:t> </w:t>
            </w:r>
            <w:r w:rsidR="00D240DA" w:rsidRPr="00DE54DA">
              <w:rPr>
                <w:rFonts w:ascii="Times New Roman" w:eastAsia="Calibri" w:hAnsi="Times New Roman" w:cs="Times New Roman"/>
                <w:i/>
                <w:sz w:val="24"/>
                <w:szCs w:val="20"/>
              </w:rPr>
              <w:t>000]</w:t>
            </w:r>
          </w:p>
          <w:p w14:paraId="05501EC4" w14:textId="675194A9" w:rsidR="001E5442" w:rsidRPr="00DE260B" w:rsidRDefault="001E5442" w:rsidP="00D01009">
            <w:pPr>
              <w:pStyle w:val="ListParagraph"/>
              <w:numPr>
                <w:ilvl w:val="0"/>
                <w:numId w:val="75"/>
              </w:numPr>
              <w:spacing w:before="120" w:after="120"/>
              <w:jc w:val="both"/>
              <w:rPr>
                <w:rFonts w:ascii="Times New Roman" w:eastAsia="Calibri" w:hAnsi="Times New Roman" w:cs="Times New Roman"/>
                <w:iCs/>
                <w:sz w:val="24"/>
                <w:szCs w:val="20"/>
              </w:rPr>
            </w:pPr>
            <w:r w:rsidRPr="00DE54DA">
              <w:rPr>
                <w:rFonts w:ascii="Times New Roman" w:eastAsia="Calibri" w:hAnsi="Times New Roman" w:cs="Times New Roman"/>
                <w:iCs/>
                <w:sz w:val="24"/>
                <w:szCs w:val="20"/>
              </w:rPr>
              <w:t>Measures</w:t>
            </w:r>
            <w:r w:rsidR="0041179D" w:rsidRPr="00DE54DA">
              <w:rPr>
                <w:rFonts w:ascii="Times New Roman" w:eastAsia="Calibri" w:hAnsi="Times New Roman" w:cs="Times New Roman"/>
                <w:iCs/>
                <w:sz w:val="24"/>
                <w:szCs w:val="20"/>
              </w:rPr>
              <w:t xml:space="preserve">, addressing </w:t>
            </w:r>
            <w:r w:rsidR="0041179D" w:rsidRPr="00D01009">
              <w:rPr>
                <w:rFonts w:ascii="Times New Roman" w:hAnsi="Times New Roman"/>
                <w:sz w:val="24"/>
              </w:rPr>
              <w:t xml:space="preserve">reduction of </w:t>
            </w:r>
            <w:r w:rsidR="0041179D" w:rsidRPr="00DE54DA">
              <w:rPr>
                <w:rFonts w:ascii="Times New Roman" w:eastAsia="Calibri" w:hAnsi="Times New Roman" w:cs="Times New Roman"/>
                <w:iCs/>
                <w:sz w:val="24"/>
                <w:szCs w:val="20"/>
              </w:rPr>
              <w:t xml:space="preserve">air pollution </w:t>
            </w:r>
            <w:r w:rsidRPr="00DE54DA">
              <w:rPr>
                <w:rFonts w:ascii="Times New Roman" w:eastAsia="Calibri" w:hAnsi="Times New Roman" w:cs="Times New Roman"/>
                <w:iCs/>
                <w:sz w:val="24"/>
                <w:szCs w:val="20"/>
              </w:rPr>
              <w:t>from domestic heating - gradual</w:t>
            </w:r>
            <w:r w:rsidRPr="00D01009">
              <w:rPr>
                <w:rFonts w:ascii="Times New Roman" w:hAnsi="Times New Roman"/>
                <w:sz w:val="24"/>
              </w:rPr>
              <w:t xml:space="preserve"> replacement </w:t>
            </w:r>
            <w:r w:rsidRPr="00DE54DA">
              <w:rPr>
                <w:rFonts w:ascii="Times New Roman" w:eastAsia="Calibri" w:hAnsi="Times New Roman" w:cs="Times New Roman"/>
                <w:iCs/>
                <w:sz w:val="24"/>
                <w:szCs w:val="20"/>
              </w:rPr>
              <w:t>of</w:t>
            </w:r>
            <w:r w:rsidRPr="00D01009">
              <w:rPr>
                <w:rFonts w:ascii="Times New Roman" w:hAnsi="Times New Roman"/>
                <w:sz w:val="24"/>
              </w:rPr>
              <w:t xml:space="preserve"> </w:t>
            </w:r>
            <w:r w:rsidRPr="00DE54DA">
              <w:rPr>
                <w:rFonts w:ascii="Times New Roman" w:eastAsia="Calibri" w:hAnsi="Times New Roman" w:cs="Times New Roman"/>
                <w:iCs/>
                <w:sz w:val="24"/>
                <w:szCs w:val="20"/>
              </w:rPr>
              <w:t xml:space="preserve">solid fuel heaters with environmentally friendly alternatives, taking into account the </w:t>
            </w:r>
            <w:r w:rsidR="0041179D" w:rsidRPr="00DE54DA">
              <w:rPr>
                <w:rFonts w:ascii="Times New Roman" w:eastAsia="Calibri" w:hAnsi="Times New Roman" w:cs="Times New Roman"/>
                <w:iCs/>
                <w:sz w:val="24"/>
                <w:szCs w:val="20"/>
                <w:lang w:val="en-US"/>
              </w:rPr>
              <w:t xml:space="preserve">do no significant harm </w:t>
            </w:r>
            <w:r w:rsidRPr="00DE54DA">
              <w:rPr>
                <w:rFonts w:ascii="Times New Roman" w:eastAsia="Calibri" w:hAnsi="Times New Roman" w:cs="Times New Roman"/>
                <w:iCs/>
                <w:sz w:val="24"/>
                <w:szCs w:val="20"/>
              </w:rPr>
              <w:t>principle (</w:t>
            </w:r>
            <w:r w:rsidR="0041179D" w:rsidRPr="00DE54DA">
              <w:rPr>
                <w:rFonts w:ascii="Times New Roman" w:eastAsia="Calibri" w:hAnsi="Times New Roman" w:cs="Times New Roman"/>
                <w:iCs/>
                <w:sz w:val="24"/>
                <w:szCs w:val="20"/>
                <w:lang w:val="en-US"/>
              </w:rPr>
              <w:t xml:space="preserve">with </w:t>
            </w:r>
            <w:r w:rsidRPr="00DE54DA">
              <w:rPr>
                <w:rFonts w:ascii="Times New Roman" w:eastAsia="Calibri" w:hAnsi="Times New Roman" w:cs="Times New Roman"/>
                <w:iCs/>
                <w:sz w:val="24"/>
                <w:szCs w:val="20"/>
              </w:rPr>
              <w:t xml:space="preserve">priority </w:t>
            </w:r>
            <w:r w:rsidR="0041179D" w:rsidRPr="00DE54DA">
              <w:rPr>
                <w:rFonts w:ascii="Times New Roman" w:eastAsia="Calibri" w:hAnsi="Times New Roman" w:cs="Times New Roman"/>
                <w:iCs/>
                <w:sz w:val="24"/>
                <w:szCs w:val="20"/>
                <w:lang w:val="en-US"/>
              </w:rPr>
              <w:t>to</w:t>
            </w:r>
            <w:r w:rsidRPr="00DE54DA">
              <w:rPr>
                <w:rFonts w:ascii="Times New Roman" w:eastAsia="Calibri" w:hAnsi="Times New Roman" w:cs="Times New Roman"/>
                <w:iCs/>
                <w:sz w:val="24"/>
                <w:szCs w:val="20"/>
              </w:rPr>
              <w:t xml:space="preserve"> energy efficient homes), introduction of low-emission zones</w:t>
            </w:r>
            <w:r w:rsidRPr="00D01009">
              <w:rPr>
                <w:rFonts w:ascii="Times New Roman" w:hAnsi="Times New Roman"/>
                <w:sz w:val="24"/>
              </w:rPr>
              <w:t>;</w:t>
            </w:r>
            <w:r w:rsidRPr="00DE54DA">
              <w:rPr>
                <w:rFonts w:ascii="Times New Roman" w:eastAsia="Calibri" w:hAnsi="Times New Roman" w:cs="Times New Roman"/>
                <w:iCs/>
                <w:sz w:val="24"/>
                <w:szCs w:val="20"/>
              </w:rPr>
              <w:t xml:space="preserve"> </w:t>
            </w:r>
            <w:r w:rsidRPr="00D01009">
              <w:rPr>
                <w:rFonts w:ascii="Times New Roman" w:hAnsi="Times New Roman"/>
                <w:sz w:val="24"/>
              </w:rPr>
              <w:t xml:space="preserve">promoting </w:t>
            </w:r>
            <w:r w:rsidRPr="00DE54DA">
              <w:rPr>
                <w:rFonts w:ascii="Times New Roman" w:eastAsia="Calibri" w:hAnsi="Times New Roman" w:cs="Times New Roman"/>
                <w:iCs/>
                <w:sz w:val="24"/>
                <w:szCs w:val="20"/>
              </w:rPr>
              <w:t>the use</w:t>
            </w:r>
            <w:r w:rsidRPr="00D01009">
              <w:rPr>
                <w:rFonts w:ascii="Times New Roman" w:hAnsi="Times New Roman"/>
                <w:sz w:val="24"/>
              </w:rPr>
              <w:t xml:space="preserve"> of </w:t>
            </w:r>
            <w:r w:rsidRPr="00DE54DA">
              <w:rPr>
                <w:rFonts w:ascii="Times New Roman" w:eastAsia="Calibri" w:hAnsi="Times New Roman" w:cs="Times New Roman"/>
                <w:iCs/>
                <w:sz w:val="24"/>
                <w:szCs w:val="20"/>
              </w:rPr>
              <w:t>renewables</w:t>
            </w:r>
            <w:r w:rsidRPr="00D01009">
              <w:rPr>
                <w:rFonts w:ascii="Times New Roman" w:hAnsi="Times New Roman"/>
                <w:sz w:val="24"/>
              </w:rPr>
              <w:t>, hydrogen, other innovative alternatives</w:t>
            </w:r>
            <w:r w:rsidR="001B06F1" w:rsidRPr="00DE54DA">
              <w:rPr>
                <w:rFonts w:ascii="Times New Roman" w:eastAsia="Calibri" w:hAnsi="Times New Roman" w:cs="Times New Roman"/>
                <w:iCs/>
                <w:sz w:val="24"/>
                <w:szCs w:val="20"/>
                <w:lang w:val="en-US"/>
              </w:rPr>
              <w:t>,</w:t>
            </w:r>
            <w:r w:rsidRPr="00D01009">
              <w:rPr>
                <w:rFonts w:ascii="Times New Roman" w:hAnsi="Times New Roman"/>
                <w:sz w:val="24"/>
              </w:rPr>
              <w:t xml:space="preserve"> where applicable.</w:t>
            </w:r>
            <w:r w:rsidR="00D01009">
              <w:rPr>
                <w:rFonts w:ascii="Times New Roman" w:hAnsi="Times New Roman"/>
                <w:sz w:val="24"/>
                <w:lang w:val="en-US"/>
              </w:rPr>
              <w:t xml:space="preserve"> </w:t>
            </w:r>
            <w:r w:rsidRPr="00DE260B">
              <w:rPr>
                <w:rFonts w:ascii="Times New Roman" w:hAnsi="Times New Roman"/>
                <w:sz w:val="24"/>
              </w:rPr>
              <w:t xml:space="preserve">The investments </w:t>
            </w:r>
            <w:r w:rsidRPr="00DE260B">
              <w:rPr>
                <w:rFonts w:ascii="Times New Roman" w:eastAsia="Calibri" w:hAnsi="Times New Roman" w:cs="Times New Roman"/>
                <w:iCs/>
                <w:sz w:val="24"/>
                <w:szCs w:val="20"/>
              </w:rPr>
              <w:t>will expand</w:t>
            </w:r>
            <w:r w:rsidRPr="00DE260B">
              <w:rPr>
                <w:rFonts w:ascii="Times New Roman" w:hAnsi="Times New Roman"/>
                <w:sz w:val="24"/>
              </w:rPr>
              <w:t xml:space="preserve"> and </w:t>
            </w:r>
            <w:r w:rsidRPr="00DE260B">
              <w:rPr>
                <w:rFonts w:ascii="Times New Roman" w:eastAsia="Calibri" w:hAnsi="Times New Roman" w:cs="Times New Roman"/>
                <w:iCs/>
                <w:sz w:val="24"/>
                <w:szCs w:val="20"/>
              </w:rPr>
              <w:t>upgrade</w:t>
            </w:r>
            <w:r w:rsidRPr="00DE260B">
              <w:rPr>
                <w:rFonts w:ascii="Times New Roman" w:hAnsi="Times New Roman"/>
                <w:sz w:val="24"/>
              </w:rPr>
              <w:t xml:space="preserve"> the results </w:t>
            </w:r>
            <w:r w:rsidRPr="00DE260B">
              <w:rPr>
                <w:rFonts w:ascii="Times New Roman" w:eastAsia="Calibri" w:hAnsi="Times New Roman" w:cs="Times New Roman"/>
                <w:iCs/>
                <w:sz w:val="24"/>
                <w:szCs w:val="20"/>
              </w:rPr>
              <w:t xml:space="preserve">achieved by the projects </w:t>
            </w:r>
            <w:r w:rsidRPr="00DE260B">
              <w:rPr>
                <w:rFonts w:ascii="Times New Roman" w:hAnsi="Times New Roman"/>
                <w:sz w:val="24"/>
              </w:rPr>
              <w:t xml:space="preserve">under OPE </w:t>
            </w:r>
            <w:r w:rsidRPr="00DE260B">
              <w:rPr>
                <w:rFonts w:ascii="Times New Roman" w:eastAsia="Calibri" w:hAnsi="Times New Roman" w:cs="Times New Roman"/>
                <w:iCs/>
                <w:sz w:val="24"/>
                <w:szCs w:val="20"/>
              </w:rPr>
              <w:t>2014-2020</w:t>
            </w:r>
            <w:r w:rsidRPr="00DE260B">
              <w:rPr>
                <w:rFonts w:ascii="Times New Roman" w:hAnsi="Times New Roman"/>
                <w:sz w:val="24"/>
              </w:rPr>
              <w:t xml:space="preserve"> and </w:t>
            </w:r>
            <w:r w:rsidRPr="00DE260B">
              <w:rPr>
                <w:rFonts w:ascii="Times New Roman" w:eastAsia="Calibri" w:hAnsi="Times New Roman" w:cs="Times New Roman"/>
                <w:iCs/>
                <w:sz w:val="24"/>
                <w:szCs w:val="20"/>
              </w:rPr>
              <w:t xml:space="preserve">the integrated project under the Life </w:t>
            </w:r>
            <w:r w:rsidR="00D01009">
              <w:rPr>
                <w:rFonts w:ascii="Times New Roman" w:eastAsia="Calibri" w:hAnsi="Times New Roman" w:cs="Times New Roman"/>
                <w:iCs/>
                <w:sz w:val="24"/>
                <w:szCs w:val="20"/>
                <w:lang w:val="en-US"/>
              </w:rPr>
              <w:t>P</w:t>
            </w:r>
            <w:r w:rsidRPr="00DE260B">
              <w:rPr>
                <w:rFonts w:ascii="Times New Roman" w:eastAsia="Calibri" w:hAnsi="Times New Roman" w:cs="Times New Roman"/>
                <w:iCs/>
                <w:sz w:val="24"/>
                <w:szCs w:val="20"/>
              </w:rPr>
              <w:t>rogram</w:t>
            </w:r>
            <w:r w:rsidR="006C7639" w:rsidRPr="00DE260B">
              <w:rPr>
                <w:rFonts w:ascii="Times New Roman" w:eastAsia="Calibri" w:hAnsi="Times New Roman" w:cs="Times New Roman"/>
                <w:iCs/>
                <w:sz w:val="24"/>
                <w:szCs w:val="20"/>
                <w:lang w:val="en-US"/>
              </w:rPr>
              <w:t>me</w:t>
            </w:r>
            <w:r w:rsidRPr="00DE260B">
              <w:rPr>
                <w:rFonts w:ascii="Times New Roman" w:eastAsia="Calibri" w:hAnsi="Times New Roman" w:cs="Times New Roman"/>
                <w:iCs/>
                <w:sz w:val="24"/>
                <w:szCs w:val="20"/>
              </w:rPr>
              <w:t xml:space="preserve"> </w:t>
            </w:r>
            <w:r w:rsidR="00755658" w:rsidRPr="00DE260B">
              <w:rPr>
                <w:rFonts w:ascii="Times New Roman" w:eastAsia="Calibri" w:hAnsi="Times New Roman" w:cs="Times New Roman"/>
                <w:iCs/>
                <w:sz w:val="24"/>
                <w:szCs w:val="20"/>
                <w:lang w:val="en-US"/>
              </w:rPr>
              <w:t>“</w:t>
            </w:r>
            <w:r w:rsidRPr="00DE260B">
              <w:rPr>
                <w:rFonts w:ascii="Times New Roman" w:eastAsia="Calibri" w:hAnsi="Times New Roman" w:cs="Times New Roman"/>
                <w:iCs/>
                <w:sz w:val="24"/>
                <w:szCs w:val="20"/>
              </w:rPr>
              <w:t>Bulgarian municipalities work together to improve air quality</w:t>
            </w:r>
            <w:r w:rsidR="00755658" w:rsidRPr="00DE260B">
              <w:rPr>
                <w:rFonts w:ascii="Times New Roman" w:eastAsia="Calibri" w:hAnsi="Times New Roman" w:cs="Times New Roman"/>
                <w:iCs/>
                <w:sz w:val="24"/>
                <w:szCs w:val="20"/>
                <w:lang w:val="en-US"/>
              </w:rPr>
              <w:t>”</w:t>
            </w:r>
            <w:r w:rsidRPr="00DE260B">
              <w:rPr>
                <w:rFonts w:ascii="Times New Roman" w:eastAsia="Calibri" w:hAnsi="Times New Roman" w:cs="Times New Roman"/>
                <w:iCs/>
                <w:sz w:val="24"/>
                <w:szCs w:val="20"/>
              </w:rPr>
              <w:t xml:space="preserve"> (</w:t>
            </w:r>
            <w:r w:rsidRPr="00DE260B">
              <w:rPr>
                <w:rFonts w:ascii="Times New Roman" w:hAnsi="Times New Roman"/>
                <w:sz w:val="24"/>
              </w:rPr>
              <w:t>LIFE-IP Clean Air</w:t>
            </w:r>
            <w:r w:rsidRPr="00D01009">
              <w:rPr>
                <w:rFonts w:ascii="Times New Roman" w:eastAsia="Calibri" w:hAnsi="Times New Roman" w:cs="Times New Roman"/>
                <w:iCs/>
                <w:sz w:val="24"/>
                <w:szCs w:val="20"/>
              </w:rPr>
              <w:t>)</w:t>
            </w:r>
            <w:r w:rsidR="00614B10" w:rsidRPr="00D01009">
              <w:rPr>
                <w:rFonts w:ascii="Times New Roman" w:eastAsia="Calibri" w:hAnsi="Times New Roman" w:cs="Times New Roman"/>
                <w:iCs/>
                <w:sz w:val="24"/>
                <w:szCs w:val="20"/>
                <w:lang w:val="en-US"/>
              </w:rPr>
              <w:t>;</w:t>
            </w:r>
          </w:p>
          <w:p w14:paraId="4B9E36C9" w14:textId="38BD1464" w:rsidR="0054361C" w:rsidRPr="00DE54DA" w:rsidRDefault="00385424" w:rsidP="0080696E">
            <w:pPr>
              <w:pStyle w:val="ListParagraph"/>
              <w:numPr>
                <w:ilvl w:val="0"/>
                <w:numId w:val="76"/>
              </w:numPr>
              <w:spacing w:before="120" w:after="120"/>
              <w:jc w:val="both"/>
              <w:rPr>
                <w:rFonts w:ascii="Times New Roman" w:hAnsi="Times New Roman"/>
                <w:sz w:val="24"/>
                <w:lang w:val="en-US"/>
              </w:rPr>
            </w:pPr>
            <w:r w:rsidRPr="00DE54DA">
              <w:rPr>
                <w:rFonts w:ascii="Times New Roman" w:eastAsia="Calibri" w:hAnsi="Times New Roman" w:cs="Times New Roman"/>
                <w:iCs/>
                <w:sz w:val="24"/>
                <w:szCs w:val="20"/>
              </w:rPr>
              <w:t xml:space="preserve">Measures, addressing reduction of air pollution from transport </w:t>
            </w:r>
            <w:r w:rsidR="009A1769" w:rsidRPr="00DE54DA">
              <w:rPr>
                <w:rFonts w:ascii="Times New Roman" w:eastAsia="Calibri" w:hAnsi="Times New Roman" w:cs="Times New Roman"/>
                <w:iCs/>
                <w:sz w:val="24"/>
                <w:szCs w:val="20"/>
              </w:rPr>
              <w:t>–</w:t>
            </w:r>
            <w:r w:rsidRPr="00DE54DA">
              <w:rPr>
                <w:rFonts w:ascii="Times New Roman" w:eastAsia="Calibri" w:hAnsi="Times New Roman" w:cs="Times New Roman"/>
                <w:iCs/>
                <w:sz w:val="24"/>
                <w:szCs w:val="20"/>
              </w:rPr>
              <w:t xml:space="preserve"> </w:t>
            </w:r>
            <w:r w:rsidR="0054361C" w:rsidRPr="00DE54DA">
              <w:rPr>
                <w:rFonts w:ascii="Times New Roman" w:eastAsia="Calibri" w:hAnsi="Times New Roman" w:cs="Times New Roman"/>
                <w:iCs/>
                <w:sz w:val="24"/>
                <w:szCs w:val="20"/>
                <w:lang w:val="en-US"/>
              </w:rPr>
              <w:t>phasing out the use of high emission personal vehicles by</w:t>
            </w:r>
            <w:r w:rsidR="0054361C" w:rsidRPr="00DE54DA">
              <w:rPr>
                <w:rFonts w:ascii="Times New Roman" w:hAnsi="Times New Roman"/>
                <w:sz w:val="24"/>
              </w:rPr>
              <w:t xml:space="preserve"> </w:t>
            </w:r>
            <w:r w:rsidR="0054361C" w:rsidRPr="00DE54DA">
              <w:rPr>
                <w:rFonts w:ascii="Times New Roman" w:eastAsia="Calibri" w:hAnsi="Times New Roman" w:cs="Times New Roman"/>
                <w:iCs/>
                <w:sz w:val="24"/>
                <w:szCs w:val="20"/>
              </w:rPr>
              <w:t>promoti</w:t>
            </w:r>
            <w:r w:rsidR="0054361C" w:rsidRPr="00DE54DA">
              <w:rPr>
                <w:rFonts w:ascii="Times New Roman" w:eastAsia="Calibri" w:hAnsi="Times New Roman" w:cs="Times New Roman"/>
                <w:iCs/>
                <w:sz w:val="24"/>
                <w:szCs w:val="20"/>
                <w:lang w:val="en-US"/>
              </w:rPr>
              <w:t>o</w:t>
            </w:r>
            <w:r w:rsidR="0054361C" w:rsidRPr="00DE54DA">
              <w:rPr>
                <w:rFonts w:ascii="Times New Roman" w:hAnsi="Times New Roman"/>
                <w:sz w:val="24"/>
              </w:rPr>
              <w:t>n</w:t>
            </w:r>
            <w:r w:rsidR="0054361C" w:rsidRPr="00DE54DA">
              <w:rPr>
                <w:rFonts w:ascii="Times New Roman" w:eastAsia="Calibri" w:hAnsi="Times New Roman" w:cs="Times New Roman"/>
                <w:iCs/>
                <w:sz w:val="24"/>
                <w:szCs w:val="20"/>
                <w:lang w:val="en-US"/>
              </w:rPr>
              <w:t xml:space="preserve"> of</w:t>
            </w:r>
            <w:r w:rsidR="0054361C" w:rsidRPr="00DE54DA">
              <w:rPr>
                <w:rFonts w:ascii="Times New Roman" w:eastAsia="Calibri" w:hAnsi="Times New Roman" w:cs="Times New Roman"/>
                <w:iCs/>
                <w:sz w:val="24"/>
                <w:szCs w:val="20"/>
              </w:rPr>
              <w:t xml:space="preserve"> electromobility</w:t>
            </w:r>
            <w:r w:rsidR="0054361C" w:rsidRPr="00DE54DA">
              <w:rPr>
                <w:rFonts w:ascii="Times New Roman" w:eastAsia="Calibri" w:hAnsi="Times New Roman" w:cs="Times New Roman"/>
                <w:iCs/>
                <w:sz w:val="24"/>
                <w:szCs w:val="20"/>
                <w:lang w:val="en-US"/>
              </w:rPr>
              <w:t>;</w:t>
            </w:r>
            <w:r w:rsidR="0054361C" w:rsidRPr="0080696E">
              <w:rPr>
                <w:rFonts w:ascii="Times New Roman" w:hAnsi="Times New Roman"/>
                <w:sz w:val="24"/>
              </w:rPr>
              <w:t xml:space="preserve"> </w:t>
            </w:r>
            <w:r w:rsidR="0054361C" w:rsidRPr="00DE54DA">
              <w:rPr>
                <w:rFonts w:ascii="Times New Roman" w:eastAsia="Calibri" w:hAnsi="Times New Roman" w:cs="Times New Roman"/>
                <w:iCs/>
                <w:sz w:val="24"/>
                <w:szCs w:val="20"/>
              </w:rPr>
              <w:t>introduction of low emission zones</w:t>
            </w:r>
            <w:r w:rsidR="0054361C" w:rsidRPr="00DE54DA">
              <w:rPr>
                <w:rFonts w:ascii="Times New Roman" w:eastAsia="Calibri" w:hAnsi="Times New Roman" w:cs="Times New Roman"/>
                <w:iCs/>
                <w:sz w:val="24"/>
                <w:szCs w:val="20"/>
                <w:lang w:val="en-US"/>
              </w:rPr>
              <w:t>, etc</w:t>
            </w:r>
            <w:r w:rsidR="00614B10" w:rsidRPr="00DE54DA">
              <w:rPr>
                <w:rFonts w:ascii="Times New Roman" w:eastAsia="Calibri" w:hAnsi="Times New Roman" w:cs="Times New Roman"/>
                <w:iCs/>
                <w:sz w:val="24"/>
                <w:szCs w:val="20"/>
                <w:lang w:val="en-US"/>
              </w:rPr>
              <w:t>.;</w:t>
            </w:r>
          </w:p>
          <w:p w14:paraId="7AC3614D" w14:textId="12768253" w:rsidR="00C76C46" w:rsidRPr="00DE54DA" w:rsidRDefault="00C76C46" w:rsidP="0080696E">
            <w:pPr>
              <w:pStyle w:val="ListParagraph"/>
              <w:numPr>
                <w:ilvl w:val="0"/>
                <w:numId w:val="77"/>
              </w:numPr>
              <w:spacing w:before="120" w:after="120"/>
              <w:jc w:val="both"/>
              <w:rPr>
                <w:rFonts w:ascii="Times New Roman" w:eastAsia="Calibri" w:hAnsi="Times New Roman" w:cs="Times New Roman"/>
                <w:iCs/>
                <w:sz w:val="24"/>
                <w:szCs w:val="20"/>
              </w:rPr>
            </w:pPr>
            <w:r w:rsidRPr="00DE54DA">
              <w:rPr>
                <w:rFonts w:ascii="Times New Roman" w:eastAsia="Calibri" w:hAnsi="Times New Roman" w:cs="Times New Roman"/>
                <w:iCs/>
                <w:sz w:val="24"/>
                <w:szCs w:val="20"/>
                <w:lang w:val="en-US"/>
              </w:rPr>
              <w:t xml:space="preserve">Measures addressing secondary dusting – </w:t>
            </w:r>
            <w:r w:rsidRPr="00DE54DA">
              <w:rPr>
                <w:rFonts w:ascii="Times New Roman" w:eastAsia="Calibri" w:hAnsi="Times New Roman" w:cs="Times New Roman"/>
                <w:iCs/>
                <w:sz w:val="24"/>
                <w:szCs w:val="20"/>
              </w:rPr>
              <w:t xml:space="preserve">green </w:t>
            </w:r>
            <w:r w:rsidRPr="00DE54DA">
              <w:rPr>
                <w:rFonts w:ascii="Times New Roman" w:eastAsia="Calibri" w:hAnsi="Times New Roman" w:cs="Times New Roman"/>
                <w:iCs/>
                <w:sz w:val="24"/>
                <w:szCs w:val="20"/>
                <w:lang w:val="en-US"/>
              </w:rPr>
              <w:t>infrastructure</w:t>
            </w:r>
            <w:r w:rsidRPr="00DE54DA">
              <w:rPr>
                <w:rFonts w:ascii="Times New Roman" w:eastAsia="Calibri" w:hAnsi="Times New Roman" w:cs="Times New Roman"/>
                <w:iCs/>
                <w:sz w:val="24"/>
                <w:szCs w:val="20"/>
              </w:rPr>
              <w:t xml:space="preserve"> in urban areas, incl. </w:t>
            </w:r>
            <w:r w:rsidR="00897956" w:rsidRPr="0080696E">
              <w:rPr>
                <w:rFonts w:ascii="Times New Roman" w:hAnsi="Times New Roman"/>
                <w:sz w:val="24"/>
                <w:lang w:val="en-US"/>
              </w:rPr>
              <w:t>e</w:t>
            </w:r>
            <w:r w:rsidR="00897956" w:rsidRPr="00DE54DA">
              <w:rPr>
                <w:rFonts w:ascii="Times New Roman" w:eastAsia="Calibri" w:hAnsi="Times New Roman" w:cs="Times New Roman"/>
                <w:iCs/>
                <w:sz w:val="24"/>
                <w:szCs w:val="20"/>
              </w:rPr>
              <w:t>stablishment</w:t>
            </w:r>
            <w:r w:rsidR="00897956" w:rsidRPr="00DE54DA">
              <w:rPr>
                <w:rFonts w:ascii="Times New Roman" w:eastAsia="Calibri" w:hAnsi="Times New Roman" w:cs="Times New Roman"/>
                <w:iCs/>
                <w:sz w:val="24"/>
                <w:szCs w:val="20"/>
                <w:lang w:val="en-US"/>
              </w:rPr>
              <w:t>/</w:t>
            </w:r>
            <w:r w:rsidR="00897956" w:rsidRPr="00DE54DA">
              <w:rPr>
                <w:rFonts w:ascii="Times New Roman" w:eastAsia="Calibri" w:hAnsi="Times New Roman" w:cs="Times New Roman"/>
                <w:iCs/>
                <w:sz w:val="24"/>
                <w:szCs w:val="20"/>
              </w:rPr>
              <w:t xml:space="preserve">expansion </w:t>
            </w:r>
            <w:r w:rsidRPr="00DE54DA">
              <w:rPr>
                <w:rFonts w:ascii="Times New Roman" w:eastAsia="Calibri" w:hAnsi="Times New Roman" w:cs="Times New Roman"/>
                <w:iCs/>
                <w:sz w:val="24"/>
                <w:szCs w:val="20"/>
              </w:rPr>
              <w:t>of green belts/zones</w:t>
            </w:r>
            <w:r w:rsidRPr="00DE54DA">
              <w:rPr>
                <w:rFonts w:ascii="Times New Roman" w:eastAsia="Calibri" w:hAnsi="Times New Roman" w:cs="Times New Roman"/>
                <w:iCs/>
                <w:sz w:val="24"/>
                <w:szCs w:val="20"/>
                <w:lang w:val="en-US"/>
              </w:rPr>
              <w:t>, street sweeping machines, etc.</w:t>
            </w:r>
            <w:r w:rsidR="0080696E">
              <w:rPr>
                <w:rFonts w:ascii="Times New Roman" w:eastAsia="Calibri" w:hAnsi="Times New Roman" w:cs="Times New Roman"/>
                <w:iCs/>
                <w:sz w:val="24"/>
                <w:szCs w:val="20"/>
                <w:lang w:val="en-US"/>
              </w:rPr>
              <w:t>;</w:t>
            </w:r>
          </w:p>
          <w:p w14:paraId="1F50F845" w14:textId="2754C7F9" w:rsidR="000D3E61" w:rsidRPr="00DE54DA" w:rsidRDefault="000D3E61" w:rsidP="0080696E">
            <w:pPr>
              <w:pStyle w:val="ListParagraph"/>
              <w:numPr>
                <w:ilvl w:val="0"/>
                <w:numId w:val="78"/>
              </w:numPr>
              <w:spacing w:before="120" w:after="120"/>
              <w:jc w:val="both"/>
              <w:rPr>
                <w:rFonts w:ascii="Times New Roman" w:eastAsia="Calibri" w:hAnsi="Times New Roman" w:cs="Times New Roman"/>
                <w:iCs/>
                <w:sz w:val="24"/>
                <w:szCs w:val="20"/>
                <w:lang w:val="en-US"/>
              </w:rPr>
            </w:pPr>
            <w:r w:rsidRPr="00DE54DA">
              <w:rPr>
                <w:rFonts w:ascii="Times New Roman" w:eastAsia="Calibri" w:hAnsi="Times New Roman" w:cs="Times New Roman"/>
                <w:iCs/>
                <w:sz w:val="24"/>
                <w:szCs w:val="20"/>
              </w:rPr>
              <w:t xml:space="preserve">Improvement </w:t>
            </w:r>
            <w:r w:rsidR="00614B10" w:rsidRPr="00DE54DA">
              <w:rPr>
                <w:rFonts w:ascii="Times New Roman" w:eastAsia="Calibri" w:hAnsi="Times New Roman" w:cs="Times New Roman"/>
                <w:iCs/>
                <w:sz w:val="24"/>
                <w:szCs w:val="20"/>
                <w:lang w:val="en-US"/>
              </w:rPr>
              <w:t xml:space="preserve">of </w:t>
            </w:r>
            <w:r w:rsidRPr="00DE54DA">
              <w:rPr>
                <w:rFonts w:ascii="Times New Roman" w:eastAsia="Calibri" w:hAnsi="Times New Roman" w:cs="Times New Roman"/>
                <w:iCs/>
                <w:sz w:val="24"/>
                <w:szCs w:val="20"/>
                <w:lang w:val="en-US"/>
              </w:rPr>
              <w:t xml:space="preserve">AAQ </w:t>
            </w:r>
            <w:r w:rsidRPr="00DE54DA">
              <w:rPr>
                <w:rFonts w:ascii="Times New Roman" w:eastAsia="Calibri" w:hAnsi="Times New Roman" w:cs="Times New Roman"/>
                <w:iCs/>
                <w:sz w:val="24"/>
                <w:szCs w:val="20"/>
              </w:rPr>
              <w:t xml:space="preserve">monitoring, incl. upgrade </w:t>
            </w:r>
            <w:r w:rsidRPr="00DE54DA">
              <w:rPr>
                <w:rFonts w:ascii="Times New Roman" w:eastAsia="Calibri" w:hAnsi="Times New Roman" w:cs="Times New Roman"/>
                <w:iCs/>
                <w:sz w:val="24"/>
                <w:szCs w:val="20"/>
                <w:lang w:val="en-US"/>
              </w:rPr>
              <w:t xml:space="preserve">of </w:t>
            </w:r>
            <w:r w:rsidRPr="00DE54DA">
              <w:rPr>
                <w:rFonts w:ascii="Times New Roman" w:eastAsia="Calibri" w:hAnsi="Times New Roman" w:cs="Times New Roman"/>
                <w:iCs/>
                <w:sz w:val="24"/>
                <w:szCs w:val="20"/>
              </w:rPr>
              <w:t xml:space="preserve">the National AAQ </w:t>
            </w:r>
            <w:r w:rsidR="00614B10" w:rsidRPr="00DE54DA">
              <w:rPr>
                <w:rFonts w:ascii="Times New Roman" w:eastAsia="Calibri" w:hAnsi="Times New Roman" w:cs="Times New Roman"/>
                <w:iCs/>
                <w:sz w:val="24"/>
                <w:szCs w:val="20"/>
                <w:lang w:val="en-US"/>
              </w:rPr>
              <w:t>R</w:t>
            </w:r>
            <w:r w:rsidRPr="00DE54DA">
              <w:rPr>
                <w:rFonts w:ascii="Times New Roman" w:eastAsia="Calibri" w:hAnsi="Times New Roman" w:cs="Times New Roman"/>
                <w:iCs/>
                <w:sz w:val="24"/>
                <w:szCs w:val="20"/>
              </w:rPr>
              <w:t xml:space="preserve">eal </w:t>
            </w:r>
            <w:r w:rsidR="00614B10" w:rsidRPr="00DE54DA">
              <w:rPr>
                <w:rFonts w:ascii="Times New Roman" w:eastAsia="Calibri" w:hAnsi="Times New Roman" w:cs="Times New Roman"/>
                <w:iCs/>
                <w:sz w:val="24"/>
                <w:szCs w:val="20"/>
                <w:lang w:val="en-US"/>
              </w:rPr>
              <w:t>T</w:t>
            </w:r>
            <w:r w:rsidRPr="00DE54DA">
              <w:rPr>
                <w:rFonts w:ascii="Times New Roman" w:eastAsia="Calibri" w:hAnsi="Times New Roman" w:cs="Times New Roman"/>
                <w:iCs/>
                <w:sz w:val="24"/>
                <w:szCs w:val="20"/>
              </w:rPr>
              <w:t xml:space="preserve">ime </w:t>
            </w:r>
            <w:r w:rsidR="00614B10" w:rsidRPr="00DE54DA">
              <w:rPr>
                <w:rFonts w:ascii="Times New Roman" w:eastAsia="Calibri" w:hAnsi="Times New Roman" w:cs="Times New Roman"/>
                <w:iCs/>
                <w:sz w:val="24"/>
                <w:szCs w:val="20"/>
                <w:lang w:val="en-US"/>
              </w:rPr>
              <w:t>M</w:t>
            </w:r>
            <w:r w:rsidRPr="00DE54DA">
              <w:rPr>
                <w:rFonts w:ascii="Times New Roman" w:eastAsia="Calibri" w:hAnsi="Times New Roman" w:cs="Times New Roman"/>
                <w:iCs/>
                <w:sz w:val="24"/>
                <w:szCs w:val="20"/>
              </w:rPr>
              <w:t xml:space="preserve">onitoring </w:t>
            </w:r>
            <w:r w:rsidR="00614B10" w:rsidRPr="00DE54DA">
              <w:rPr>
                <w:rFonts w:ascii="Times New Roman" w:eastAsia="Calibri" w:hAnsi="Times New Roman" w:cs="Times New Roman"/>
                <w:iCs/>
                <w:sz w:val="24"/>
                <w:szCs w:val="20"/>
                <w:lang w:val="en-US"/>
              </w:rPr>
              <w:t>S</w:t>
            </w:r>
            <w:r w:rsidRPr="00DE54DA">
              <w:rPr>
                <w:rFonts w:ascii="Times New Roman" w:eastAsia="Calibri" w:hAnsi="Times New Roman" w:cs="Times New Roman"/>
                <w:iCs/>
                <w:sz w:val="24"/>
                <w:szCs w:val="20"/>
              </w:rPr>
              <w:t xml:space="preserve">ystem and the Information AAQ </w:t>
            </w:r>
            <w:r w:rsidR="00614B10" w:rsidRPr="00DE54DA">
              <w:rPr>
                <w:rFonts w:ascii="Times New Roman" w:eastAsia="Calibri" w:hAnsi="Times New Roman" w:cs="Times New Roman"/>
                <w:iCs/>
                <w:sz w:val="24"/>
                <w:szCs w:val="20"/>
                <w:lang w:val="en-US"/>
              </w:rPr>
              <w:t>D</w:t>
            </w:r>
            <w:r w:rsidRPr="00DE54DA">
              <w:rPr>
                <w:rFonts w:ascii="Times New Roman" w:eastAsia="Calibri" w:hAnsi="Times New Roman" w:cs="Times New Roman"/>
                <w:iCs/>
                <w:sz w:val="24"/>
                <w:szCs w:val="20"/>
              </w:rPr>
              <w:t xml:space="preserve">ata </w:t>
            </w:r>
            <w:r w:rsidR="00614B10" w:rsidRPr="00DE54DA">
              <w:rPr>
                <w:rFonts w:ascii="Times New Roman" w:eastAsia="Calibri" w:hAnsi="Times New Roman" w:cs="Times New Roman"/>
                <w:iCs/>
                <w:sz w:val="24"/>
                <w:szCs w:val="20"/>
                <w:lang w:val="en-US"/>
              </w:rPr>
              <w:t>R</w:t>
            </w:r>
            <w:r w:rsidRPr="00DE54DA">
              <w:rPr>
                <w:rFonts w:ascii="Times New Roman" w:eastAsia="Calibri" w:hAnsi="Times New Roman" w:cs="Times New Roman"/>
                <w:iCs/>
                <w:sz w:val="24"/>
                <w:szCs w:val="20"/>
              </w:rPr>
              <w:t xml:space="preserve">eporting </w:t>
            </w:r>
            <w:r w:rsidR="00614B10" w:rsidRPr="00DE54DA">
              <w:rPr>
                <w:rFonts w:ascii="Times New Roman" w:eastAsia="Calibri" w:hAnsi="Times New Roman" w:cs="Times New Roman"/>
                <w:iCs/>
                <w:sz w:val="24"/>
                <w:szCs w:val="20"/>
                <w:lang w:val="en-US"/>
              </w:rPr>
              <w:t>S</w:t>
            </w:r>
            <w:r w:rsidRPr="00DE54DA">
              <w:rPr>
                <w:rFonts w:ascii="Times New Roman" w:eastAsia="Calibri" w:hAnsi="Times New Roman" w:cs="Times New Roman"/>
                <w:iCs/>
                <w:sz w:val="24"/>
                <w:szCs w:val="20"/>
              </w:rPr>
              <w:t>ystem</w:t>
            </w:r>
            <w:r w:rsidR="00614B10" w:rsidRPr="0080696E">
              <w:rPr>
                <w:rFonts w:ascii="Times New Roman" w:hAnsi="Times New Roman"/>
                <w:sz w:val="24"/>
                <w:lang w:val="en-US"/>
              </w:rPr>
              <w:t>;</w:t>
            </w:r>
          </w:p>
          <w:p w14:paraId="042E0A95" w14:textId="30411E68" w:rsidR="00E548E0" w:rsidRPr="00DE54DA" w:rsidRDefault="000619CA" w:rsidP="0080696E">
            <w:pPr>
              <w:pStyle w:val="ListParagraph"/>
              <w:numPr>
                <w:ilvl w:val="0"/>
                <w:numId w:val="79"/>
              </w:numPr>
              <w:spacing w:before="120" w:after="120"/>
              <w:jc w:val="both"/>
              <w:rPr>
                <w:rFonts w:ascii="Times New Roman" w:eastAsia="Calibri" w:hAnsi="Times New Roman" w:cs="Times New Roman"/>
                <w:iCs/>
                <w:sz w:val="24"/>
                <w:szCs w:val="20"/>
                <w:lang w:val="en-US"/>
              </w:rPr>
            </w:pPr>
            <w:r w:rsidRPr="00DE54DA">
              <w:rPr>
                <w:rFonts w:ascii="Times New Roman" w:eastAsia="Calibri" w:hAnsi="Times New Roman" w:cs="Times New Roman"/>
                <w:iCs/>
                <w:sz w:val="24"/>
                <w:szCs w:val="20"/>
              </w:rPr>
              <w:t>Development/update</w:t>
            </w:r>
            <w:r w:rsidR="00E548E0" w:rsidRPr="00DE54DA">
              <w:rPr>
                <w:rFonts w:ascii="Times New Roman" w:eastAsia="Calibri" w:hAnsi="Times New Roman" w:cs="Times New Roman"/>
                <w:iCs/>
                <w:sz w:val="24"/>
                <w:szCs w:val="20"/>
              </w:rPr>
              <w:t xml:space="preserve"> of strategic/programme/planning/analytical documents, </w:t>
            </w:r>
            <w:r w:rsidRPr="00DE54DA">
              <w:rPr>
                <w:rFonts w:ascii="Times New Roman" w:eastAsia="Calibri" w:hAnsi="Times New Roman" w:cs="Times New Roman"/>
                <w:iCs/>
                <w:sz w:val="24"/>
                <w:szCs w:val="20"/>
              </w:rPr>
              <w:t xml:space="preserve">regarding </w:t>
            </w:r>
            <w:r w:rsidR="00E548E0" w:rsidRPr="00DE54DA">
              <w:rPr>
                <w:rFonts w:ascii="Times New Roman" w:eastAsia="Calibri" w:hAnsi="Times New Roman" w:cs="Times New Roman"/>
                <w:iCs/>
                <w:sz w:val="24"/>
                <w:szCs w:val="20"/>
              </w:rPr>
              <w:t xml:space="preserve">ambient air quality, </w:t>
            </w:r>
            <w:r w:rsidR="00CF01F6" w:rsidRPr="00CF01F6">
              <w:rPr>
                <w:rFonts w:ascii="Times New Roman" w:eastAsia="Calibri" w:hAnsi="Times New Roman" w:cs="Times New Roman"/>
                <w:iCs/>
                <w:sz w:val="24"/>
                <w:szCs w:val="20"/>
              </w:rPr>
              <w:t>carrying out scientific studies</w:t>
            </w:r>
            <w:r w:rsidR="00CF01F6">
              <w:rPr>
                <w:rFonts w:ascii="Times New Roman" w:eastAsia="Calibri" w:hAnsi="Times New Roman" w:cs="Times New Roman"/>
                <w:iCs/>
                <w:sz w:val="24"/>
                <w:szCs w:val="20"/>
                <w:lang w:val="en-US"/>
              </w:rPr>
              <w:t>,</w:t>
            </w:r>
            <w:r w:rsidR="00CF01F6" w:rsidRPr="00CF01F6">
              <w:rPr>
                <w:rFonts w:ascii="Times New Roman" w:eastAsia="Calibri" w:hAnsi="Times New Roman" w:cs="Times New Roman"/>
                <w:iCs/>
                <w:sz w:val="24"/>
                <w:szCs w:val="20"/>
              </w:rPr>
              <w:t xml:space="preserve"> </w:t>
            </w:r>
            <w:r w:rsidR="00E548E0" w:rsidRPr="00DE54DA">
              <w:rPr>
                <w:rFonts w:ascii="Times New Roman" w:eastAsia="Calibri" w:hAnsi="Times New Roman" w:cs="Times New Roman"/>
                <w:iCs/>
                <w:sz w:val="24"/>
                <w:szCs w:val="20"/>
              </w:rPr>
              <w:t>forecasting, modeling;</w:t>
            </w:r>
          </w:p>
          <w:p w14:paraId="7558B9DC" w14:textId="317FE4BA" w:rsidR="00E548E0" w:rsidRPr="00DE54DA" w:rsidRDefault="00E548E0" w:rsidP="0080696E">
            <w:pPr>
              <w:pStyle w:val="ListParagraph"/>
              <w:numPr>
                <w:ilvl w:val="0"/>
                <w:numId w:val="79"/>
              </w:numPr>
              <w:spacing w:before="120" w:after="120"/>
              <w:jc w:val="both"/>
              <w:rPr>
                <w:rFonts w:ascii="Times New Roman" w:eastAsia="Calibri" w:hAnsi="Times New Roman" w:cs="Times New Roman"/>
                <w:iCs/>
                <w:sz w:val="24"/>
                <w:szCs w:val="20"/>
                <w:lang w:val="en-US"/>
              </w:rPr>
            </w:pPr>
            <w:r w:rsidRPr="00DE54DA">
              <w:rPr>
                <w:rFonts w:ascii="Times New Roman" w:eastAsia="Calibri" w:hAnsi="Times New Roman" w:cs="Times New Roman"/>
                <w:iCs/>
                <w:sz w:val="24"/>
                <w:szCs w:val="20"/>
              </w:rPr>
              <w:t>Training and information</w:t>
            </w:r>
            <w:r w:rsidR="000619CA" w:rsidRPr="00DE54DA">
              <w:rPr>
                <w:rFonts w:ascii="Times New Roman" w:eastAsia="Calibri" w:hAnsi="Times New Roman" w:cs="Times New Roman"/>
                <w:iCs/>
                <w:sz w:val="24"/>
                <w:szCs w:val="20"/>
              </w:rPr>
              <w:t>-</w:t>
            </w:r>
            <w:r w:rsidRPr="00DE54DA">
              <w:rPr>
                <w:rFonts w:ascii="Times New Roman" w:eastAsia="Calibri" w:hAnsi="Times New Roman" w:cs="Times New Roman"/>
                <w:iCs/>
                <w:sz w:val="24"/>
                <w:szCs w:val="20"/>
              </w:rPr>
              <w:t>educational measures.</w:t>
            </w:r>
          </w:p>
          <w:p w14:paraId="5AAF1BAF" w14:textId="7A88725F" w:rsidR="000619CA" w:rsidRPr="00DE54DA" w:rsidRDefault="00E548E0" w:rsidP="001726F6">
            <w:pPr>
              <w:spacing w:before="120" w:after="120"/>
              <w:jc w:val="both"/>
              <w:rPr>
                <w:rFonts w:ascii="Times New Roman" w:eastAsia="Calibri" w:hAnsi="Times New Roman" w:cs="Times New Roman"/>
                <w:iCs/>
                <w:sz w:val="24"/>
                <w:szCs w:val="20"/>
              </w:rPr>
            </w:pPr>
            <w:r w:rsidRPr="00DE54DA">
              <w:rPr>
                <w:rFonts w:ascii="Times New Roman" w:eastAsia="Calibri" w:hAnsi="Times New Roman" w:cs="Times New Roman"/>
                <w:iCs/>
                <w:sz w:val="24"/>
                <w:szCs w:val="20"/>
              </w:rPr>
              <w:t>The focus of the interventions will be on municipalities with poor air quality</w:t>
            </w:r>
            <w:r w:rsidR="00505ADB" w:rsidRPr="00DE54DA">
              <w:rPr>
                <w:rFonts w:ascii="Times New Roman" w:eastAsia="Calibri" w:hAnsi="Times New Roman" w:cs="Times New Roman"/>
                <w:iCs/>
                <w:sz w:val="24"/>
                <w:szCs w:val="20"/>
                <w:lang w:val="en-US"/>
              </w:rPr>
              <w:t>, as a main priority are those that fall within the scope of the Judgment of the Court of Justice of the European Union in case C-488/15 of 5 April 2017 on non-compliance with the norms for PM</w:t>
            </w:r>
            <w:r w:rsidR="00505ADB" w:rsidRPr="00DE54DA">
              <w:rPr>
                <w:rFonts w:ascii="Times New Roman" w:eastAsia="Calibri" w:hAnsi="Times New Roman" w:cs="Times New Roman"/>
                <w:iCs/>
                <w:sz w:val="24"/>
                <w:szCs w:val="20"/>
                <w:vertAlign w:val="subscript"/>
              </w:rPr>
              <w:t>10</w:t>
            </w:r>
            <w:r w:rsidR="00505ADB" w:rsidRPr="00DE54DA">
              <w:rPr>
                <w:rFonts w:ascii="Times New Roman" w:eastAsia="Calibri" w:hAnsi="Times New Roman" w:cs="Times New Roman"/>
                <w:iCs/>
                <w:sz w:val="24"/>
                <w:szCs w:val="20"/>
                <w:lang w:val="en-US"/>
              </w:rPr>
              <w:t xml:space="preserve"> in ambient air in agglomerations and areas of the country and </w:t>
            </w:r>
            <w:r w:rsidR="00061B05" w:rsidRPr="00DE54DA">
              <w:rPr>
                <w:rFonts w:ascii="Times New Roman" w:eastAsia="Calibri" w:hAnsi="Times New Roman" w:cs="Times New Roman"/>
                <w:iCs/>
                <w:sz w:val="24"/>
                <w:szCs w:val="20"/>
                <w:lang w:val="en-US"/>
              </w:rPr>
              <w:t xml:space="preserve">the </w:t>
            </w:r>
            <w:r w:rsidR="00505ADB" w:rsidRPr="00DE54DA">
              <w:rPr>
                <w:rFonts w:ascii="Times New Roman" w:eastAsia="Calibri" w:hAnsi="Times New Roman" w:cs="Times New Roman"/>
                <w:iCs/>
                <w:sz w:val="24"/>
                <w:szCs w:val="20"/>
                <w:lang w:val="en-US"/>
              </w:rPr>
              <w:t>non-compliance with the obligations under Directive 2008/50/EC with regard to limit values ​​for particulate matter in ambient air. Support for measures addressing sources of air pollution is also eligible for municipalities where there are no permanent monitoring points, but excessive pollution has been registered under the PM</w:t>
            </w:r>
            <w:r w:rsidR="00505ADB" w:rsidRPr="00DE54DA">
              <w:rPr>
                <w:rFonts w:ascii="Times New Roman" w:eastAsia="Calibri" w:hAnsi="Times New Roman" w:cs="Times New Roman"/>
                <w:iCs/>
                <w:sz w:val="24"/>
                <w:szCs w:val="20"/>
                <w:vertAlign w:val="subscript"/>
              </w:rPr>
              <w:t>10</w:t>
            </w:r>
            <w:r w:rsidR="00505ADB" w:rsidRPr="00DE54DA">
              <w:rPr>
                <w:rFonts w:ascii="Times New Roman" w:eastAsia="Calibri" w:hAnsi="Times New Roman" w:cs="Times New Roman"/>
                <w:iCs/>
                <w:sz w:val="24"/>
                <w:szCs w:val="20"/>
                <w:lang w:val="en-US"/>
              </w:rPr>
              <w:t xml:space="preserve"> indicator with the mobile automatic stations of the E</w:t>
            </w:r>
            <w:r w:rsidR="00C87505" w:rsidRPr="00DE54DA">
              <w:rPr>
                <w:rFonts w:ascii="Times New Roman" w:eastAsia="Calibri" w:hAnsi="Times New Roman" w:cs="Times New Roman"/>
                <w:iCs/>
                <w:sz w:val="24"/>
                <w:szCs w:val="20"/>
                <w:lang w:val="en-US"/>
              </w:rPr>
              <w:t xml:space="preserve">xecutive </w:t>
            </w:r>
            <w:r w:rsidR="00505ADB" w:rsidRPr="00DE54DA">
              <w:rPr>
                <w:rFonts w:ascii="Times New Roman" w:eastAsia="Calibri" w:hAnsi="Times New Roman" w:cs="Times New Roman"/>
                <w:iCs/>
                <w:sz w:val="24"/>
                <w:szCs w:val="20"/>
                <w:lang w:val="en-US"/>
              </w:rPr>
              <w:t>E</w:t>
            </w:r>
            <w:r w:rsidR="00C87505" w:rsidRPr="00DE54DA">
              <w:rPr>
                <w:rFonts w:ascii="Times New Roman" w:eastAsia="Calibri" w:hAnsi="Times New Roman" w:cs="Times New Roman"/>
                <w:iCs/>
                <w:sz w:val="24"/>
                <w:szCs w:val="20"/>
                <w:lang w:val="en-US"/>
              </w:rPr>
              <w:t xml:space="preserve">nvironment </w:t>
            </w:r>
            <w:r w:rsidR="00505ADB" w:rsidRPr="00DE54DA">
              <w:rPr>
                <w:rFonts w:ascii="Times New Roman" w:eastAsia="Calibri" w:hAnsi="Times New Roman" w:cs="Times New Roman"/>
                <w:iCs/>
                <w:sz w:val="24"/>
                <w:szCs w:val="20"/>
                <w:lang w:val="en-US"/>
              </w:rPr>
              <w:t>A</w:t>
            </w:r>
            <w:r w:rsidR="00C87505" w:rsidRPr="00DE54DA">
              <w:rPr>
                <w:rFonts w:ascii="Times New Roman" w:eastAsia="Calibri" w:hAnsi="Times New Roman" w:cs="Times New Roman"/>
                <w:iCs/>
                <w:sz w:val="24"/>
                <w:szCs w:val="20"/>
                <w:lang w:val="en-US"/>
              </w:rPr>
              <w:t>gency</w:t>
            </w:r>
            <w:r w:rsidRPr="00DE54DA">
              <w:rPr>
                <w:rFonts w:ascii="Times New Roman" w:eastAsia="Calibri" w:hAnsi="Times New Roman" w:cs="Times New Roman"/>
                <w:iCs/>
                <w:sz w:val="24"/>
                <w:szCs w:val="20"/>
              </w:rPr>
              <w:t>.</w:t>
            </w:r>
          </w:p>
          <w:p w14:paraId="61C648FC" w14:textId="0EB110A8" w:rsidR="00897956" w:rsidRPr="00DE54DA" w:rsidRDefault="00897956" w:rsidP="001726F6">
            <w:pPr>
              <w:spacing w:before="120" w:after="120"/>
              <w:jc w:val="both"/>
              <w:rPr>
                <w:rFonts w:ascii="Times New Roman" w:eastAsia="Calibri" w:hAnsi="Times New Roman" w:cs="Times New Roman"/>
                <w:iCs/>
                <w:sz w:val="24"/>
                <w:szCs w:val="20"/>
                <w:lang w:val="en-US"/>
              </w:rPr>
            </w:pPr>
            <w:r w:rsidRPr="00DE54DA">
              <w:rPr>
                <w:rFonts w:ascii="Times New Roman" w:eastAsia="Calibri" w:hAnsi="Times New Roman" w:cs="Times New Roman"/>
                <w:iCs/>
                <w:sz w:val="24"/>
                <w:szCs w:val="20"/>
              </w:rPr>
              <w:t>Measures to reduce air pollution from domestic heating support the gradual replacement of solid fuel heaters</w:t>
            </w:r>
            <w:r w:rsidR="0041179D" w:rsidRPr="00DE54DA">
              <w:rPr>
                <w:rFonts w:ascii="Times New Roman" w:eastAsia="Calibri" w:hAnsi="Times New Roman" w:cs="Times New Roman"/>
                <w:iCs/>
                <w:sz w:val="24"/>
                <w:szCs w:val="20"/>
                <w:lang w:val="en-US"/>
              </w:rPr>
              <w:t xml:space="preserve">, </w:t>
            </w:r>
            <w:r w:rsidR="0041179D" w:rsidRPr="00DE54DA">
              <w:rPr>
                <w:rFonts w:ascii="Times New Roman" w:eastAsia="Calibri" w:hAnsi="Times New Roman" w:cs="Times New Roman"/>
                <w:iCs/>
                <w:sz w:val="24"/>
                <w:szCs w:val="20"/>
              </w:rPr>
              <w:t>incl. through</w:t>
            </w:r>
            <w:r w:rsidRPr="00DE54DA">
              <w:rPr>
                <w:rFonts w:ascii="Times New Roman" w:eastAsia="Calibri" w:hAnsi="Times New Roman" w:cs="Times New Roman"/>
                <w:iCs/>
                <w:sz w:val="24"/>
                <w:szCs w:val="20"/>
              </w:rPr>
              <w:t xml:space="preserve"> promotion of renewable energy, hydrogen</w:t>
            </w:r>
            <w:r w:rsidR="0041179D" w:rsidRPr="00DE54DA">
              <w:rPr>
                <w:rFonts w:ascii="Times New Roman" w:eastAsia="Calibri" w:hAnsi="Times New Roman" w:cs="Times New Roman"/>
                <w:iCs/>
                <w:sz w:val="24"/>
                <w:szCs w:val="20"/>
                <w:lang w:val="en-US"/>
              </w:rPr>
              <w:t xml:space="preserve"> </w:t>
            </w:r>
            <w:r w:rsidR="0041179D" w:rsidRPr="00DE54DA">
              <w:rPr>
                <w:rFonts w:ascii="Times New Roman" w:eastAsia="Calibri" w:hAnsi="Times New Roman" w:cs="Times New Roman"/>
                <w:iCs/>
                <w:sz w:val="24"/>
                <w:szCs w:val="20"/>
              </w:rPr>
              <w:t>and</w:t>
            </w:r>
            <w:r w:rsidRPr="00DE54DA">
              <w:rPr>
                <w:rFonts w:ascii="Times New Roman" w:eastAsia="Calibri" w:hAnsi="Times New Roman" w:cs="Times New Roman"/>
                <w:iCs/>
                <w:sz w:val="24"/>
                <w:szCs w:val="20"/>
              </w:rPr>
              <w:t xml:space="preserve"> other innovative alternatives, where applicable</w:t>
            </w:r>
            <w:r w:rsidR="0041179D" w:rsidRPr="00DE54DA">
              <w:rPr>
                <w:rFonts w:ascii="Times New Roman" w:eastAsia="Calibri" w:hAnsi="Times New Roman" w:cs="Times New Roman"/>
                <w:iCs/>
                <w:sz w:val="24"/>
                <w:szCs w:val="20"/>
                <w:lang w:val="en-US"/>
              </w:rPr>
              <w:t>,</w:t>
            </w:r>
            <w:r w:rsidRPr="00DE54DA">
              <w:rPr>
                <w:rFonts w:ascii="Times New Roman" w:eastAsia="Calibri" w:hAnsi="Times New Roman" w:cs="Times New Roman"/>
                <w:iCs/>
                <w:sz w:val="24"/>
                <w:szCs w:val="20"/>
              </w:rPr>
              <w:t xml:space="preserve"> and </w:t>
            </w:r>
            <w:r w:rsidR="0041179D" w:rsidRPr="00DE54DA">
              <w:rPr>
                <w:rFonts w:ascii="Times New Roman" w:eastAsia="Calibri" w:hAnsi="Times New Roman" w:cs="Times New Roman"/>
                <w:iCs/>
                <w:sz w:val="24"/>
                <w:szCs w:val="20"/>
                <w:lang w:val="en-US"/>
              </w:rPr>
              <w:t xml:space="preserve">by </w:t>
            </w:r>
            <w:r w:rsidRPr="00DE54DA">
              <w:rPr>
                <w:rFonts w:ascii="Times New Roman" w:eastAsia="Calibri" w:hAnsi="Times New Roman" w:cs="Times New Roman"/>
                <w:iCs/>
                <w:sz w:val="24"/>
                <w:szCs w:val="20"/>
              </w:rPr>
              <w:t xml:space="preserve">introduction of low-emission zones. The measure for replacement of solid fuel heaters is </w:t>
            </w:r>
            <w:r w:rsidR="0041179D" w:rsidRPr="00DE54DA">
              <w:rPr>
                <w:rFonts w:ascii="Times New Roman" w:eastAsia="Calibri" w:hAnsi="Times New Roman" w:cs="Times New Roman"/>
                <w:iCs/>
                <w:sz w:val="24"/>
                <w:szCs w:val="20"/>
                <w:lang w:val="en-US"/>
              </w:rPr>
              <w:t xml:space="preserve">a </w:t>
            </w:r>
            <w:r w:rsidRPr="00DE54DA">
              <w:rPr>
                <w:rFonts w:ascii="Times New Roman" w:eastAsia="Calibri" w:hAnsi="Times New Roman" w:cs="Times New Roman"/>
                <w:iCs/>
                <w:sz w:val="24"/>
                <w:szCs w:val="20"/>
              </w:rPr>
              <w:t>key</w:t>
            </w:r>
            <w:r w:rsidR="0041179D" w:rsidRPr="00DE54DA">
              <w:rPr>
                <w:rFonts w:ascii="Times New Roman" w:eastAsia="Calibri" w:hAnsi="Times New Roman" w:cs="Times New Roman"/>
                <w:iCs/>
                <w:sz w:val="24"/>
                <w:szCs w:val="20"/>
                <w:lang w:val="en-US"/>
              </w:rPr>
              <w:t xml:space="preserve"> one</w:t>
            </w:r>
            <w:r w:rsidRPr="00DE54DA">
              <w:rPr>
                <w:rFonts w:ascii="Times New Roman" w:eastAsia="Calibri" w:hAnsi="Times New Roman" w:cs="Times New Roman"/>
                <w:iCs/>
                <w:sz w:val="24"/>
                <w:szCs w:val="20"/>
              </w:rPr>
              <w:t>, given the highest eff</w:t>
            </w:r>
            <w:r w:rsidR="00235D90" w:rsidRPr="00DE54DA">
              <w:rPr>
                <w:rFonts w:ascii="Times New Roman" w:eastAsia="Calibri" w:hAnsi="Times New Roman" w:cs="Times New Roman"/>
                <w:iCs/>
                <w:sz w:val="24"/>
                <w:szCs w:val="20"/>
                <w:lang w:val="en-US"/>
              </w:rPr>
              <w:t>ectiveness</w:t>
            </w:r>
            <w:r w:rsidRPr="00DE54DA">
              <w:rPr>
                <w:rFonts w:ascii="Times New Roman" w:eastAsia="Calibri" w:hAnsi="Times New Roman" w:cs="Times New Roman"/>
                <w:iCs/>
                <w:sz w:val="24"/>
                <w:szCs w:val="20"/>
              </w:rPr>
              <w:t xml:space="preserve"> and the expected fastest direct result in terms of reducing PM emissions, which are the cause of premature death of over 12 thousand Bulgarian citizens in 2018, according to the European Environment Agency's (EEA) 2020 Air Quality Report</w:t>
            </w:r>
            <w:r w:rsidRPr="00DE54DA">
              <w:rPr>
                <w:rFonts w:ascii="Times New Roman" w:eastAsia="Calibri" w:hAnsi="Times New Roman" w:cs="Times New Roman"/>
                <w:iCs/>
                <w:sz w:val="24"/>
                <w:szCs w:val="20"/>
                <w:lang w:val="en-US"/>
              </w:rPr>
              <w:t>.</w:t>
            </w:r>
          </w:p>
          <w:p w14:paraId="4B6C874A" w14:textId="61B0EEBC" w:rsidR="002D1318" w:rsidRPr="00DE54DA" w:rsidRDefault="00897956" w:rsidP="001726F6">
            <w:pPr>
              <w:spacing w:before="120" w:after="120"/>
              <w:jc w:val="both"/>
              <w:rPr>
                <w:rFonts w:ascii="Times New Roman" w:eastAsia="Calibri" w:hAnsi="Times New Roman" w:cs="Times New Roman"/>
                <w:iCs/>
                <w:sz w:val="24"/>
                <w:szCs w:val="20"/>
                <w:lang w:val="en-US"/>
              </w:rPr>
            </w:pPr>
            <w:r w:rsidRPr="00DE54DA">
              <w:rPr>
                <w:rFonts w:ascii="Times New Roman" w:eastAsia="Calibri" w:hAnsi="Times New Roman" w:cs="Times New Roman"/>
                <w:iCs/>
                <w:sz w:val="24"/>
                <w:szCs w:val="20"/>
              </w:rPr>
              <w:t>The activities will be in synerg</w:t>
            </w:r>
            <w:r w:rsidRPr="00DE54DA">
              <w:rPr>
                <w:rFonts w:ascii="Times New Roman" w:hAnsi="Times New Roman"/>
                <w:sz w:val="24"/>
              </w:rPr>
              <w:t>y</w:t>
            </w:r>
            <w:r w:rsidRPr="00DE54DA">
              <w:rPr>
                <w:rFonts w:ascii="Times New Roman" w:eastAsia="Calibri" w:hAnsi="Times New Roman" w:cs="Times New Roman"/>
                <w:iCs/>
                <w:sz w:val="24"/>
                <w:szCs w:val="20"/>
              </w:rPr>
              <w:t xml:space="preserve"> </w:t>
            </w:r>
            <w:r w:rsidRPr="00DE54DA">
              <w:rPr>
                <w:rFonts w:ascii="Times New Roman" w:hAnsi="Times New Roman"/>
                <w:sz w:val="24"/>
              </w:rPr>
              <w:t>with</w:t>
            </w:r>
            <w:r w:rsidRPr="00DE54DA">
              <w:rPr>
                <w:rFonts w:ascii="Times New Roman" w:eastAsia="Calibri" w:hAnsi="Times New Roman" w:cs="Times New Roman"/>
                <w:iCs/>
                <w:sz w:val="24"/>
                <w:szCs w:val="20"/>
              </w:rPr>
              <w:t xml:space="preserve"> the energy efficiency measures</w:t>
            </w:r>
            <w:r w:rsidRPr="00DE54DA">
              <w:rPr>
                <w:rFonts w:ascii="Times New Roman" w:hAnsi="Times New Roman"/>
                <w:sz w:val="24"/>
              </w:rPr>
              <w:t xml:space="preserve"> </w:t>
            </w:r>
            <w:r w:rsidRPr="00DE54DA">
              <w:rPr>
                <w:rFonts w:ascii="Times New Roman" w:eastAsia="Calibri" w:hAnsi="Times New Roman" w:cs="Times New Roman"/>
                <w:iCs/>
                <w:sz w:val="24"/>
                <w:szCs w:val="20"/>
              </w:rPr>
              <w:t xml:space="preserve">of the </w:t>
            </w:r>
            <w:r w:rsidR="0041179D" w:rsidRPr="00DE54DA">
              <w:rPr>
                <w:rFonts w:ascii="Times New Roman" w:eastAsia="Calibri" w:hAnsi="Times New Roman" w:cs="Times New Roman"/>
                <w:iCs/>
                <w:sz w:val="24"/>
                <w:szCs w:val="20"/>
                <w:lang w:val="en-US"/>
              </w:rPr>
              <w:t>housing</w:t>
            </w:r>
            <w:r w:rsidRPr="00DE54DA">
              <w:rPr>
                <w:rFonts w:ascii="Times New Roman" w:eastAsia="Calibri" w:hAnsi="Times New Roman" w:cs="Times New Roman"/>
                <w:iCs/>
                <w:sz w:val="24"/>
                <w:szCs w:val="20"/>
              </w:rPr>
              <w:t xml:space="preserve"> under the </w:t>
            </w:r>
            <w:r w:rsidR="00617056" w:rsidRPr="00DE54DA">
              <w:rPr>
                <w:rFonts w:ascii="Times New Roman" w:eastAsia="Calibri" w:hAnsi="Times New Roman" w:cs="Times New Roman"/>
                <w:iCs/>
                <w:sz w:val="24"/>
                <w:szCs w:val="20"/>
              </w:rPr>
              <w:t>P</w:t>
            </w:r>
            <w:r w:rsidR="006A4E78" w:rsidRPr="00DE54DA">
              <w:rPr>
                <w:rFonts w:ascii="Times New Roman" w:eastAsia="Calibri" w:hAnsi="Times New Roman" w:cs="Times New Roman"/>
                <w:iCs/>
                <w:sz w:val="24"/>
                <w:szCs w:val="20"/>
                <w:lang w:val="en-US"/>
              </w:rPr>
              <w:t xml:space="preserve">rogramme </w:t>
            </w:r>
            <w:r w:rsidRPr="00DE54DA">
              <w:rPr>
                <w:rFonts w:ascii="Times New Roman" w:eastAsia="Calibri" w:hAnsi="Times New Roman" w:cs="Times New Roman"/>
                <w:iCs/>
                <w:sz w:val="24"/>
                <w:szCs w:val="20"/>
              </w:rPr>
              <w:t>D</w:t>
            </w:r>
            <w:r w:rsidR="006A4E78" w:rsidRPr="00DE54DA">
              <w:rPr>
                <w:rFonts w:ascii="Times New Roman" w:hAnsi="Times New Roman"/>
                <w:sz w:val="24"/>
              </w:rPr>
              <w:t xml:space="preserve">evelopment </w:t>
            </w:r>
            <w:r w:rsidR="00617056" w:rsidRPr="00DE54DA">
              <w:rPr>
                <w:rFonts w:ascii="Times New Roman" w:eastAsia="Calibri" w:hAnsi="Times New Roman" w:cs="Times New Roman"/>
                <w:iCs/>
                <w:sz w:val="24"/>
                <w:szCs w:val="20"/>
              </w:rPr>
              <w:t>R</w:t>
            </w:r>
            <w:r w:rsidR="006A4E78" w:rsidRPr="00DE54DA">
              <w:rPr>
                <w:rFonts w:ascii="Times New Roman" w:hAnsi="Times New Roman"/>
                <w:sz w:val="24"/>
              </w:rPr>
              <w:t>egions</w:t>
            </w:r>
            <w:r w:rsidR="002E3004" w:rsidRPr="00DE54DA">
              <w:rPr>
                <w:rFonts w:ascii="Times New Roman" w:eastAsia="Calibri" w:hAnsi="Times New Roman" w:cs="Times New Roman"/>
                <w:iCs/>
                <w:sz w:val="24"/>
                <w:szCs w:val="20"/>
                <w:lang w:val="en-US"/>
              </w:rPr>
              <w:t xml:space="preserve"> </w:t>
            </w:r>
            <w:r w:rsidRPr="00DE54DA">
              <w:rPr>
                <w:rFonts w:ascii="Times New Roman" w:eastAsia="Times New Roman" w:hAnsi="Times New Roman"/>
                <w:iCs/>
                <w:sz w:val="24"/>
                <w:szCs w:val="24"/>
                <w:lang w:val="en-US"/>
              </w:rPr>
              <w:t>(</w:t>
            </w:r>
            <w:r w:rsidR="002E3004" w:rsidRPr="00DE54DA">
              <w:rPr>
                <w:rFonts w:ascii="Times New Roman" w:eastAsia="Times New Roman" w:hAnsi="Times New Roman"/>
                <w:iCs/>
                <w:sz w:val="24"/>
                <w:szCs w:val="24"/>
                <w:lang w:val="en-US"/>
              </w:rPr>
              <w:t xml:space="preserve">in municipalities with poor air quality PDR will support measures related to repair or replacement of </w:t>
            </w:r>
            <w:r w:rsidR="007D58BA" w:rsidRPr="00DE54DA">
              <w:rPr>
                <w:rFonts w:ascii="Times New Roman" w:eastAsia="Times New Roman" w:hAnsi="Times New Roman"/>
                <w:iCs/>
                <w:sz w:val="24"/>
                <w:szCs w:val="24"/>
                <w:lang w:val="en-US"/>
              </w:rPr>
              <w:t xml:space="preserve">air conditioning systems and </w:t>
            </w:r>
            <w:r w:rsidR="0041179D" w:rsidRPr="00DE54DA">
              <w:rPr>
                <w:rFonts w:ascii="Times New Roman" w:eastAsia="Times New Roman" w:hAnsi="Times New Roman"/>
                <w:iCs/>
                <w:sz w:val="24"/>
                <w:szCs w:val="24"/>
                <w:lang w:val="en-US"/>
              </w:rPr>
              <w:t xml:space="preserve">of </w:t>
            </w:r>
            <w:r w:rsidR="007D58BA" w:rsidRPr="00DE54DA">
              <w:rPr>
                <w:rFonts w:ascii="Times New Roman" w:eastAsia="Times New Roman" w:hAnsi="Times New Roman"/>
                <w:iCs/>
                <w:sz w:val="24"/>
                <w:szCs w:val="24"/>
                <w:lang w:val="en-US"/>
              </w:rPr>
              <w:t xml:space="preserve">heating systems </w:t>
            </w:r>
            <w:r w:rsidR="0041179D" w:rsidRPr="00DE54DA">
              <w:rPr>
                <w:rFonts w:ascii="Times New Roman" w:eastAsia="Times New Roman" w:hAnsi="Times New Roman"/>
                <w:iCs/>
                <w:sz w:val="24"/>
                <w:szCs w:val="24"/>
                <w:lang w:val="en-US"/>
              </w:rPr>
              <w:t xml:space="preserve">with </w:t>
            </w:r>
            <w:r w:rsidR="007D58BA" w:rsidRPr="00DE54DA">
              <w:rPr>
                <w:rFonts w:ascii="Times New Roman" w:eastAsia="Times New Roman" w:hAnsi="Times New Roman"/>
                <w:iCs/>
                <w:sz w:val="24"/>
                <w:szCs w:val="24"/>
                <w:lang w:val="en-US"/>
              </w:rPr>
              <w:t>exclu</w:t>
            </w:r>
            <w:r w:rsidR="0041179D" w:rsidRPr="00DE54DA">
              <w:rPr>
                <w:rFonts w:ascii="Times New Roman" w:eastAsia="Times New Roman" w:hAnsi="Times New Roman"/>
                <w:iCs/>
                <w:sz w:val="24"/>
                <w:szCs w:val="24"/>
                <w:lang w:val="en-US"/>
              </w:rPr>
              <w:t xml:space="preserve">sion of the ones that </w:t>
            </w:r>
            <w:r w:rsidR="007D58BA" w:rsidRPr="00DE54DA">
              <w:rPr>
                <w:rFonts w:ascii="Times New Roman" w:eastAsia="Times New Roman" w:hAnsi="Times New Roman"/>
                <w:iCs/>
                <w:sz w:val="24"/>
                <w:szCs w:val="24"/>
                <w:lang w:val="en-US"/>
              </w:rPr>
              <w:t>us</w:t>
            </w:r>
            <w:r w:rsidR="0041179D" w:rsidRPr="00DE54DA">
              <w:rPr>
                <w:rFonts w:ascii="Times New Roman" w:eastAsia="Times New Roman" w:hAnsi="Times New Roman"/>
                <w:iCs/>
                <w:sz w:val="24"/>
                <w:szCs w:val="24"/>
                <w:lang w:val="en-US"/>
              </w:rPr>
              <w:t>e</w:t>
            </w:r>
            <w:r w:rsidR="007D58BA" w:rsidRPr="00DE54DA">
              <w:rPr>
                <w:rFonts w:ascii="Times New Roman" w:eastAsia="Times New Roman" w:hAnsi="Times New Roman"/>
                <w:iCs/>
                <w:sz w:val="24"/>
                <w:szCs w:val="24"/>
                <w:lang w:val="en-US"/>
              </w:rPr>
              <w:t xml:space="preserve"> solid fuel), </w:t>
            </w:r>
            <w:r w:rsidR="00E4045B">
              <w:rPr>
                <w:rFonts w:ascii="Times New Roman" w:eastAsia="Times New Roman" w:hAnsi="Times New Roman"/>
                <w:iCs/>
                <w:sz w:val="24"/>
                <w:szCs w:val="24"/>
                <w:lang w:val="en-US"/>
              </w:rPr>
              <w:t xml:space="preserve">as well as those supported by </w:t>
            </w:r>
            <w:r w:rsidRPr="00DE54DA">
              <w:rPr>
                <w:rFonts w:ascii="Times New Roman" w:eastAsia="Times New Roman" w:hAnsi="Times New Roman"/>
                <w:iCs/>
                <w:sz w:val="24"/>
                <w:szCs w:val="24"/>
              </w:rPr>
              <w:t xml:space="preserve">the Recovery and </w:t>
            </w:r>
            <w:r w:rsidR="006921E3" w:rsidRPr="00DE54DA">
              <w:rPr>
                <w:rFonts w:ascii="Times New Roman" w:eastAsia="Times New Roman" w:hAnsi="Times New Roman"/>
                <w:iCs/>
                <w:sz w:val="24"/>
                <w:szCs w:val="24"/>
                <w:lang w:val="en-US"/>
              </w:rPr>
              <w:t xml:space="preserve">Resilience </w:t>
            </w:r>
            <w:r w:rsidR="0041179D" w:rsidRPr="00DE54DA">
              <w:rPr>
                <w:rFonts w:ascii="Times New Roman" w:eastAsia="Times New Roman" w:hAnsi="Times New Roman"/>
                <w:iCs/>
                <w:sz w:val="24"/>
                <w:szCs w:val="24"/>
                <w:lang w:val="en-US"/>
              </w:rPr>
              <w:t>Plan</w:t>
            </w:r>
            <w:r w:rsidRPr="00DE54DA">
              <w:rPr>
                <w:rFonts w:ascii="Times New Roman" w:eastAsia="Times New Roman" w:hAnsi="Times New Roman"/>
                <w:iCs/>
                <w:sz w:val="24"/>
                <w:szCs w:val="24"/>
              </w:rPr>
              <w:t>, InvestEU and</w:t>
            </w:r>
            <w:r w:rsidRPr="00DE260B">
              <w:t xml:space="preserve"> </w:t>
            </w:r>
            <w:r w:rsidR="00607BF7" w:rsidRPr="00DE54DA">
              <w:rPr>
                <w:rFonts w:ascii="Times New Roman" w:eastAsia="Times New Roman" w:hAnsi="Times New Roman"/>
                <w:iCs/>
                <w:sz w:val="24"/>
                <w:szCs w:val="24"/>
              </w:rPr>
              <w:t>the national budget. PE will support</w:t>
            </w:r>
            <w:r w:rsidR="004217BA" w:rsidRPr="00DE54DA">
              <w:rPr>
                <w:rFonts w:ascii="Times New Roman" w:eastAsia="Times New Roman" w:hAnsi="Times New Roman"/>
                <w:iCs/>
                <w:sz w:val="24"/>
                <w:szCs w:val="24"/>
                <w:lang w:val="en-US"/>
              </w:rPr>
              <w:t xml:space="preserve"> </w:t>
            </w:r>
            <w:r w:rsidR="00607BF7" w:rsidRPr="00DE54DA">
              <w:rPr>
                <w:rFonts w:ascii="Times New Roman" w:eastAsia="Times New Roman" w:hAnsi="Times New Roman"/>
                <w:iCs/>
                <w:sz w:val="24"/>
                <w:szCs w:val="24"/>
              </w:rPr>
              <w:t xml:space="preserve">the replacement </w:t>
            </w:r>
            <w:r w:rsidR="00EF64C2" w:rsidRPr="00DE54DA">
              <w:rPr>
                <w:rFonts w:ascii="Times New Roman" w:eastAsia="Times New Roman" w:hAnsi="Times New Roman"/>
                <w:iCs/>
                <w:sz w:val="24"/>
                <w:szCs w:val="24"/>
                <w:lang w:val="en-US"/>
              </w:rPr>
              <w:t xml:space="preserve">of </w:t>
            </w:r>
            <w:r w:rsidR="00F34CAC" w:rsidRPr="00DE54DA">
              <w:rPr>
                <w:rFonts w:ascii="Times New Roman" w:hAnsi="Times New Roman"/>
                <w:sz w:val="24"/>
              </w:rPr>
              <w:t xml:space="preserve">solid fuel </w:t>
            </w:r>
            <w:r w:rsidR="0041179D" w:rsidRPr="00DE54DA">
              <w:rPr>
                <w:rFonts w:ascii="Times New Roman" w:eastAsia="Times New Roman" w:hAnsi="Times New Roman"/>
                <w:iCs/>
                <w:sz w:val="24"/>
                <w:szCs w:val="24"/>
                <w:lang w:val="en-US"/>
              </w:rPr>
              <w:t xml:space="preserve">heating </w:t>
            </w:r>
            <w:r w:rsidR="002F2990" w:rsidRPr="00DE54DA">
              <w:rPr>
                <w:rFonts w:ascii="Times New Roman" w:eastAsia="Times New Roman" w:hAnsi="Times New Roman"/>
                <w:iCs/>
                <w:sz w:val="24"/>
                <w:szCs w:val="24"/>
                <w:lang w:val="en-US"/>
              </w:rPr>
              <w:t>appliances</w:t>
            </w:r>
            <w:r w:rsidR="002F2990" w:rsidRPr="00DE54DA" w:rsidDel="00F34CAC">
              <w:rPr>
                <w:rFonts w:ascii="Times New Roman" w:eastAsia="Times New Roman" w:hAnsi="Times New Roman"/>
                <w:iCs/>
                <w:sz w:val="24"/>
                <w:szCs w:val="24"/>
                <w:lang w:val="en-US"/>
              </w:rPr>
              <w:t xml:space="preserve"> </w:t>
            </w:r>
            <w:r w:rsidR="0041179D" w:rsidRPr="00DE54DA">
              <w:rPr>
                <w:rFonts w:ascii="Times New Roman" w:eastAsia="Times New Roman" w:hAnsi="Times New Roman"/>
                <w:iCs/>
                <w:sz w:val="24"/>
                <w:szCs w:val="24"/>
                <w:lang w:val="en-US"/>
              </w:rPr>
              <w:t>with</w:t>
            </w:r>
            <w:r w:rsidR="00EF64C2" w:rsidRPr="00DE54DA">
              <w:rPr>
                <w:rFonts w:ascii="Times New Roman" w:eastAsia="Times New Roman" w:hAnsi="Times New Roman"/>
                <w:iCs/>
                <w:sz w:val="24"/>
                <w:szCs w:val="24"/>
                <w:lang w:val="en-US"/>
              </w:rPr>
              <w:t xml:space="preserve"> a </w:t>
            </w:r>
            <w:r w:rsidR="00607BF7" w:rsidRPr="00DE54DA">
              <w:rPr>
                <w:rFonts w:ascii="Times New Roman" w:eastAsia="Times New Roman" w:hAnsi="Times New Roman"/>
                <w:iCs/>
                <w:sz w:val="24"/>
                <w:szCs w:val="24"/>
              </w:rPr>
              <w:t xml:space="preserve">priority </w:t>
            </w:r>
            <w:r w:rsidR="0041179D" w:rsidRPr="00DE54DA">
              <w:rPr>
                <w:rFonts w:ascii="Times New Roman" w:eastAsia="Times New Roman" w:hAnsi="Times New Roman"/>
                <w:iCs/>
                <w:sz w:val="24"/>
                <w:szCs w:val="24"/>
                <w:lang w:val="en-US"/>
              </w:rPr>
              <w:t>to</w:t>
            </w:r>
            <w:r w:rsidR="00607BF7" w:rsidRPr="00DE54DA">
              <w:rPr>
                <w:rFonts w:ascii="Times New Roman" w:eastAsia="Times New Roman" w:hAnsi="Times New Roman"/>
                <w:iCs/>
                <w:sz w:val="24"/>
                <w:szCs w:val="24"/>
              </w:rPr>
              <w:t xml:space="preserve"> </w:t>
            </w:r>
            <w:r w:rsidR="001F1571" w:rsidRPr="00DE54DA">
              <w:rPr>
                <w:rFonts w:ascii="Times New Roman" w:eastAsia="Times New Roman" w:hAnsi="Times New Roman"/>
                <w:iCs/>
                <w:sz w:val="24"/>
                <w:szCs w:val="24"/>
                <w:lang w:val="en-US"/>
              </w:rPr>
              <w:t>energy efficient</w:t>
            </w:r>
            <w:r w:rsidR="00607BF7" w:rsidRPr="00DE54DA">
              <w:rPr>
                <w:rFonts w:ascii="Times New Roman" w:eastAsia="Times New Roman" w:hAnsi="Times New Roman"/>
                <w:iCs/>
                <w:sz w:val="24"/>
                <w:szCs w:val="24"/>
              </w:rPr>
              <w:t xml:space="preserve"> buildings</w:t>
            </w:r>
            <w:r w:rsidR="002D1318" w:rsidRPr="00DE54DA">
              <w:rPr>
                <w:rFonts w:ascii="Times New Roman" w:eastAsia="Calibri" w:hAnsi="Times New Roman" w:cs="Times New Roman"/>
                <w:iCs/>
                <w:sz w:val="24"/>
                <w:szCs w:val="20"/>
              </w:rPr>
              <w:t>.</w:t>
            </w:r>
            <w:r w:rsidR="001F1571" w:rsidRPr="00DE54DA">
              <w:rPr>
                <w:rFonts w:ascii="Times New Roman" w:eastAsia="Calibri" w:hAnsi="Times New Roman" w:cs="Times New Roman"/>
                <w:iCs/>
                <w:sz w:val="24"/>
                <w:szCs w:val="20"/>
                <w:lang w:val="en-US"/>
              </w:rPr>
              <w:t xml:space="preserve"> </w:t>
            </w:r>
            <w:r w:rsidR="0041179D" w:rsidRPr="00DE54DA">
              <w:rPr>
                <w:rFonts w:ascii="Times New Roman" w:eastAsia="Calibri" w:hAnsi="Times New Roman" w:cs="Times New Roman"/>
                <w:iCs/>
                <w:sz w:val="24"/>
                <w:szCs w:val="20"/>
              </w:rPr>
              <w:t xml:space="preserve">On </w:t>
            </w:r>
            <w:r w:rsidR="006224BB" w:rsidRPr="00DE54DA">
              <w:rPr>
                <w:rFonts w:ascii="Times New Roman" w:eastAsia="Calibri" w:hAnsi="Times New Roman" w:cs="Times New Roman"/>
                <w:iCs/>
                <w:sz w:val="24"/>
                <w:szCs w:val="20"/>
                <w:lang w:val="en-US"/>
              </w:rPr>
              <w:t>one</w:t>
            </w:r>
            <w:r w:rsidR="0041179D" w:rsidRPr="00DE54DA">
              <w:rPr>
                <w:rFonts w:ascii="Times New Roman" w:eastAsia="Calibri" w:hAnsi="Times New Roman" w:cs="Times New Roman"/>
                <w:iCs/>
                <w:sz w:val="24"/>
                <w:szCs w:val="20"/>
              </w:rPr>
              <w:t xml:space="preserve"> hand</w:t>
            </w:r>
            <w:r w:rsidR="0041179D" w:rsidRPr="00DE54DA">
              <w:rPr>
                <w:rFonts w:ascii="Times New Roman" w:eastAsia="Calibri" w:hAnsi="Times New Roman" w:cs="Times New Roman"/>
                <w:iCs/>
                <w:sz w:val="24"/>
                <w:szCs w:val="20"/>
                <w:lang w:val="en-US"/>
              </w:rPr>
              <w:t>,</w:t>
            </w:r>
            <w:r w:rsidR="0041179D" w:rsidRPr="00DE54DA" w:rsidDel="00F34CAC">
              <w:rPr>
                <w:rFonts w:ascii="Times New Roman" w:eastAsia="Calibri" w:hAnsi="Times New Roman" w:cs="Times New Roman"/>
                <w:iCs/>
                <w:sz w:val="24"/>
                <w:szCs w:val="20"/>
              </w:rPr>
              <w:t xml:space="preserve"> </w:t>
            </w:r>
            <w:r w:rsidR="0041179D" w:rsidRPr="00DE54DA">
              <w:rPr>
                <w:rFonts w:ascii="Times New Roman" w:eastAsia="Calibri" w:hAnsi="Times New Roman" w:cs="Times New Roman"/>
                <w:iCs/>
                <w:sz w:val="24"/>
                <w:szCs w:val="20"/>
                <w:lang w:val="en-US"/>
              </w:rPr>
              <w:t>the</w:t>
            </w:r>
            <w:r w:rsidR="0041179D" w:rsidRPr="00DE54DA">
              <w:rPr>
                <w:rFonts w:ascii="Times New Roman" w:eastAsia="Calibri" w:hAnsi="Times New Roman" w:cs="Times New Roman"/>
                <w:iCs/>
                <w:sz w:val="24"/>
                <w:szCs w:val="20"/>
              </w:rPr>
              <w:t xml:space="preserve"> </w:t>
            </w:r>
            <w:r w:rsidR="002D1318" w:rsidRPr="00DE54DA">
              <w:rPr>
                <w:rFonts w:ascii="Times New Roman" w:eastAsia="Calibri" w:hAnsi="Times New Roman" w:cs="Times New Roman"/>
                <w:iCs/>
                <w:sz w:val="24"/>
                <w:szCs w:val="20"/>
              </w:rPr>
              <w:t>replaced heat</w:t>
            </w:r>
            <w:r w:rsidR="000C0788" w:rsidRPr="00DE54DA">
              <w:rPr>
                <w:rFonts w:ascii="Times New Roman" w:eastAsia="Calibri" w:hAnsi="Times New Roman" w:cs="Times New Roman"/>
                <w:iCs/>
                <w:sz w:val="24"/>
                <w:szCs w:val="20"/>
                <w:lang w:val="en-US"/>
              </w:rPr>
              <w:t>ing</w:t>
            </w:r>
            <w:r w:rsidR="002D1318" w:rsidRPr="00DE54DA">
              <w:rPr>
                <w:rFonts w:ascii="Times New Roman" w:eastAsia="Calibri" w:hAnsi="Times New Roman" w:cs="Times New Roman"/>
                <w:iCs/>
                <w:sz w:val="24"/>
                <w:szCs w:val="20"/>
              </w:rPr>
              <w:t xml:space="preserve"> appliances </w:t>
            </w:r>
            <w:r w:rsidR="002F2990" w:rsidRPr="00DE54DA">
              <w:rPr>
                <w:rFonts w:ascii="Times New Roman" w:hAnsi="Times New Roman"/>
                <w:sz w:val="24"/>
              </w:rPr>
              <w:t>will</w:t>
            </w:r>
            <w:r w:rsidR="002F2990" w:rsidRPr="00DE54DA">
              <w:rPr>
                <w:rFonts w:ascii="Times New Roman" w:eastAsia="Calibri" w:hAnsi="Times New Roman" w:cs="Times New Roman"/>
                <w:iCs/>
                <w:sz w:val="24"/>
                <w:szCs w:val="20"/>
                <w:lang w:val="en-US"/>
              </w:rPr>
              <w:t xml:space="preserve"> </w:t>
            </w:r>
            <w:r w:rsidR="0041179D" w:rsidRPr="00DE54DA">
              <w:rPr>
                <w:rFonts w:ascii="Times New Roman" w:hAnsi="Times New Roman"/>
                <w:sz w:val="24"/>
              </w:rPr>
              <w:t xml:space="preserve">additionally </w:t>
            </w:r>
            <w:r w:rsidR="002F2990" w:rsidRPr="00DE54DA">
              <w:rPr>
                <w:rFonts w:ascii="Times New Roman" w:hAnsi="Times New Roman"/>
                <w:sz w:val="24"/>
              </w:rPr>
              <w:t xml:space="preserve">contribute </w:t>
            </w:r>
            <w:r w:rsidR="002F2990" w:rsidRPr="00DE54DA">
              <w:rPr>
                <w:rFonts w:ascii="Times New Roman" w:eastAsia="Calibri" w:hAnsi="Times New Roman" w:cs="Times New Roman"/>
                <w:iCs/>
                <w:sz w:val="24"/>
                <w:szCs w:val="20"/>
                <w:lang w:val="en-US"/>
              </w:rPr>
              <w:t>for</w:t>
            </w:r>
            <w:r w:rsidR="002F2990" w:rsidRPr="00DE54DA">
              <w:rPr>
                <w:rFonts w:ascii="Times New Roman" w:hAnsi="Times New Roman"/>
                <w:sz w:val="24"/>
              </w:rPr>
              <w:t xml:space="preserve"> the</w:t>
            </w:r>
            <w:r w:rsidR="00EF64C2" w:rsidRPr="00DE54DA">
              <w:rPr>
                <w:rFonts w:ascii="Times New Roman" w:hAnsi="Times New Roman"/>
                <w:sz w:val="24"/>
              </w:rPr>
              <w:t xml:space="preserve"> </w:t>
            </w:r>
            <w:r w:rsidR="00C46107" w:rsidRPr="00DE54DA">
              <w:rPr>
                <w:rFonts w:ascii="Times New Roman" w:eastAsia="Calibri" w:hAnsi="Times New Roman" w:cs="Times New Roman"/>
                <w:iCs/>
                <w:sz w:val="24"/>
                <w:szCs w:val="20"/>
              </w:rPr>
              <w:t>improv</w:t>
            </w:r>
            <w:r w:rsidR="00C46107" w:rsidRPr="00DE54DA">
              <w:rPr>
                <w:rFonts w:ascii="Times New Roman" w:eastAsia="Calibri" w:hAnsi="Times New Roman" w:cs="Times New Roman"/>
                <w:iCs/>
                <w:sz w:val="24"/>
                <w:szCs w:val="20"/>
                <w:lang w:val="en-US"/>
              </w:rPr>
              <w:t xml:space="preserve">ment </w:t>
            </w:r>
            <w:r w:rsidR="002F2990" w:rsidRPr="00DE54DA">
              <w:rPr>
                <w:rFonts w:ascii="Times New Roman" w:eastAsia="Calibri" w:hAnsi="Times New Roman" w:cs="Times New Roman"/>
                <w:iCs/>
                <w:sz w:val="24"/>
                <w:szCs w:val="20"/>
                <w:lang w:val="en-US"/>
              </w:rPr>
              <w:t>of</w:t>
            </w:r>
            <w:r w:rsidR="002D1318" w:rsidRPr="00DE54DA">
              <w:rPr>
                <w:rFonts w:ascii="Times New Roman" w:eastAsia="Calibri" w:hAnsi="Times New Roman" w:cs="Times New Roman"/>
                <w:iCs/>
                <w:sz w:val="24"/>
                <w:szCs w:val="20"/>
              </w:rPr>
              <w:t xml:space="preserve"> the energy efficiency of the </w:t>
            </w:r>
            <w:r w:rsidR="0041179D" w:rsidRPr="00DE54DA">
              <w:rPr>
                <w:rFonts w:ascii="Times New Roman" w:eastAsia="Calibri" w:hAnsi="Times New Roman" w:cs="Times New Roman"/>
                <w:iCs/>
                <w:sz w:val="24"/>
                <w:szCs w:val="20"/>
                <w:lang w:val="en-US"/>
              </w:rPr>
              <w:t>housing</w:t>
            </w:r>
            <w:r w:rsidR="0041179D" w:rsidRPr="00DE54DA">
              <w:rPr>
                <w:rFonts w:ascii="Times New Roman" w:eastAsia="Calibri" w:hAnsi="Times New Roman" w:cs="Times New Roman"/>
                <w:iCs/>
                <w:sz w:val="24"/>
                <w:szCs w:val="20"/>
              </w:rPr>
              <w:t xml:space="preserve"> </w:t>
            </w:r>
            <w:r w:rsidR="000C0788" w:rsidRPr="00DE54DA">
              <w:rPr>
                <w:rFonts w:ascii="Times New Roman" w:eastAsia="Calibri" w:hAnsi="Times New Roman" w:cs="Times New Roman"/>
                <w:iCs/>
                <w:sz w:val="24"/>
                <w:szCs w:val="20"/>
                <w:lang w:val="en-US"/>
              </w:rPr>
              <w:t>in general</w:t>
            </w:r>
            <w:r w:rsidR="002D1318" w:rsidRPr="00DE54DA">
              <w:rPr>
                <w:rFonts w:ascii="Times New Roman" w:eastAsia="Calibri" w:hAnsi="Times New Roman" w:cs="Times New Roman"/>
                <w:iCs/>
                <w:sz w:val="24"/>
                <w:szCs w:val="20"/>
              </w:rPr>
              <w:t xml:space="preserve">, </w:t>
            </w:r>
            <w:r w:rsidR="0041179D" w:rsidRPr="00DE54DA">
              <w:rPr>
                <w:rFonts w:ascii="Times New Roman" w:eastAsia="Calibri" w:hAnsi="Times New Roman" w:cs="Times New Roman"/>
                <w:iCs/>
                <w:sz w:val="24"/>
                <w:szCs w:val="20"/>
                <w:lang w:val="en-US"/>
              </w:rPr>
              <w:t xml:space="preserve">and </w:t>
            </w:r>
            <w:r w:rsidR="0041179D" w:rsidRPr="00DE54DA">
              <w:rPr>
                <w:rFonts w:ascii="Times New Roman" w:hAnsi="Times New Roman"/>
                <w:sz w:val="24"/>
              </w:rPr>
              <w:t xml:space="preserve">on </w:t>
            </w:r>
            <w:r w:rsidR="0041179D" w:rsidRPr="00DE54DA">
              <w:rPr>
                <w:rFonts w:ascii="Times New Roman" w:eastAsia="Calibri" w:hAnsi="Times New Roman" w:cs="Times New Roman"/>
                <w:iCs/>
                <w:sz w:val="24"/>
                <w:szCs w:val="20"/>
                <w:lang w:val="en-US"/>
              </w:rPr>
              <w:t xml:space="preserve">the </w:t>
            </w:r>
            <w:r w:rsidR="0041179D" w:rsidRPr="00DE54DA">
              <w:rPr>
                <w:rFonts w:ascii="Times New Roman" w:hAnsi="Times New Roman"/>
                <w:sz w:val="24"/>
              </w:rPr>
              <w:t xml:space="preserve">other </w:t>
            </w:r>
            <w:r w:rsidR="0041179D" w:rsidRPr="00DE54DA">
              <w:rPr>
                <w:rFonts w:ascii="Times New Roman" w:eastAsia="Calibri" w:hAnsi="Times New Roman" w:cs="Times New Roman"/>
                <w:iCs/>
                <w:sz w:val="24"/>
                <w:szCs w:val="20"/>
                <w:lang w:val="en-US"/>
              </w:rPr>
              <w:t xml:space="preserve">– </w:t>
            </w:r>
            <w:r w:rsidR="006224BB" w:rsidRPr="00DE54DA">
              <w:rPr>
                <w:rFonts w:ascii="Times New Roman" w:eastAsia="Calibri" w:hAnsi="Times New Roman" w:cs="Times New Roman"/>
                <w:iCs/>
                <w:sz w:val="24"/>
                <w:szCs w:val="20"/>
                <w:lang w:val="en-US"/>
              </w:rPr>
              <w:t>the</w:t>
            </w:r>
            <w:r w:rsidR="006224BB" w:rsidRPr="00DE54DA">
              <w:rPr>
                <w:rFonts w:ascii="Times New Roman" w:hAnsi="Times New Roman"/>
                <w:sz w:val="24"/>
              </w:rPr>
              <w:t xml:space="preserve"> </w:t>
            </w:r>
            <w:r w:rsidR="0041179D" w:rsidRPr="00DE54DA">
              <w:rPr>
                <w:rFonts w:ascii="Times New Roman" w:eastAsia="Calibri" w:hAnsi="Times New Roman" w:cs="Times New Roman"/>
                <w:iCs/>
                <w:sz w:val="24"/>
                <w:szCs w:val="20"/>
              </w:rPr>
              <w:t xml:space="preserve">improved </w:t>
            </w:r>
            <w:r w:rsidR="002D1318" w:rsidRPr="00DE54DA">
              <w:rPr>
                <w:rFonts w:ascii="Times New Roman" w:eastAsia="Calibri" w:hAnsi="Times New Roman" w:cs="Times New Roman"/>
                <w:iCs/>
                <w:sz w:val="24"/>
                <w:szCs w:val="20"/>
              </w:rPr>
              <w:t>energy efficiency of the building</w:t>
            </w:r>
            <w:r w:rsidR="000C0788" w:rsidRPr="00DE54DA">
              <w:rPr>
                <w:rFonts w:ascii="Times New Roman" w:eastAsia="Calibri" w:hAnsi="Times New Roman" w:cs="Times New Roman"/>
                <w:iCs/>
                <w:sz w:val="24"/>
                <w:szCs w:val="20"/>
                <w:lang w:val="en-US"/>
              </w:rPr>
              <w:t>s</w:t>
            </w:r>
            <w:r w:rsidR="002D1318" w:rsidRPr="00DE54DA">
              <w:rPr>
                <w:rFonts w:ascii="Times New Roman" w:eastAsia="Calibri" w:hAnsi="Times New Roman" w:cs="Times New Roman"/>
                <w:iCs/>
                <w:sz w:val="24"/>
                <w:szCs w:val="20"/>
              </w:rPr>
              <w:t xml:space="preserve"> will result in lower energy consumption, which contributes to </w:t>
            </w:r>
            <w:r w:rsidR="002E0E20" w:rsidRPr="00DE54DA">
              <w:rPr>
                <w:rFonts w:ascii="Times New Roman" w:eastAsia="Calibri" w:hAnsi="Times New Roman" w:cs="Times New Roman"/>
                <w:iCs/>
                <w:sz w:val="24"/>
                <w:szCs w:val="20"/>
              </w:rPr>
              <w:t xml:space="preserve">reduction of </w:t>
            </w:r>
            <w:r w:rsidR="002D1318" w:rsidRPr="00DE54DA">
              <w:rPr>
                <w:rFonts w:ascii="Times New Roman" w:eastAsia="Calibri" w:hAnsi="Times New Roman" w:cs="Times New Roman"/>
                <w:iCs/>
                <w:sz w:val="24"/>
                <w:szCs w:val="20"/>
              </w:rPr>
              <w:t xml:space="preserve">air pollution </w:t>
            </w:r>
            <w:r w:rsidR="002E0E20" w:rsidRPr="00DE54DA">
              <w:rPr>
                <w:rFonts w:ascii="Times New Roman" w:eastAsia="Calibri" w:hAnsi="Times New Roman" w:cs="Times New Roman"/>
                <w:iCs/>
                <w:sz w:val="24"/>
                <w:szCs w:val="20"/>
              </w:rPr>
              <w:t>emissions</w:t>
            </w:r>
            <w:r w:rsidR="002D1318" w:rsidRPr="00DE54DA">
              <w:rPr>
                <w:rFonts w:ascii="Times New Roman" w:eastAsia="Calibri" w:hAnsi="Times New Roman" w:cs="Times New Roman"/>
                <w:iCs/>
                <w:sz w:val="24"/>
                <w:szCs w:val="20"/>
              </w:rPr>
              <w:t>.</w:t>
            </w:r>
            <w:r w:rsidR="002F2990" w:rsidRPr="00DE54DA">
              <w:t xml:space="preserve"> </w:t>
            </w:r>
            <w:r w:rsidR="002F2990" w:rsidRPr="00DE54DA">
              <w:rPr>
                <w:rFonts w:ascii="Times New Roman" w:eastAsia="Calibri" w:hAnsi="Times New Roman" w:cs="Times New Roman"/>
                <w:iCs/>
                <w:sz w:val="24"/>
                <w:szCs w:val="20"/>
              </w:rPr>
              <w:t xml:space="preserve">An additional effect is expected from achieving higher health and environmental standards by ensuring </w:t>
            </w:r>
            <w:r w:rsidR="00E74C68">
              <w:rPr>
                <w:rFonts w:ascii="Times New Roman" w:eastAsia="Calibri" w:hAnsi="Times New Roman" w:cs="Times New Roman"/>
                <w:iCs/>
                <w:sz w:val="24"/>
                <w:szCs w:val="20"/>
                <w:lang w:val="en-US"/>
              </w:rPr>
              <w:t>good</w:t>
            </w:r>
            <w:r w:rsidR="002F2990" w:rsidRPr="00DE54DA">
              <w:rPr>
                <w:rFonts w:ascii="Times New Roman" w:eastAsia="Calibri" w:hAnsi="Times New Roman" w:cs="Times New Roman"/>
                <w:iCs/>
                <w:sz w:val="24"/>
                <w:szCs w:val="20"/>
              </w:rPr>
              <w:t xml:space="preserve"> air quality in line with the Commission Communication on </w:t>
            </w:r>
            <w:r w:rsidR="00C72FF4" w:rsidRPr="00DE54DA">
              <w:rPr>
                <w:rFonts w:ascii="Times New Roman" w:eastAsia="Calibri" w:hAnsi="Times New Roman" w:cs="Times New Roman"/>
                <w:iCs/>
                <w:sz w:val="24"/>
                <w:szCs w:val="20"/>
                <w:lang w:val="en-US"/>
              </w:rPr>
              <w:t>“</w:t>
            </w:r>
            <w:r w:rsidR="002F2990" w:rsidRPr="00DE54DA">
              <w:rPr>
                <w:rFonts w:ascii="Times New Roman" w:eastAsia="Calibri" w:hAnsi="Times New Roman" w:cs="Times New Roman"/>
                <w:iCs/>
                <w:sz w:val="24"/>
                <w:szCs w:val="20"/>
              </w:rPr>
              <w:t>Rehabilitation wave for Europe - greening our buildings, creating jobs, improving the quality of life</w:t>
            </w:r>
            <w:r w:rsidR="002F2990" w:rsidRPr="00DE54DA">
              <w:rPr>
                <w:rFonts w:ascii="Times New Roman" w:eastAsia="Calibri" w:hAnsi="Times New Roman" w:cs="Times New Roman"/>
                <w:iCs/>
                <w:sz w:val="24"/>
                <w:szCs w:val="20"/>
                <w:lang w:val="en-US"/>
              </w:rPr>
              <w:t>”.</w:t>
            </w:r>
          </w:p>
          <w:p w14:paraId="6E60B3FA" w14:textId="44510C0F" w:rsidR="004A19C4" w:rsidRPr="00DE54DA" w:rsidRDefault="004A19C4" w:rsidP="001726F6">
            <w:pPr>
              <w:spacing w:before="120" w:after="120"/>
              <w:jc w:val="both"/>
              <w:rPr>
                <w:rFonts w:ascii="Times New Roman" w:eastAsia="Calibri" w:hAnsi="Times New Roman" w:cs="Times New Roman"/>
                <w:iCs/>
                <w:sz w:val="24"/>
                <w:szCs w:val="20"/>
                <w:lang w:val="en-US"/>
              </w:rPr>
            </w:pPr>
            <w:r w:rsidRPr="00DE54DA">
              <w:rPr>
                <w:rFonts w:ascii="Times New Roman" w:eastAsia="Calibri" w:hAnsi="Times New Roman" w:cs="Times New Roman"/>
                <w:iCs/>
                <w:sz w:val="24"/>
                <w:szCs w:val="20"/>
                <w:lang w:val="en-US"/>
              </w:rPr>
              <w:t>According to EEA Report No 22/2018 [</w:t>
            </w:r>
            <w:r w:rsidR="00C72FF4" w:rsidRPr="00DE54DA">
              <w:rPr>
                <w:rFonts w:ascii="Times New Roman" w:eastAsia="Calibri" w:hAnsi="Times New Roman" w:cs="Times New Roman"/>
                <w:iCs/>
                <w:sz w:val="24"/>
                <w:szCs w:val="20"/>
                <w:lang w:val="en-US"/>
              </w:rPr>
              <w:t>“</w:t>
            </w:r>
            <w:r w:rsidRPr="00DE54DA">
              <w:rPr>
                <w:rFonts w:ascii="Times New Roman" w:eastAsia="Calibri" w:hAnsi="Times New Roman" w:cs="Times New Roman"/>
                <w:iCs/>
                <w:sz w:val="24"/>
                <w:szCs w:val="20"/>
                <w:lang w:val="en-US"/>
              </w:rPr>
              <w:t>Uneven exposure and uneven impact: social vulnerability to air pollution, noise and extreme temperatures in Europe</w:t>
            </w:r>
            <w:r w:rsidR="00C72FF4" w:rsidRPr="00DE54DA">
              <w:rPr>
                <w:rFonts w:ascii="Times New Roman" w:eastAsia="Calibri" w:hAnsi="Times New Roman" w:cs="Times New Roman"/>
                <w:iCs/>
                <w:sz w:val="24"/>
                <w:szCs w:val="20"/>
                <w:lang w:val="en-US"/>
              </w:rPr>
              <w:t>”</w:t>
            </w:r>
            <w:r w:rsidRPr="00DE54DA">
              <w:rPr>
                <w:rFonts w:ascii="Times New Roman" w:eastAsia="Calibri" w:hAnsi="Times New Roman" w:cs="Times New Roman"/>
                <w:iCs/>
                <w:sz w:val="24"/>
                <w:szCs w:val="20"/>
                <w:lang w:val="en-US"/>
              </w:rPr>
              <w:t>, published on 04.02.2019]</w:t>
            </w:r>
            <w:r w:rsidRPr="00DE54DA">
              <w:t xml:space="preserve"> </w:t>
            </w:r>
            <w:r w:rsidRPr="00DE54DA">
              <w:rPr>
                <w:rFonts w:ascii="Times New Roman" w:eastAsia="Calibri" w:hAnsi="Times New Roman" w:cs="Times New Roman"/>
                <w:iCs/>
                <w:sz w:val="24"/>
                <w:szCs w:val="20"/>
                <w:lang w:val="en-US"/>
              </w:rPr>
              <w:t>areas with lower socio-economic status, tend to have higher levels of PM</w:t>
            </w:r>
            <w:r w:rsidRPr="00DE54DA">
              <w:rPr>
                <w:rFonts w:ascii="Times New Roman" w:eastAsia="Calibri" w:hAnsi="Times New Roman" w:cs="Times New Roman"/>
                <w:iCs/>
                <w:sz w:val="24"/>
                <w:szCs w:val="20"/>
                <w:vertAlign w:val="subscript"/>
              </w:rPr>
              <w:t>2.5</w:t>
            </w:r>
            <w:r w:rsidRPr="00DE54DA">
              <w:rPr>
                <w:rFonts w:ascii="Times New Roman" w:eastAsia="Calibri" w:hAnsi="Times New Roman" w:cs="Times New Roman"/>
                <w:iCs/>
                <w:sz w:val="24"/>
                <w:szCs w:val="20"/>
                <w:lang w:val="en-US"/>
              </w:rPr>
              <w:t>, PM</w:t>
            </w:r>
            <w:r w:rsidRPr="00DE54DA">
              <w:rPr>
                <w:rFonts w:ascii="Times New Roman" w:eastAsia="Calibri" w:hAnsi="Times New Roman" w:cs="Times New Roman"/>
                <w:iCs/>
                <w:sz w:val="24"/>
                <w:szCs w:val="20"/>
                <w:vertAlign w:val="subscript"/>
              </w:rPr>
              <w:t>10</w:t>
            </w:r>
            <w:r w:rsidRPr="00DE54DA">
              <w:rPr>
                <w:rFonts w:ascii="Times New Roman" w:eastAsia="Calibri" w:hAnsi="Times New Roman" w:cs="Times New Roman"/>
                <w:iCs/>
                <w:sz w:val="24"/>
                <w:szCs w:val="20"/>
                <w:lang w:val="en-US"/>
              </w:rPr>
              <w:t xml:space="preserve"> and O</w:t>
            </w:r>
            <w:r w:rsidRPr="00DE54DA">
              <w:rPr>
                <w:rFonts w:ascii="Times New Roman" w:eastAsia="Calibri" w:hAnsi="Times New Roman" w:cs="Times New Roman"/>
                <w:iCs/>
                <w:sz w:val="24"/>
                <w:szCs w:val="20"/>
                <w:vertAlign w:val="subscript"/>
              </w:rPr>
              <w:t>3</w:t>
            </w:r>
            <w:r w:rsidRPr="00DE54DA">
              <w:rPr>
                <w:rFonts w:ascii="Times New Roman" w:eastAsia="Calibri" w:hAnsi="Times New Roman" w:cs="Times New Roman"/>
                <w:iCs/>
                <w:sz w:val="24"/>
                <w:szCs w:val="20"/>
                <w:lang w:val="en-US"/>
              </w:rPr>
              <w:t xml:space="preserve"> pollution. One of the findings in the report is that in Bulgaria nearly 40% of all households have difficulties in providing heating for their homes.</w:t>
            </w:r>
            <w:r w:rsidRPr="00DE54DA">
              <w:t xml:space="preserve"> </w:t>
            </w:r>
            <w:r w:rsidRPr="00DE54DA">
              <w:rPr>
                <w:rFonts w:ascii="Times New Roman" w:eastAsia="Calibri" w:hAnsi="Times New Roman" w:cs="Times New Roman"/>
                <w:iCs/>
                <w:sz w:val="24"/>
                <w:szCs w:val="20"/>
                <w:lang w:val="en-US"/>
              </w:rPr>
              <w:t>Taking this into account, in the process of selecti</w:t>
            </w:r>
            <w:r w:rsidR="006224BB" w:rsidRPr="00DE54DA">
              <w:rPr>
                <w:rFonts w:ascii="Times New Roman" w:eastAsia="Calibri" w:hAnsi="Times New Roman" w:cs="Times New Roman"/>
                <w:iCs/>
                <w:sz w:val="24"/>
                <w:szCs w:val="20"/>
                <w:lang w:val="en-US"/>
              </w:rPr>
              <w:t>o</w:t>
            </w:r>
            <w:r w:rsidRPr="00DE54DA">
              <w:rPr>
                <w:rFonts w:ascii="Times New Roman" w:eastAsia="Calibri" w:hAnsi="Times New Roman" w:cs="Times New Roman"/>
                <w:iCs/>
                <w:sz w:val="24"/>
                <w:szCs w:val="20"/>
                <w:lang w:val="en-US"/>
              </w:rPr>
              <w:t xml:space="preserve">n the final recipients of the aid, </w:t>
            </w:r>
            <w:r w:rsidR="006224BB" w:rsidRPr="00DE54DA">
              <w:rPr>
                <w:rFonts w:ascii="Times New Roman" w:eastAsia="Calibri" w:hAnsi="Times New Roman" w:cs="Times New Roman"/>
                <w:iCs/>
                <w:sz w:val="24"/>
                <w:szCs w:val="20"/>
              </w:rPr>
              <w:t xml:space="preserve">different </w:t>
            </w:r>
            <w:r w:rsidRPr="00DE54DA">
              <w:rPr>
                <w:rFonts w:ascii="Times New Roman" w:eastAsia="Calibri" w:hAnsi="Times New Roman" w:cs="Times New Roman"/>
                <w:iCs/>
                <w:sz w:val="24"/>
                <w:szCs w:val="20"/>
              </w:rPr>
              <w:t xml:space="preserve">factors </w:t>
            </w:r>
            <w:r w:rsidR="006224BB" w:rsidRPr="00DE54DA">
              <w:rPr>
                <w:rFonts w:ascii="Times New Roman" w:eastAsia="Calibri" w:hAnsi="Times New Roman" w:cs="Times New Roman"/>
                <w:iCs/>
                <w:sz w:val="24"/>
                <w:szCs w:val="20"/>
              </w:rPr>
              <w:t>will be subject to prioritization</w:t>
            </w:r>
            <w:r w:rsidR="006224BB" w:rsidRPr="00DE54DA">
              <w:rPr>
                <w:rFonts w:ascii="Times New Roman" w:eastAsia="Calibri" w:hAnsi="Times New Roman" w:cs="Times New Roman"/>
                <w:iCs/>
                <w:sz w:val="24"/>
                <w:szCs w:val="20"/>
                <w:lang w:val="en-US"/>
              </w:rPr>
              <w:t xml:space="preserve">, </w:t>
            </w:r>
            <w:r w:rsidRPr="00DE54DA">
              <w:rPr>
                <w:rFonts w:ascii="Times New Roman" w:eastAsia="Calibri" w:hAnsi="Times New Roman" w:cs="Times New Roman"/>
                <w:iCs/>
                <w:sz w:val="24"/>
                <w:szCs w:val="20"/>
                <w:lang w:val="en-US"/>
              </w:rPr>
              <w:t xml:space="preserve">such as energy poverty and investment efficiency </w:t>
            </w:r>
            <w:r w:rsidR="00760000" w:rsidRPr="00DE54DA">
              <w:rPr>
                <w:rFonts w:ascii="Times New Roman" w:eastAsia="Calibri" w:hAnsi="Times New Roman" w:cs="Times New Roman"/>
                <w:iCs/>
                <w:sz w:val="24"/>
                <w:szCs w:val="20"/>
                <w:lang w:val="en-US"/>
              </w:rPr>
              <w:t xml:space="preserve">in terms of unit cost for saving PM emissions </w:t>
            </w:r>
            <w:r w:rsidR="006224BB" w:rsidRPr="00DE54DA">
              <w:rPr>
                <w:rFonts w:ascii="Times New Roman" w:eastAsia="Calibri" w:hAnsi="Times New Roman" w:cs="Times New Roman"/>
                <w:iCs/>
                <w:sz w:val="24"/>
                <w:szCs w:val="20"/>
                <w:lang w:val="en-US"/>
              </w:rPr>
              <w:t>in order to</w:t>
            </w:r>
            <w:r w:rsidRPr="00DE54DA">
              <w:rPr>
                <w:rFonts w:ascii="Times New Roman" w:eastAsia="Calibri" w:hAnsi="Times New Roman" w:cs="Times New Roman"/>
                <w:iCs/>
                <w:sz w:val="24"/>
                <w:szCs w:val="20"/>
                <w:lang w:val="en-US"/>
              </w:rPr>
              <w:t xml:space="preserve"> replac</w:t>
            </w:r>
            <w:r w:rsidR="006224BB" w:rsidRPr="00DE54DA">
              <w:rPr>
                <w:rFonts w:ascii="Times New Roman" w:eastAsia="Calibri" w:hAnsi="Times New Roman" w:cs="Times New Roman"/>
                <w:iCs/>
                <w:sz w:val="24"/>
                <w:szCs w:val="20"/>
                <w:lang w:val="en-US"/>
              </w:rPr>
              <w:t>e</w:t>
            </w:r>
            <w:r w:rsidRPr="00DE54DA">
              <w:rPr>
                <w:rFonts w:ascii="Times New Roman" w:eastAsia="Calibri" w:hAnsi="Times New Roman" w:cs="Times New Roman"/>
                <w:iCs/>
                <w:sz w:val="24"/>
                <w:szCs w:val="20"/>
                <w:lang w:val="en-US"/>
              </w:rPr>
              <w:t xml:space="preserve"> old heating appliances in as many households as possible.</w:t>
            </w:r>
          </w:p>
          <w:p w14:paraId="6D6090F2" w14:textId="1E8ACA29" w:rsidR="00760000" w:rsidRPr="00DE54DA" w:rsidRDefault="002E0E20" w:rsidP="001726F6">
            <w:pPr>
              <w:spacing w:before="120" w:after="120"/>
              <w:jc w:val="both"/>
              <w:rPr>
                <w:rFonts w:ascii="Times New Roman" w:eastAsia="Calibri" w:hAnsi="Times New Roman" w:cs="Times New Roman"/>
                <w:iCs/>
                <w:sz w:val="24"/>
                <w:szCs w:val="20"/>
              </w:rPr>
            </w:pPr>
            <w:r w:rsidRPr="00DE54DA">
              <w:rPr>
                <w:rFonts w:ascii="Times New Roman" w:eastAsia="Calibri" w:hAnsi="Times New Roman" w:cs="Times New Roman"/>
                <w:iCs/>
                <w:sz w:val="24"/>
                <w:szCs w:val="20"/>
              </w:rPr>
              <w:t xml:space="preserve">The measures for reduction of air pollution from transport </w:t>
            </w:r>
            <w:r w:rsidR="00760000" w:rsidRPr="00DE54DA">
              <w:rPr>
                <w:rFonts w:ascii="Times New Roman" w:eastAsia="Calibri" w:hAnsi="Times New Roman" w:cs="Times New Roman"/>
                <w:iCs/>
                <w:sz w:val="24"/>
                <w:szCs w:val="20"/>
              </w:rPr>
              <w:t xml:space="preserve">are in </w:t>
            </w:r>
            <w:r w:rsidR="001956B4" w:rsidRPr="00DE54DA">
              <w:rPr>
                <w:rFonts w:ascii="Times New Roman" w:hAnsi="Times New Roman"/>
                <w:sz w:val="24"/>
              </w:rPr>
              <w:t>complementarity</w:t>
            </w:r>
            <w:r w:rsidRPr="00DE54DA">
              <w:rPr>
                <w:rFonts w:ascii="Times New Roman" w:eastAsia="Calibri" w:hAnsi="Times New Roman" w:cs="Times New Roman"/>
                <w:iCs/>
                <w:sz w:val="24"/>
                <w:szCs w:val="20"/>
              </w:rPr>
              <w:t xml:space="preserve"> with </w:t>
            </w:r>
            <w:r w:rsidR="00760000" w:rsidRPr="00DE54DA">
              <w:rPr>
                <w:rFonts w:ascii="Times New Roman" w:eastAsia="Calibri" w:hAnsi="Times New Roman" w:cs="Times New Roman"/>
                <w:iCs/>
                <w:sz w:val="24"/>
                <w:szCs w:val="20"/>
              </w:rPr>
              <w:t>the envisaged measure</w:t>
            </w:r>
            <w:r w:rsidR="00E67E89" w:rsidRPr="00DE54DA">
              <w:rPr>
                <w:rFonts w:ascii="Times New Roman" w:eastAsia="Calibri" w:hAnsi="Times New Roman" w:cs="Times New Roman"/>
                <w:iCs/>
                <w:sz w:val="24"/>
                <w:szCs w:val="20"/>
              </w:rPr>
              <w:t>s</w:t>
            </w:r>
            <w:r w:rsidR="00760000" w:rsidRPr="00DE54DA">
              <w:rPr>
                <w:rFonts w:ascii="Times New Roman" w:eastAsia="Calibri" w:hAnsi="Times New Roman" w:cs="Times New Roman"/>
                <w:iCs/>
                <w:sz w:val="24"/>
                <w:szCs w:val="20"/>
              </w:rPr>
              <w:t xml:space="preserve"> under </w:t>
            </w:r>
            <w:r w:rsidR="004F29BC" w:rsidRPr="00DE54DA">
              <w:rPr>
                <w:rFonts w:ascii="Times New Roman" w:eastAsia="Calibri" w:hAnsi="Times New Roman" w:cs="Times New Roman"/>
                <w:iCs/>
                <w:sz w:val="24"/>
                <w:szCs w:val="20"/>
              </w:rPr>
              <w:t>P</w:t>
            </w:r>
            <w:r w:rsidR="00AF3492" w:rsidRPr="00DE54DA">
              <w:rPr>
                <w:rFonts w:ascii="Times New Roman" w:eastAsia="Calibri" w:hAnsi="Times New Roman" w:cs="Times New Roman"/>
                <w:iCs/>
                <w:sz w:val="24"/>
                <w:szCs w:val="20"/>
              </w:rPr>
              <w:t xml:space="preserve">rogramme </w:t>
            </w:r>
            <w:r w:rsidR="004F29BC" w:rsidRPr="00DE54DA">
              <w:rPr>
                <w:rFonts w:ascii="Times New Roman" w:eastAsia="Calibri" w:hAnsi="Times New Roman" w:cs="Times New Roman"/>
                <w:iCs/>
                <w:sz w:val="24"/>
                <w:szCs w:val="20"/>
              </w:rPr>
              <w:t>T</w:t>
            </w:r>
            <w:r w:rsidR="000A0A38" w:rsidRPr="00DE54DA">
              <w:rPr>
                <w:rFonts w:ascii="Times New Roman" w:eastAsia="Calibri" w:hAnsi="Times New Roman" w:cs="Times New Roman"/>
                <w:iCs/>
                <w:sz w:val="24"/>
                <w:szCs w:val="20"/>
              </w:rPr>
              <w:t>ransport</w:t>
            </w:r>
            <w:r w:rsidR="000A0A38" w:rsidRPr="00DE54DA">
              <w:rPr>
                <w:rFonts w:ascii="Times New Roman" w:hAnsi="Times New Roman"/>
                <w:sz w:val="24"/>
              </w:rPr>
              <w:t xml:space="preserve"> Connectivity</w:t>
            </w:r>
            <w:r w:rsidR="004F29BC" w:rsidRPr="00DE54DA">
              <w:rPr>
                <w:rFonts w:ascii="Times New Roman" w:hAnsi="Times New Roman"/>
                <w:sz w:val="24"/>
              </w:rPr>
              <w:t xml:space="preserve"> </w:t>
            </w:r>
            <w:r w:rsidR="00F963FD" w:rsidRPr="00DE54DA">
              <w:rPr>
                <w:rFonts w:ascii="Times New Roman" w:hAnsi="Times New Roman"/>
                <w:sz w:val="24"/>
              </w:rPr>
              <w:t>(</w:t>
            </w:r>
            <w:r w:rsidR="004F29BC" w:rsidRPr="00DE54DA">
              <w:rPr>
                <w:rFonts w:ascii="Times New Roman" w:hAnsi="Times New Roman"/>
                <w:sz w:val="24"/>
              </w:rPr>
              <w:t xml:space="preserve">measures related to </w:t>
            </w:r>
            <w:r w:rsidR="00A56FA8" w:rsidRPr="00DE54DA">
              <w:rPr>
                <w:rFonts w:ascii="Times New Roman" w:hAnsi="Times New Roman"/>
                <w:sz w:val="24"/>
              </w:rPr>
              <w:t xml:space="preserve">intermodality </w:t>
            </w:r>
            <w:r w:rsidR="004F29BC" w:rsidRPr="00DE54DA">
              <w:rPr>
                <w:rFonts w:ascii="Times New Roman" w:hAnsi="Times New Roman"/>
                <w:sz w:val="24"/>
              </w:rPr>
              <w:t xml:space="preserve">in urban environment and </w:t>
            </w:r>
            <w:r w:rsidRPr="00DE54DA">
              <w:rPr>
                <w:rFonts w:ascii="Times New Roman" w:eastAsia="Calibri" w:hAnsi="Times New Roman" w:cs="Times New Roman"/>
                <w:iCs/>
                <w:sz w:val="24"/>
                <w:szCs w:val="20"/>
              </w:rPr>
              <w:t>P</w:t>
            </w:r>
            <w:r w:rsidR="00AF3492" w:rsidRPr="00DE54DA">
              <w:rPr>
                <w:rFonts w:ascii="Times New Roman" w:eastAsia="Calibri" w:hAnsi="Times New Roman" w:cs="Times New Roman"/>
                <w:iCs/>
                <w:sz w:val="24"/>
                <w:szCs w:val="20"/>
              </w:rPr>
              <w:t xml:space="preserve">rogramme </w:t>
            </w:r>
            <w:r w:rsidR="00B178B5" w:rsidRPr="00DE54DA">
              <w:rPr>
                <w:rFonts w:ascii="Times New Roman" w:eastAsia="Calibri" w:hAnsi="Times New Roman" w:cs="Times New Roman"/>
                <w:iCs/>
                <w:sz w:val="24"/>
                <w:szCs w:val="20"/>
              </w:rPr>
              <w:t>D</w:t>
            </w:r>
            <w:r w:rsidR="000A0A38" w:rsidRPr="00DE54DA">
              <w:rPr>
                <w:rFonts w:ascii="Times New Roman" w:eastAsia="Calibri" w:hAnsi="Times New Roman" w:cs="Times New Roman"/>
                <w:iCs/>
                <w:sz w:val="24"/>
                <w:szCs w:val="20"/>
              </w:rPr>
              <w:t>evelopment</w:t>
            </w:r>
            <w:r w:rsidR="000A0A38" w:rsidRPr="00DE54DA">
              <w:rPr>
                <w:rFonts w:ascii="Times New Roman" w:hAnsi="Times New Roman"/>
                <w:sz w:val="24"/>
              </w:rPr>
              <w:t xml:space="preserve"> of </w:t>
            </w:r>
            <w:r w:rsidR="00B178B5" w:rsidRPr="00DE54DA">
              <w:rPr>
                <w:rFonts w:ascii="Times New Roman" w:hAnsi="Times New Roman"/>
                <w:sz w:val="24"/>
              </w:rPr>
              <w:t>R</w:t>
            </w:r>
            <w:r w:rsidR="000A0A38" w:rsidRPr="00DE54DA">
              <w:rPr>
                <w:rFonts w:ascii="Times New Roman" w:hAnsi="Times New Roman"/>
                <w:sz w:val="24"/>
              </w:rPr>
              <w:t>egions</w:t>
            </w:r>
            <w:r w:rsidR="00760000" w:rsidRPr="00DE54DA">
              <w:rPr>
                <w:rFonts w:ascii="Times New Roman" w:eastAsia="Calibri" w:hAnsi="Times New Roman" w:cs="Times New Roman"/>
                <w:iCs/>
                <w:sz w:val="24"/>
                <w:szCs w:val="20"/>
              </w:rPr>
              <w:t>.</w:t>
            </w:r>
            <w:r w:rsidRPr="00DE54DA">
              <w:rPr>
                <w:rFonts w:ascii="Times New Roman" w:eastAsia="Calibri" w:hAnsi="Times New Roman" w:cs="Times New Roman"/>
                <w:iCs/>
                <w:sz w:val="24"/>
                <w:szCs w:val="20"/>
              </w:rPr>
              <w:t xml:space="preserve"> </w:t>
            </w:r>
            <w:r w:rsidR="004F29BC" w:rsidRPr="00DE54DA">
              <w:rPr>
                <w:rFonts w:ascii="Times New Roman" w:hAnsi="Times New Roman"/>
                <w:sz w:val="24"/>
              </w:rPr>
              <w:t>(</w:t>
            </w:r>
            <w:r w:rsidR="004F29BC" w:rsidRPr="00DE54DA">
              <w:rPr>
                <w:rFonts w:ascii="Times New Roman" w:eastAsia="Calibri" w:hAnsi="Times New Roman" w:cs="Times New Roman"/>
                <w:iCs/>
                <w:sz w:val="24"/>
                <w:szCs w:val="20"/>
              </w:rPr>
              <w:t>sustainable urban mobility interventions</w:t>
            </w:r>
            <w:r w:rsidR="004F29BC" w:rsidRPr="00DE54DA">
              <w:rPr>
                <w:rFonts w:ascii="Times New Roman" w:hAnsi="Times New Roman"/>
                <w:sz w:val="24"/>
              </w:rPr>
              <w:t>, replacement of public transport fleet</w:t>
            </w:r>
            <w:r w:rsidR="004F29BC" w:rsidRPr="00DE54DA">
              <w:rPr>
                <w:rFonts w:ascii="Times New Roman" w:eastAsia="Calibri" w:hAnsi="Times New Roman" w:cs="Times New Roman"/>
                <w:iCs/>
                <w:sz w:val="24"/>
                <w:szCs w:val="20"/>
              </w:rPr>
              <w:t>)</w:t>
            </w:r>
            <w:r w:rsidRPr="00DE54DA">
              <w:rPr>
                <w:rFonts w:ascii="Times New Roman" w:eastAsia="Calibri" w:hAnsi="Times New Roman" w:cs="Times New Roman"/>
                <w:iCs/>
                <w:sz w:val="24"/>
                <w:szCs w:val="20"/>
              </w:rPr>
              <w:t xml:space="preserve">. </w:t>
            </w:r>
            <w:bookmarkStart w:id="29" w:name="_Hlk36547008"/>
            <w:r w:rsidR="00760000" w:rsidRPr="00DE54DA">
              <w:rPr>
                <w:rFonts w:ascii="Times New Roman" w:eastAsia="Calibri" w:hAnsi="Times New Roman" w:cs="Times New Roman"/>
                <w:iCs/>
                <w:sz w:val="24"/>
                <w:szCs w:val="20"/>
                <w:lang w:val="en-US"/>
              </w:rPr>
              <w:t>The s</w:t>
            </w:r>
            <w:r w:rsidR="00760000" w:rsidRPr="00DE54DA">
              <w:rPr>
                <w:rFonts w:ascii="Times New Roman" w:eastAsia="Calibri" w:hAnsi="Times New Roman" w:cs="Times New Roman"/>
                <w:iCs/>
                <w:sz w:val="24"/>
                <w:szCs w:val="20"/>
              </w:rPr>
              <w:t xml:space="preserve">upport for the promotion of electric mobility will focus on the phasing out of the use of conventional high-emission vehicles (pre-Euro and Euro 1 diesel vehicles) and the transition to electric cars. The final recipients will be citizens living in the territory of municipalities with </w:t>
            </w:r>
            <w:r w:rsidR="006224BB" w:rsidRPr="00DE54DA">
              <w:rPr>
                <w:rFonts w:ascii="Times New Roman" w:eastAsia="Calibri" w:hAnsi="Times New Roman" w:cs="Times New Roman"/>
                <w:iCs/>
                <w:sz w:val="24"/>
                <w:szCs w:val="20"/>
                <w:lang w:val="en-US"/>
              </w:rPr>
              <w:t>poor</w:t>
            </w:r>
            <w:r w:rsidR="00760000" w:rsidRPr="00DE54DA">
              <w:rPr>
                <w:rFonts w:ascii="Times New Roman" w:eastAsia="Calibri" w:hAnsi="Times New Roman" w:cs="Times New Roman"/>
                <w:iCs/>
                <w:sz w:val="24"/>
                <w:szCs w:val="20"/>
              </w:rPr>
              <w:t xml:space="preserve"> air quality, who will hand over for recycling registered </w:t>
            </w:r>
            <w:r w:rsidR="00E74C68">
              <w:rPr>
                <w:rFonts w:ascii="Times New Roman" w:eastAsia="Calibri" w:hAnsi="Times New Roman" w:cs="Times New Roman"/>
                <w:iCs/>
                <w:sz w:val="24"/>
                <w:szCs w:val="20"/>
                <w:lang w:val="en-US"/>
              </w:rPr>
              <w:t xml:space="preserve">high-emission </w:t>
            </w:r>
            <w:r w:rsidR="00760000" w:rsidRPr="00DE54DA">
              <w:rPr>
                <w:rFonts w:ascii="Times New Roman" w:eastAsia="Calibri" w:hAnsi="Times New Roman" w:cs="Times New Roman"/>
                <w:iCs/>
                <w:sz w:val="24"/>
                <w:szCs w:val="20"/>
              </w:rPr>
              <w:t>diesel cars</w:t>
            </w:r>
            <w:r w:rsidR="00E74C68">
              <w:rPr>
                <w:rFonts w:ascii="Times New Roman" w:eastAsia="Calibri" w:hAnsi="Times New Roman" w:cs="Times New Roman"/>
                <w:iCs/>
                <w:sz w:val="24"/>
                <w:szCs w:val="20"/>
                <w:lang w:val="en-US"/>
              </w:rPr>
              <w:t>.</w:t>
            </w:r>
            <w:r w:rsidR="00760000" w:rsidRPr="00DE54DA">
              <w:rPr>
                <w:rFonts w:ascii="Times New Roman" w:eastAsia="Calibri" w:hAnsi="Times New Roman" w:cs="Times New Roman"/>
                <w:iCs/>
                <w:sz w:val="24"/>
                <w:szCs w:val="20"/>
              </w:rPr>
              <w:t xml:space="preserve">. The procedure is a pilot and </w:t>
            </w:r>
            <w:r w:rsidR="006224BB" w:rsidRPr="00DE54DA">
              <w:rPr>
                <w:rFonts w:ascii="Times New Roman" w:eastAsia="Calibri" w:hAnsi="Times New Roman" w:cs="Times New Roman"/>
                <w:iCs/>
                <w:sz w:val="24"/>
                <w:szCs w:val="20"/>
                <w:lang w:val="en-US"/>
              </w:rPr>
              <w:t>envisages</w:t>
            </w:r>
            <w:r w:rsidR="00760000" w:rsidRPr="00DE54DA">
              <w:rPr>
                <w:rFonts w:ascii="Times New Roman" w:eastAsia="Calibri" w:hAnsi="Times New Roman" w:cs="Times New Roman"/>
                <w:iCs/>
                <w:sz w:val="24"/>
                <w:szCs w:val="20"/>
              </w:rPr>
              <w:t xml:space="preserve"> the </w:t>
            </w:r>
            <w:r w:rsidR="00760000" w:rsidRPr="00DE54DA">
              <w:rPr>
                <w:rFonts w:ascii="Times New Roman" w:eastAsia="Calibri" w:hAnsi="Times New Roman" w:cs="Times New Roman"/>
                <w:iCs/>
                <w:sz w:val="24"/>
                <w:szCs w:val="20"/>
                <w:lang w:val="en-US"/>
              </w:rPr>
              <w:t>use</w:t>
            </w:r>
            <w:r w:rsidR="00760000" w:rsidRPr="00DE54DA">
              <w:rPr>
                <w:rFonts w:ascii="Times New Roman" w:eastAsia="Calibri" w:hAnsi="Times New Roman" w:cs="Times New Roman"/>
                <w:iCs/>
                <w:sz w:val="24"/>
                <w:szCs w:val="20"/>
              </w:rPr>
              <w:t xml:space="preserve"> of financial instruments. </w:t>
            </w:r>
            <w:r w:rsidR="00760000" w:rsidRPr="00DE54DA">
              <w:rPr>
                <w:rFonts w:ascii="Times New Roman" w:eastAsia="Calibri" w:hAnsi="Times New Roman" w:cs="Times New Roman"/>
                <w:iCs/>
                <w:sz w:val="24"/>
                <w:szCs w:val="20"/>
                <w:lang w:val="en-US"/>
              </w:rPr>
              <w:t xml:space="preserve">The funding </w:t>
            </w:r>
            <w:r w:rsidR="00760000" w:rsidRPr="00DE54DA">
              <w:rPr>
                <w:rFonts w:ascii="Times New Roman" w:eastAsia="Calibri" w:hAnsi="Times New Roman" w:cs="Times New Roman"/>
                <w:iCs/>
                <w:sz w:val="24"/>
                <w:szCs w:val="20"/>
              </w:rPr>
              <w:t>for the introduction of low-emission transport zones will be concentrated in cities with poor air quality and significant traffic problems.</w:t>
            </w:r>
          </w:p>
          <w:p w14:paraId="5455026A" w14:textId="143695BE" w:rsidR="00D240DA" w:rsidRPr="00DE54DA" w:rsidRDefault="00921589" w:rsidP="001726F6">
            <w:pPr>
              <w:spacing w:before="120" w:after="120"/>
              <w:jc w:val="both"/>
              <w:rPr>
                <w:rFonts w:ascii="Times New Roman" w:eastAsia="Calibri" w:hAnsi="Times New Roman" w:cs="Times New Roman"/>
                <w:iCs/>
                <w:sz w:val="24"/>
                <w:szCs w:val="20"/>
              </w:rPr>
            </w:pPr>
            <w:r w:rsidRPr="00DE54DA">
              <w:rPr>
                <w:rFonts w:ascii="Times New Roman" w:eastAsia="Calibri" w:hAnsi="Times New Roman" w:cs="Times New Roman"/>
                <w:iCs/>
                <w:sz w:val="24"/>
                <w:szCs w:val="20"/>
              </w:rPr>
              <w:t xml:space="preserve">Actions for the </w:t>
            </w:r>
            <w:r w:rsidR="006224BB" w:rsidRPr="00DE54DA">
              <w:rPr>
                <w:rFonts w:ascii="Times New Roman" w:eastAsia="Calibri" w:hAnsi="Times New Roman" w:cs="Times New Roman"/>
                <w:iCs/>
                <w:sz w:val="24"/>
                <w:szCs w:val="20"/>
                <w:lang w:val="en-US"/>
              </w:rPr>
              <w:t>establishment</w:t>
            </w:r>
            <w:r w:rsidRPr="00DE54DA">
              <w:rPr>
                <w:rFonts w:ascii="Times New Roman" w:eastAsia="Calibri" w:hAnsi="Times New Roman" w:cs="Times New Roman"/>
                <w:iCs/>
                <w:sz w:val="24"/>
                <w:szCs w:val="20"/>
              </w:rPr>
              <w:t>/expansion of green belts/zones will be supported on the territory of municipalities with poor air quality.</w:t>
            </w:r>
            <w:r w:rsidRPr="00DE54DA">
              <w:t xml:space="preserve"> </w:t>
            </w:r>
            <w:r w:rsidR="006224BB" w:rsidRPr="00DE54DA">
              <w:rPr>
                <w:rFonts w:ascii="Times New Roman" w:eastAsia="Calibri" w:hAnsi="Times New Roman" w:cs="Times New Roman"/>
                <w:iCs/>
                <w:sz w:val="24"/>
                <w:szCs w:val="20"/>
                <w:lang w:val="en-US"/>
              </w:rPr>
              <w:t>The support</w:t>
            </w:r>
            <w:r w:rsidR="006224BB" w:rsidRPr="00DE54DA">
              <w:rPr>
                <w:rFonts w:ascii="Times New Roman" w:eastAsia="Calibri" w:hAnsi="Times New Roman" w:cs="Times New Roman"/>
                <w:iCs/>
                <w:sz w:val="24"/>
                <w:szCs w:val="20"/>
              </w:rPr>
              <w:t xml:space="preserve"> </w:t>
            </w:r>
            <w:r w:rsidRPr="00DE54DA">
              <w:rPr>
                <w:rFonts w:ascii="Times New Roman" w:eastAsia="Calibri" w:hAnsi="Times New Roman" w:cs="Times New Roman"/>
                <w:iCs/>
                <w:sz w:val="24"/>
                <w:szCs w:val="20"/>
              </w:rPr>
              <w:t xml:space="preserve">for the maintenance of newly planted plant species will be limited to a period </w:t>
            </w:r>
            <w:r w:rsidR="006224BB" w:rsidRPr="00DE54DA">
              <w:rPr>
                <w:rFonts w:ascii="Times New Roman" w:eastAsia="Calibri" w:hAnsi="Times New Roman" w:cs="Times New Roman"/>
                <w:iCs/>
                <w:sz w:val="24"/>
                <w:szCs w:val="20"/>
              </w:rPr>
              <w:t>no</w:t>
            </w:r>
            <w:r w:rsidR="006224BB" w:rsidRPr="00DE54DA">
              <w:rPr>
                <w:rFonts w:ascii="Times New Roman" w:eastAsia="Calibri" w:hAnsi="Times New Roman" w:cs="Times New Roman"/>
                <w:iCs/>
                <w:sz w:val="24"/>
                <w:szCs w:val="20"/>
                <w:lang w:val="en-US"/>
              </w:rPr>
              <w:t>t</w:t>
            </w:r>
            <w:r w:rsidR="006224BB" w:rsidRPr="00DE54DA">
              <w:rPr>
                <w:rFonts w:ascii="Times New Roman" w:eastAsia="Calibri" w:hAnsi="Times New Roman" w:cs="Times New Roman"/>
                <w:iCs/>
                <w:sz w:val="24"/>
                <w:szCs w:val="20"/>
              </w:rPr>
              <w:t xml:space="preserve"> longer than</w:t>
            </w:r>
            <w:r w:rsidRPr="00DE54DA">
              <w:rPr>
                <w:rFonts w:ascii="Times New Roman" w:eastAsia="Calibri" w:hAnsi="Times New Roman" w:cs="Times New Roman"/>
                <w:iCs/>
                <w:sz w:val="24"/>
                <w:szCs w:val="20"/>
              </w:rPr>
              <w:t xml:space="preserve"> </w:t>
            </w:r>
            <w:r w:rsidR="006224BB" w:rsidRPr="00DE54DA">
              <w:rPr>
                <w:rFonts w:ascii="Times New Roman" w:eastAsia="Calibri" w:hAnsi="Times New Roman" w:cs="Times New Roman"/>
                <w:iCs/>
                <w:sz w:val="24"/>
                <w:szCs w:val="20"/>
                <w:lang w:val="en-US"/>
              </w:rPr>
              <w:t>3</w:t>
            </w:r>
            <w:r w:rsidRPr="00DE54DA">
              <w:rPr>
                <w:rFonts w:ascii="Times New Roman" w:eastAsia="Calibri" w:hAnsi="Times New Roman" w:cs="Times New Roman"/>
                <w:iCs/>
                <w:sz w:val="24"/>
                <w:szCs w:val="20"/>
              </w:rPr>
              <w:t xml:space="preserve"> years</w:t>
            </w:r>
            <w:r w:rsidRPr="00DE54DA">
              <w:t xml:space="preserve"> </w:t>
            </w:r>
            <w:r w:rsidRPr="00DE54DA">
              <w:rPr>
                <w:rFonts w:ascii="Times New Roman" w:eastAsia="Calibri" w:hAnsi="Times New Roman" w:cs="Times New Roman"/>
                <w:iCs/>
                <w:sz w:val="24"/>
                <w:szCs w:val="20"/>
              </w:rPr>
              <w:t>when the necessary justification</w:t>
            </w:r>
            <w:r w:rsidR="006224BB" w:rsidRPr="00DE54DA">
              <w:rPr>
                <w:rFonts w:ascii="Times New Roman" w:eastAsia="Calibri" w:hAnsi="Times New Roman" w:cs="Times New Roman"/>
                <w:iCs/>
                <w:sz w:val="24"/>
                <w:szCs w:val="20"/>
                <w:lang w:val="en-US"/>
              </w:rPr>
              <w:t xml:space="preserve"> is </w:t>
            </w:r>
            <w:r w:rsidR="006224BB" w:rsidRPr="00DE54DA">
              <w:rPr>
                <w:rFonts w:ascii="Times New Roman" w:eastAsia="Calibri" w:hAnsi="Times New Roman" w:cs="Times New Roman"/>
                <w:iCs/>
                <w:sz w:val="24"/>
                <w:szCs w:val="20"/>
              </w:rPr>
              <w:t>provid</w:t>
            </w:r>
            <w:r w:rsidR="006224BB" w:rsidRPr="00DE54DA">
              <w:rPr>
                <w:rFonts w:ascii="Times New Roman" w:eastAsia="Calibri" w:hAnsi="Times New Roman" w:cs="Times New Roman"/>
                <w:iCs/>
                <w:sz w:val="24"/>
                <w:szCs w:val="20"/>
                <w:lang w:val="en-US"/>
              </w:rPr>
              <w:t>ed</w:t>
            </w:r>
            <w:r w:rsidRPr="00DE54DA">
              <w:rPr>
                <w:rFonts w:ascii="Times New Roman" w:eastAsia="Calibri" w:hAnsi="Times New Roman" w:cs="Times New Roman"/>
                <w:iCs/>
                <w:sz w:val="24"/>
                <w:szCs w:val="20"/>
                <w:lang w:val="en-US"/>
              </w:rPr>
              <w:t>.</w:t>
            </w:r>
            <w:r w:rsidRPr="00DE54DA">
              <w:t xml:space="preserve"> </w:t>
            </w:r>
            <w:r w:rsidRPr="00DE54DA">
              <w:rPr>
                <w:rFonts w:ascii="Times New Roman" w:eastAsia="Calibri" w:hAnsi="Times New Roman" w:cs="Times New Roman"/>
                <w:iCs/>
                <w:sz w:val="24"/>
                <w:szCs w:val="20"/>
                <w:lang w:val="en-US"/>
              </w:rPr>
              <w:t xml:space="preserve">Green infrastructure under the measure includes green walls, green areas, landscaping of </w:t>
            </w:r>
            <w:r w:rsidR="006224BB" w:rsidRPr="00DE54DA">
              <w:rPr>
                <w:rFonts w:ascii="Times New Roman" w:eastAsia="Calibri" w:hAnsi="Times New Roman" w:cs="Times New Roman"/>
                <w:iCs/>
                <w:sz w:val="24"/>
                <w:szCs w:val="20"/>
                <w:lang w:val="en-US"/>
              </w:rPr>
              <w:t>“</w:t>
            </w:r>
            <w:r w:rsidRPr="00DE54DA">
              <w:rPr>
                <w:rFonts w:ascii="Times New Roman" w:eastAsia="Calibri" w:hAnsi="Times New Roman" w:cs="Times New Roman"/>
                <w:iCs/>
                <w:sz w:val="24"/>
                <w:szCs w:val="20"/>
                <w:lang w:val="en-US"/>
              </w:rPr>
              <w:t>mud spots</w:t>
            </w:r>
            <w:r w:rsidR="006224BB" w:rsidRPr="00DE54DA">
              <w:rPr>
                <w:rFonts w:ascii="Times New Roman" w:eastAsia="Calibri" w:hAnsi="Times New Roman" w:cs="Times New Roman"/>
                <w:iCs/>
                <w:sz w:val="24"/>
                <w:szCs w:val="20"/>
                <w:lang w:val="en-US"/>
              </w:rPr>
              <w:t>”</w:t>
            </w:r>
            <w:r w:rsidRPr="00DE54DA">
              <w:rPr>
                <w:rFonts w:ascii="Times New Roman" w:eastAsia="Calibri" w:hAnsi="Times New Roman" w:cs="Times New Roman"/>
                <w:iCs/>
                <w:sz w:val="24"/>
                <w:szCs w:val="20"/>
                <w:lang w:val="en-US"/>
              </w:rPr>
              <w:t>, green roofs, green schoolyards, etc., including innovative and intelligent green solutions.</w:t>
            </w:r>
            <w:r w:rsidRPr="00DE54DA">
              <w:t xml:space="preserve"> </w:t>
            </w:r>
            <w:r w:rsidRPr="00DE54DA">
              <w:rPr>
                <w:rFonts w:ascii="Times New Roman" w:eastAsia="Calibri" w:hAnsi="Times New Roman" w:cs="Times New Roman"/>
                <w:iCs/>
                <w:sz w:val="24"/>
                <w:szCs w:val="20"/>
                <w:lang w:val="en-US"/>
              </w:rPr>
              <w:t>The measures will have an additional positive effect also given the findings in the National Biodiversity Strategy that in Bulgaria the indicator "green areas per person" in large settlements varies from 3-15 sq.m./person., which is far from the European requirements for 20 sq.m. green areas per person.</w:t>
            </w:r>
            <w:r w:rsidR="00354C10" w:rsidRPr="00DE54DA">
              <w:rPr>
                <w:rFonts w:ascii="Times New Roman" w:eastAsia="Calibri" w:hAnsi="Times New Roman" w:cs="Times New Roman"/>
                <w:iCs/>
                <w:sz w:val="24"/>
                <w:szCs w:val="20"/>
                <w:lang w:val="en-US"/>
              </w:rPr>
              <w:t xml:space="preserve"> </w:t>
            </w:r>
            <w:r w:rsidR="008724EA" w:rsidRPr="00DE54DA">
              <w:rPr>
                <w:rFonts w:ascii="Times New Roman" w:eastAsia="Calibri" w:hAnsi="Times New Roman" w:cs="Times New Roman"/>
                <w:iCs/>
                <w:sz w:val="24"/>
                <w:szCs w:val="20"/>
                <w:lang w:val="en-US"/>
              </w:rPr>
              <w:t>T</w:t>
            </w:r>
            <w:r w:rsidR="00A628C4" w:rsidRPr="00DE54DA">
              <w:rPr>
                <w:rFonts w:ascii="Times New Roman" w:eastAsia="Calibri" w:hAnsi="Times New Roman" w:cs="Times New Roman"/>
                <w:iCs/>
                <w:sz w:val="24"/>
                <w:szCs w:val="20"/>
              </w:rPr>
              <w:t>he implementation</w:t>
            </w:r>
            <w:r w:rsidR="000C0788" w:rsidRPr="00DE54DA">
              <w:rPr>
                <w:rFonts w:ascii="Times New Roman" w:eastAsia="Calibri" w:hAnsi="Times New Roman" w:cs="Times New Roman"/>
                <w:iCs/>
                <w:sz w:val="24"/>
                <w:szCs w:val="20"/>
              </w:rPr>
              <w:t xml:space="preserve"> </w:t>
            </w:r>
            <w:r w:rsidR="008724EA" w:rsidRPr="00DE54DA">
              <w:rPr>
                <w:rFonts w:ascii="Times New Roman" w:eastAsia="Calibri" w:hAnsi="Times New Roman" w:cs="Times New Roman"/>
                <w:iCs/>
                <w:sz w:val="24"/>
                <w:szCs w:val="20"/>
                <w:lang w:val="en-US"/>
              </w:rPr>
              <w:t>of</w:t>
            </w:r>
            <w:r w:rsidR="008724EA" w:rsidRPr="00DE54DA">
              <w:rPr>
                <w:rFonts w:ascii="Times New Roman" w:hAnsi="Times New Roman"/>
                <w:sz w:val="24"/>
              </w:rPr>
              <w:t xml:space="preserve"> </w:t>
            </w:r>
            <w:r w:rsidR="002E0E20" w:rsidRPr="00DE54DA">
              <w:rPr>
                <w:rFonts w:ascii="Times New Roman" w:eastAsia="Calibri" w:hAnsi="Times New Roman" w:cs="Times New Roman"/>
                <w:iCs/>
                <w:sz w:val="24"/>
                <w:szCs w:val="20"/>
              </w:rPr>
              <w:t>green measures in urban environment, incl.</w:t>
            </w:r>
            <w:r w:rsidR="00A628C4" w:rsidRPr="00DE54DA">
              <w:rPr>
                <w:rFonts w:ascii="Times New Roman" w:hAnsi="Times New Roman"/>
                <w:sz w:val="24"/>
              </w:rPr>
              <w:t xml:space="preserve"> </w:t>
            </w:r>
            <w:r w:rsidR="008724EA" w:rsidRPr="00DE54DA">
              <w:rPr>
                <w:rFonts w:ascii="Times New Roman" w:eastAsia="Calibri" w:hAnsi="Times New Roman" w:cs="Times New Roman"/>
                <w:iCs/>
                <w:sz w:val="24"/>
                <w:szCs w:val="20"/>
                <w:lang w:val="en-US"/>
              </w:rPr>
              <w:t>c</w:t>
            </w:r>
            <w:r w:rsidR="00A628C4" w:rsidRPr="00DE54DA">
              <w:rPr>
                <w:rFonts w:ascii="Times New Roman" w:eastAsia="Calibri" w:hAnsi="Times New Roman" w:cs="Times New Roman"/>
                <w:iCs/>
                <w:sz w:val="24"/>
                <w:szCs w:val="20"/>
                <w:lang w:val="en-US"/>
              </w:rPr>
              <w:t>reation/expansion of</w:t>
            </w:r>
            <w:r w:rsidR="002E0E20" w:rsidRPr="00DE54DA">
              <w:rPr>
                <w:rFonts w:ascii="Times New Roman" w:eastAsia="Calibri" w:hAnsi="Times New Roman" w:cs="Times New Roman"/>
                <w:iCs/>
                <w:sz w:val="24"/>
                <w:szCs w:val="20"/>
              </w:rPr>
              <w:t xml:space="preserve"> green belts/zones</w:t>
            </w:r>
            <w:r w:rsidR="000C0788" w:rsidRPr="00DE54DA">
              <w:rPr>
                <w:rFonts w:ascii="Times New Roman" w:eastAsia="Calibri" w:hAnsi="Times New Roman" w:cs="Times New Roman"/>
                <w:iCs/>
                <w:sz w:val="24"/>
                <w:szCs w:val="20"/>
                <w:lang w:val="en-US"/>
              </w:rPr>
              <w:t>,</w:t>
            </w:r>
            <w:r w:rsidR="002E0E20" w:rsidRPr="00DE54DA">
              <w:rPr>
                <w:rFonts w:ascii="Times New Roman" w:eastAsia="Calibri" w:hAnsi="Times New Roman" w:cs="Times New Roman"/>
                <w:iCs/>
                <w:sz w:val="24"/>
                <w:szCs w:val="20"/>
              </w:rPr>
              <w:t xml:space="preserve"> will ensure complementarity</w:t>
            </w:r>
            <w:r w:rsidR="008724EA" w:rsidRPr="00DE54DA">
              <w:rPr>
                <w:rFonts w:ascii="Times New Roman" w:eastAsia="Calibri" w:hAnsi="Times New Roman" w:cs="Times New Roman"/>
                <w:iCs/>
                <w:sz w:val="24"/>
                <w:szCs w:val="20"/>
                <w:lang w:val="en-US"/>
              </w:rPr>
              <w:t>,</w:t>
            </w:r>
            <w:r w:rsidR="002E0E20" w:rsidRPr="00DE54DA">
              <w:rPr>
                <w:rFonts w:ascii="Times New Roman" w:eastAsia="Calibri" w:hAnsi="Times New Roman" w:cs="Times New Roman"/>
                <w:iCs/>
                <w:sz w:val="24"/>
                <w:szCs w:val="20"/>
              </w:rPr>
              <w:t xml:space="preserve"> </w:t>
            </w:r>
            <w:r w:rsidR="008724EA" w:rsidRPr="00DE54DA">
              <w:rPr>
                <w:rFonts w:ascii="Times New Roman" w:eastAsia="Calibri" w:hAnsi="Times New Roman" w:cs="Times New Roman"/>
                <w:iCs/>
                <w:sz w:val="24"/>
                <w:szCs w:val="20"/>
                <w:lang w:val="en-US"/>
              </w:rPr>
              <w:t>where is applicable,</w:t>
            </w:r>
            <w:r w:rsidR="008724EA" w:rsidRPr="00DE54DA">
              <w:rPr>
                <w:rFonts w:ascii="Times New Roman" w:hAnsi="Times New Roman"/>
                <w:sz w:val="24"/>
              </w:rPr>
              <w:t xml:space="preserve"> </w:t>
            </w:r>
            <w:r w:rsidR="002E0E20" w:rsidRPr="00DE54DA">
              <w:rPr>
                <w:rFonts w:ascii="Times New Roman" w:eastAsia="Calibri" w:hAnsi="Times New Roman" w:cs="Times New Roman"/>
                <w:iCs/>
                <w:sz w:val="24"/>
                <w:szCs w:val="20"/>
              </w:rPr>
              <w:t xml:space="preserve">with green infrastructure measures in the cities </w:t>
            </w:r>
            <w:r w:rsidR="008724EA" w:rsidRPr="00DE54DA">
              <w:rPr>
                <w:rFonts w:ascii="Times New Roman" w:eastAsia="Calibri" w:hAnsi="Times New Roman" w:cs="Times New Roman"/>
                <w:iCs/>
                <w:sz w:val="24"/>
                <w:szCs w:val="20"/>
              </w:rPr>
              <w:t xml:space="preserve">set out in the </w:t>
            </w:r>
            <w:r w:rsidR="00DD174C" w:rsidRPr="00DE54DA">
              <w:rPr>
                <w:rFonts w:ascii="Times New Roman" w:hAnsi="Times New Roman"/>
                <w:sz w:val="24"/>
              </w:rPr>
              <w:t>P</w:t>
            </w:r>
            <w:r w:rsidR="00DD174C" w:rsidRPr="00DE54DA">
              <w:rPr>
                <w:rFonts w:ascii="Times New Roman" w:eastAsia="Calibri" w:hAnsi="Times New Roman" w:cs="Times New Roman"/>
                <w:iCs/>
                <w:sz w:val="24"/>
                <w:szCs w:val="20"/>
                <w:lang w:val="en-US"/>
              </w:rPr>
              <w:t>DR</w:t>
            </w:r>
            <w:r w:rsidR="00354C10" w:rsidRPr="00DE54DA">
              <w:rPr>
                <w:rFonts w:ascii="Times New Roman" w:eastAsia="Calibri" w:hAnsi="Times New Roman" w:cs="Times New Roman"/>
                <w:iCs/>
                <w:sz w:val="24"/>
                <w:szCs w:val="20"/>
                <w:lang w:val="en-US"/>
              </w:rPr>
              <w:t xml:space="preserve"> </w:t>
            </w:r>
            <w:r w:rsidR="004F29BC" w:rsidRPr="00DE54DA">
              <w:rPr>
                <w:rFonts w:ascii="Times New Roman" w:eastAsia="Calibri" w:hAnsi="Times New Roman" w:cs="Times New Roman"/>
                <w:iCs/>
                <w:sz w:val="24"/>
                <w:szCs w:val="20"/>
                <w:lang w:val="en-US"/>
              </w:rPr>
              <w:t>(</w:t>
            </w:r>
            <w:r w:rsidR="00D261F8" w:rsidRPr="00DE54DA">
              <w:rPr>
                <w:rFonts w:ascii="Times New Roman" w:eastAsia="Calibri" w:hAnsi="Times New Roman" w:cs="Times New Roman"/>
                <w:iCs/>
                <w:sz w:val="24"/>
                <w:szCs w:val="20"/>
                <w:lang w:val="en-US"/>
              </w:rPr>
              <w:t xml:space="preserve">overall interventions for green areas, incl. </w:t>
            </w:r>
            <w:r w:rsidR="00A56FA8" w:rsidRPr="00DE54DA">
              <w:rPr>
                <w:rFonts w:ascii="Times New Roman" w:eastAsia="Calibri" w:hAnsi="Times New Roman" w:cs="Times New Roman"/>
                <w:iCs/>
                <w:sz w:val="24"/>
                <w:szCs w:val="20"/>
                <w:lang w:val="en-US"/>
              </w:rPr>
              <w:t xml:space="preserve">parks, </w:t>
            </w:r>
            <w:r w:rsidR="00D261F8" w:rsidRPr="00DE54DA">
              <w:rPr>
                <w:rFonts w:ascii="Times New Roman" w:eastAsia="Calibri" w:hAnsi="Times New Roman" w:cs="Times New Roman"/>
                <w:iCs/>
                <w:sz w:val="24"/>
                <w:szCs w:val="20"/>
                <w:lang w:val="en-US"/>
              </w:rPr>
              <w:t>lanes, resting spots, etc.</w:t>
            </w:r>
            <w:r w:rsidR="004F29BC" w:rsidRPr="00DE54DA">
              <w:rPr>
                <w:rFonts w:ascii="Times New Roman" w:eastAsia="Calibri" w:hAnsi="Times New Roman" w:cs="Times New Roman"/>
                <w:iCs/>
                <w:sz w:val="24"/>
                <w:szCs w:val="20"/>
                <w:lang w:val="en-US"/>
              </w:rPr>
              <w:t>)</w:t>
            </w:r>
            <w:r w:rsidR="008724EA" w:rsidRPr="00DE54DA">
              <w:rPr>
                <w:rFonts w:ascii="Times New Roman" w:eastAsia="Calibri" w:hAnsi="Times New Roman" w:cs="Times New Roman"/>
                <w:iCs/>
                <w:sz w:val="24"/>
                <w:szCs w:val="20"/>
                <w:lang w:val="en-US"/>
              </w:rPr>
              <w:t>.T</w:t>
            </w:r>
            <w:r w:rsidR="002E0E20" w:rsidRPr="00DE54DA">
              <w:rPr>
                <w:rFonts w:ascii="Times New Roman" w:eastAsia="Calibri" w:hAnsi="Times New Roman" w:cs="Times New Roman"/>
                <w:iCs/>
                <w:sz w:val="24"/>
                <w:szCs w:val="20"/>
              </w:rPr>
              <w:t xml:space="preserve">he PE focus is on </w:t>
            </w:r>
            <w:r w:rsidR="00490EFB" w:rsidRPr="00DE54DA">
              <w:rPr>
                <w:rFonts w:ascii="Times New Roman" w:eastAsia="Calibri" w:hAnsi="Times New Roman" w:cs="Times New Roman"/>
                <w:iCs/>
                <w:sz w:val="24"/>
                <w:szCs w:val="20"/>
                <w:lang w:val="en-US"/>
              </w:rPr>
              <w:t xml:space="preserve">the </w:t>
            </w:r>
            <w:r w:rsidR="002E0E20" w:rsidRPr="00DE54DA">
              <w:rPr>
                <w:rFonts w:ascii="Times New Roman" w:eastAsia="Calibri" w:hAnsi="Times New Roman" w:cs="Times New Roman"/>
                <w:iCs/>
                <w:sz w:val="24"/>
                <w:szCs w:val="20"/>
              </w:rPr>
              <w:t>air quality through investment</w:t>
            </w:r>
            <w:r w:rsidR="000C0788" w:rsidRPr="00DE54DA">
              <w:rPr>
                <w:rFonts w:ascii="Times New Roman" w:eastAsia="Calibri" w:hAnsi="Times New Roman" w:cs="Times New Roman"/>
                <w:iCs/>
                <w:sz w:val="24"/>
                <w:szCs w:val="20"/>
                <w:lang w:val="en-US"/>
              </w:rPr>
              <w:t>s</w:t>
            </w:r>
            <w:r w:rsidR="002E0E20" w:rsidRPr="00DE54DA">
              <w:rPr>
                <w:rFonts w:ascii="Times New Roman" w:eastAsia="Calibri" w:hAnsi="Times New Roman" w:cs="Times New Roman"/>
                <w:iCs/>
                <w:sz w:val="24"/>
                <w:szCs w:val="20"/>
              </w:rPr>
              <w:t xml:space="preserve"> in plant species with highest </w:t>
            </w:r>
            <w:r w:rsidR="003869BD" w:rsidRPr="00DE54DA">
              <w:rPr>
                <w:rFonts w:ascii="Times New Roman" w:eastAsia="Calibri" w:hAnsi="Times New Roman" w:cs="Times New Roman"/>
                <w:iCs/>
                <w:sz w:val="24"/>
                <w:szCs w:val="20"/>
              </w:rPr>
              <w:t>eff</w:t>
            </w:r>
            <w:r w:rsidR="003869BD" w:rsidRPr="00DE54DA">
              <w:rPr>
                <w:rFonts w:ascii="Times New Roman" w:eastAsia="Calibri" w:hAnsi="Times New Roman" w:cs="Times New Roman"/>
                <w:iCs/>
                <w:sz w:val="24"/>
                <w:szCs w:val="20"/>
                <w:lang w:val="en-US"/>
              </w:rPr>
              <w:t>ectiveness</w:t>
            </w:r>
            <w:r w:rsidR="003869BD" w:rsidRPr="00DE54DA">
              <w:rPr>
                <w:rFonts w:ascii="Times New Roman" w:eastAsia="Calibri" w:hAnsi="Times New Roman" w:cs="Times New Roman"/>
                <w:iCs/>
                <w:sz w:val="24"/>
                <w:szCs w:val="20"/>
              </w:rPr>
              <w:t xml:space="preserve"> </w:t>
            </w:r>
            <w:r w:rsidR="000C0788" w:rsidRPr="00DE54DA">
              <w:rPr>
                <w:rFonts w:ascii="Times New Roman" w:eastAsia="Calibri" w:hAnsi="Times New Roman" w:cs="Times New Roman"/>
                <w:iCs/>
                <w:sz w:val="24"/>
                <w:szCs w:val="20"/>
                <w:lang w:val="en-US"/>
              </w:rPr>
              <w:t>with regard to the</w:t>
            </w:r>
            <w:r w:rsidR="002E0E20" w:rsidRPr="00DE54DA">
              <w:rPr>
                <w:rFonts w:ascii="Times New Roman" w:eastAsia="Calibri" w:hAnsi="Times New Roman" w:cs="Times New Roman"/>
                <w:iCs/>
                <w:sz w:val="24"/>
                <w:szCs w:val="20"/>
              </w:rPr>
              <w:t xml:space="preserve"> captur</w:t>
            </w:r>
            <w:r w:rsidR="000C0788" w:rsidRPr="00DE54DA">
              <w:rPr>
                <w:rFonts w:ascii="Times New Roman" w:eastAsia="Calibri" w:hAnsi="Times New Roman" w:cs="Times New Roman"/>
                <w:iCs/>
                <w:sz w:val="24"/>
                <w:szCs w:val="20"/>
                <w:lang w:val="en-US"/>
              </w:rPr>
              <w:t>e of</w:t>
            </w:r>
            <w:r w:rsidR="002E0E20" w:rsidRPr="00DE54DA">
              <w:rPr>
                <w:rFonts w:ascii="Times New Roman" w:eastAsia="Calibri" w:hAnsi="Times New Roman" w:cs="Times New Roman"/>
                <w:iCs/>
                <w:sz w:val="24"/>
                <w:szCs w:val="20"/>
              </w:rPr>
              <w:t xml:space="preserve"> PM </w:t>
            </w:r>
            <w:r w:rsidR="000C0788" w:rsidRPr="00DE54DA">
              <w:rPr>
                <w:rFonts w:ascii="Times New Roman" w:eastAsia="Calibri" w:hAnsi="Times New Roman" w:cs="Times New Roman"/>
                <w:iCs/>
                <w:sz w:val="24"/>
                <w:szCs w:val="20"/>
                <w:lang w:val="en-US"/>
              </w:rPr>
              <w:t>and</w:t>
            </w:r>
            <w:r w:rsidR="002E0E20" w:rsidRPr="00DE54DA">
              <w:rPr>
                <w:rFonts w:ascii="Times New Roman" w:eastAsia="Calibri" w:hAnsi="Times New Roman" w:cs="Times New Roman"/>
                <w:iCs/>
                <w:sz w:val="24"/>
                <w:szCs w:val="20"/>
              </w:rPr>
              <w:t xml:space="preserve"> air purificat</w:t>
            </w:r>
            <w:r w:rsidR="000C0788" w:rsidRPr="00DE54DA">
              <w:rPr>
                <w:rFonts w:ascii="Times New Roman" w:eastAsia="Calibri" w:hAnsi="Times New Roman" w:cs="Times New Roman"/>
                <w:iCs/>
                <w:sz w:val="24"/>
                <w:szCs w:val="20"/>
                <w:lang w:val="en-US"/>
              </w:rPr>
              <w:t>ion</w:t>
            </w:r>
            <w:bookmarkEnd w:id="29"/>
            <w:r w:rsidR="002E0E20" w:rsidRPr="00DE54DA">
              <w:rPr>
                <w:rFonts w:ascii="Times New Roman" w:eastAsia="Calibri" w:hAnsi="Times New Roman" w:cs="Times New Roman"/>
                <w:iCs/>
                <w:sz w:val="24"/>
                <w:szCs w:val="20"/>
              </w:rPr>
              <w:t>.</w:t>
            </w:r>
          </w:p>
          <w:p w14:paraId="35696971" w14:textId="496E9075" w:rsidR="008724EA" w:rsidRPr="00DE54DA" w:rsidRDefault="008724EA" w:rsidP="001726F6">
            <w:pPr>
              <w:spacing w:before="120" w:after="120"/>
              <w:jc w:val="both"/>
              <w:rPr>
                <w:rFonts w:ascii="Times New Roman" w:eastAsia="Calibri" w:hAnsi="Times New Roman" w:cs="Times New Roman"/>
                <w:iCs/>
                <w:sz w:val="24"/>
                <w:szCs w:val="20"/>
                <w:lang w:val="en-US"/>
              </w:rPr>
            </w:pPr>
            <w:r w:rsidRPr="00DE54DA">
              <w:rPr>
                <w:rFonts w:ascii="Times New Roman" w:eastAsia="Calibri" w:hAnsi="Times New Roman" w:cs="Times New Roman"/>
                <w:iCs/>
                <w:sz w:val="24"/>
                <w:szCs w:val="20"/>
                <w:lang w:val="en-US"/>
              </w:rPr>
              <w:t xml:space="preserve">There is also a possibility </w:t>
            </w:r>
            <w:r w:rsidR="00136267" w:rsidRPr="00DE54DA">
              <w:rPr>
                <w:rFonts w:ascii="Times New Roman" w:eastAsia="Calibri" w:hAnsi="Times New Roman" w:cs="Times New Roman"/>
                <w:iCs/>
                <w:sz w:val="24"/>
                <w:szCs w:val="20"/>
                <w:lang w:val="en-US"/>
              </w:rPr>
              <w:t>to</w:t>
            </w:r>
            <w:r w:rsidRPr="00DE54DA">
              <w:rPr>
                <w:rFonts w:ascii="Times New Roman" w:eastAsia="Calibri" w:hAnsi="Times New Roman" w:cs="Times New Roman"/>
                <w:iCs/>
                <w:sz w:val="24"/>
                <w:szCs w:val="20"/>
                <w:lang w:val="en-US"/>
              </w:rPr>
              <w:t xml:space="preserve"> support with financial instruments the supply of street cleaning machines, as well as other appropriate equipment for maintaining the cleanliness of city streets in municipalities with </w:t>
            </w:r>
            <w:r w:rsidR="00136267" w:rsidRPr="00DE54DA">
              <w:rPr>
                <w:rFonts w:ascii="Times New Roman" w:eastAsia="Calibri" w:hAnsi="Times New Roman" w:cs="Times New Roman"/>
                <w:iCs/>
                <w:sz w:val="24"/>
                <w:szCs w:val="20"/>
                <w:lang w:val="en-US"/>
              </w:rPr>
              <w:t>poor</w:t>
            </w:r>
            <w:r w:rsidRPr="00DE54DA">
              <w:rPr>
                <w:rFonts w:ascii="Times New Roman" w:eastAsia="Calibri" w:hAnsi="Times New Roman" w:cs="Times New Roman"/>
                <w:iCs/>
                <w:sz w:val="24"/>
                <w:szCs w:val="20"/>
                <w:lang w:val="en-US"/>
              </w:rPr>
              <w:t xml:space="preserve"> air quality. The main measure to combat secondary dusting is regular cleaning and washing of street pavements.</w:t>
            </w:r>
          </w:p>
          <w:p w14:paraId="61520AA2" w14:textId="0D1B6016" w:rsidR="009B4FD2" w:rsidRPr="00DE54DA" w:rsidRDefault="009B4FD2" w:rsidP="001726F6">
            <w:pPr>
              <w:spacing w:before="120" w:after="120"/>
              <w:jc w:val="both"/>
              <w:rPr>
                <w:rFonts w:ascii="Times New Roman" w:eastAsia="Calibri" w:hAnsi="Times New Roman" w:cs="Times New Roman"/>
                <w:iCs/>
                <w:sz w:val="24"/>
                <w:szCs w:val="20"/>
                <w:lang w:val="en-US"/>
              </w:rPr>
            </w:pPr>
            <w:r w:rsidRPr="00DE54DA">
              <w:rPr>
                <w:rFonts w:ascii="Times New Roman" w:eastAsia="Calibri" w:hAnsi="Times New Roman" w:cs="Times New Roman"/>
                <w:iCs/>
                <w:sz w:val="24"/>
                <w:szCs w:val="20"/>
                <w:lang w:val="en-US"/>
              </w:rPr>
              <w:t>The intervention to improve air quality monitoring supports the modernization of air quality measurement stations, an integral part of the National Real-Time Air Quality Monitoring System, managed by the Executive Environment Agency. A significant part of the equipment has been in operation for more than 15 years. Investments in the replacement of equipment with modern alternatives and upgrading of the reporting module will lead to improved quality of data, including those transmitted in real time, quality assurance through automatic checks and more.</w:t>
            </w:r>
          </w:p>
          <w:p w14:paraId="5098CE18" w14:textId="610594C8" w:rsidR="00613D0B" w:rsidRPr="00DE54DA" w:rsidRDefault="00613D0B" w:rsidP="001726F6">
            <w:pPr>
              <w:spacing w:before="120" w:after="120"/>
              <w:jc w:val="both"/>
              <w:rPr>
                <w:rFonts w:ascii="Times New Roman" w:eastAsia="Calibri" w:hAnsi="Times New Roman" w:cs="Times New Roman"/>
                <w:iCs/>
                <w:sz w:val="24"/>
                <w:szCs w:val="20"/>
                <w:lang w:val="en-US"/>
              </w:rPr>
            </w:pPr>
            <w:r w:rsidRPr="00DE54DA">
              <w:rPr>
                <w:rFonts w:ascii="Times New Roman" w:eastAsia="Calibri" w:hAnsi="Times New Roman" w:cs="Times New Roman"/>
                <w:iCs/>
                <w:sz w:val="24"/>
                <w:szCs w:val="20"/>
                <w:lang w:val="en-US"/>
              </w:rPr>
              <w:t xml:space="preserve">The support for development/updating of documents </w:t>
            </w:r>
            <w:r w:rsidR="002320CD">
              <w:rPr>
                <w:rFonts w:ascii="Times New Roman" w:eastAsia="Calibri" w:hAnsi="Times New Roman" w:cs="Times New Roman"/>
                <w:iCs/>
                <w:sz w:val="24"/>
                <w:szCs w:val="20"/>
                <w:lang w:val="en-US"/>
              </w:rPr>
              <w:t xml:space="preserve">and </w:t>
            </w:r>
            <w:r w:rsidR="002320CD" w:rsidRPr="00CF01F6">
              <w:rPr>
                <w:rFonts w:ascii="Times New Roman" w:eastAsia="Calibri" w:hAnsi="Times New Roman" w:cs="Times New Roman"/>
                <w:iCs/>
                <w:sz w:val="24"/>
                <w:szCs w:val="20"/>
              </w:rPr>
              <w:t>carrying out scientific studies</w:t>
            </w:r>
            <w:r w:rsidR="002320CD" w:rsidRPr="00DE54DA">
              <w:rPr>
                <w:rFonts w:ascii="Times New Roman" w:eastAsia="Calibri" w:hAnsi="Times New Roman" w:cs="Times New Roman"/>
                <w:iCs/>
                <w:sz w:val="24"/>
                <w:szCs w:val="20"/>
                <w:lang w:val="en-US"/>
              </w:rPr>
              <w:t xml:space="preserve"> </w:t>
            </w:r>
            <w:r w:rsidRPr="00DE54DA">
              <w:rPr>
                <w:rFonts w:ascii="Times New Roman" w:eastAsia="Calibri" w:hAnsi="Times New Roman" w:cs="Times New Roman"/>
                <w:iCs/>
                <w:sz w:val="24"/>
                <w:szCs w:val="20"/>
                <w:lang w:val="en-US"/>
              </w:rPr>
              <w:t>regarding air quality in Bulgaria, related to new European and national policies and standards for air purity, identified good practices, applicable innovative technologies, etc. The analytical documents will support the work of the specialized units in the MoEW and the municipalities, which are directly responsible for air quality, as well as the MA of PE. The developed strategic and program</w:t>
            </w:r>
            <w:r w:rsidR="006C7639" w:rsidRPr="00DE54DA">
              <w:rPr>
                <w:rFonts w:ascii="Times New Roman" w:eastAsia="Calibri" w:hAnsi="Times New Roman" w:cs="Times New Roman"/>
                <w:iCs/>
                <w:sz w:val="24"/>
                <w:szCs w:val="20"/>
                <w:lang w:val="en-US"/>
              </w:rPr>
              <w:t>me</w:t>
            </w:r>
            <w:r w:rsidRPr="00DE54DA">
              <w:rPr>
                <w:rFonts w:ascii="Times New Roman" w:eastAsia="Calibri" w:hAnsi="Times New Roman" w:cs="Times New Roman"/>
                <w:iCs/>
                <w:sz w:val="24"/>
                <w:szCs w:val="20"/>
                <w:lang w:val="en-US"/>
              </w:rPr>
              <w:t xml:space="preserve"> documents</w:t>
            </w:r>
            <w:r w:rsidR="002320CD">
              <w:rPr>
                <w:rFonts w:ascii="Times New Roman" w:eastAsia="Calibri" w:hAnsi="Times New Roman" w:cs="Times New Roman"/>
                <w:iCs/>
                <w:sz w:val="24"/>
                <w:szCs w:val="20"/>
                <w:lang w:val="en-US"/>
              </w:rPr>
              <w:t xml:space="preserve">, as well as the results from the </w:t>
            </w:r>
            <w:r w:rsidR="002320CD" w:rsidRPr="00CF01F6">
              <w:rPr>
                <w:rFonts w:ascii="Times New Roman" w:eastAsia="Calibri" w:hAnsi="Times New Roman" w:cs="Times New Roman"/>
                <w:iCs/>
                <w:sz w:val="24"/>
                <w:szCs w:val="20"/>
              </w:rPr>
              <w:t>scientific studies</w:t>
            </w:r>
            <w:r w:rsidR="002320CD">
              <w:rPr>
                <w:rFonts w:ascii="Times New Roman" w:eastAsia="Calibri" w:hAnsi="Times New Roman" w:cs="Times New Roman"/>
                <w:iCs/>
                <w:sz w:val="24"/>
                <w:szCs w:val="20"/>
                <w:lang w:val="en-US"/>
              </w:rPr>
              <w:t>,</w:t>
            </w:r>
            <w:r w:rsidRPr="00DE54DA">
              <w:rPr>
                <w:rFonts w:ascii="Times New Roman" w:eastAsia="Calibri" w:hAnsi="Times New Roman" w:cs="Times New Roman"/>
                <w:iCs/>
                <w:sz w:val="24"/>
                <w:szCs w:val="20"/>
                <w:lang w:val="en-US"/>
              </w:rPr>
              <w:t xml:space="preserve"> will be publicly available and open for use by all stakeholders.</w:t>
            </w:r>
          </w:p>
          <w:p w14:paraId="10735DFC" w14:textId="1F2AF01E" w:rsidR="00BF31E1" w:rsidRPr="00DE54DA" w:rsidRDefault="008724EA" w:rsidP="001726F6">
            <w:pPr>
              <w:spacing w:before="120" w:after="120"/>
              <w:jc w:val="both"/>
              <w:rPr>
                <w:rFonts w:ascii="Times New Roman" w:eastAsia="Calibri" w:hAnsi="Times New Roman" w:cs="Times New Roman"/>
                <w:iCs/>
                <w:sz w:val="24"/>
                <w:szCs w:val="20"/>
                <w:lang w:val="en-US"/>
              </w:rPr>
            </w:pPr>
            <w:r w:rsidRPr="00DE54DA">
              <w:rPr>
                <w:rFonts w:ascii="Times New Roman" w:eastAsia="Calibri" w:hAnsi="Times New Roman" w:cs="Times New Roman"/>
                <w:iCs/>
                <w:sz w:val="24"/>
                <w:szCs w:val="20"/>
                <w:lang w:val="en-US"/>
              </w:rPr>
              <w:t>The training measures are key, given the fact that they will be directed to the beneficiaries of the program</w:t>
            </w:r>
            <w:r w:rsidR="006C7639" w:rsidRPr="00DE54DA">
              <w:rPr>
                <w:rFonts w:ascii="Times New Roman" w:eastAsia="Calibri" w:hAnsi="Times New Roman" w:cs="Times New Roman"/>
                <w:iCs/>
                <w:sz w:val="24"/>
                <w:szCs w:val="20"/>
                <w:lang w:val="en-US"/>
              </w:rPr>
              <w:t>me</w:t>
            </w:r>
            <w:r w:rsidRPr="00DE54DA">
              <w:rPr>
                <w:rFonts w:ascii="Times New Roman" w:eastAsia="Calibri" w:hAnsi="Times New Roman" w:cs="Times New Roman"/>
                <w:iCs/>
                <w:sz w:val="24"/>
                <w:szCs w:val="20"/>
                <w:lang w:val="en-US"/>
              </w:rPr>
              <w:t>, as well as at the public structures engaged in the development and implementation of policies and activities related to air quality, including the control over their implementation.</w:t>
            </w:r>
            <w:r w:rsidR="006B26FC" w:rsidRPr="00DE54DA">
              <w:t xml:space="preserve"> </w:t>
            </w:r>
            <w:r w:rsidR="00BF31E1" w:rsidRPr="00DE54DA">
              <w:rPr>
                <w:rFonts w:ascii="Times New Roman" w:eastAsia="Calibri" w:hAnsi="Times New Roman" w:cs="Times New Roman"/>
                <w:iCs/>
                <w:sz w:val="24"/>
                <w:szCs w:val="20"/>
                <w:lang w:val="en-US"/>
              </w:rPr>
              <w:t>There will be a possibility for cooperation/exchange of experience with other member states organisations.</w:t>
            </w:r>
          </w:p>
          <w:p w14:paraId="59725C6C" w14:textId="78347B84" w:rsidR="008724EA" w:rsidRPr="00DE54DA" w:rsidRDefault="006B26FC" w:rsidP="001726F6">
            <w:pPr>
              <w:spacing w:before="120" w:after="120"/>
              <w:jc w:val="both"/>
              <w:rPr>
                <w:rFonts w:ascii="Times New Roman" w:eastAsia="Calibri" w:hAnsi="Times New Roman" w:cs="Times New Roman"/>
                <w:iCs/>
                <w:sz w:val="24"/>
                <w:szCs w:val="20"/>
                <w:lang w:val="en-US"/>
              </w:rPr>
            </w:pPr>
            <w:r w:rsidRPr="00DE54DA">
              <w:rPr>
                <w:rFonts w:ascii="Times New Roman" w:eastAsia="Calibri" w:hAnsi="Times New Roman" w:cs="Times New Roman"/>
                <w:iCs/>
                <w:sz w:val="24"/>
                <w:szCs w:val="20"/>
                <w:lang w:val="en-US"/>
              </w:rPr>
              <w:t>The information and educational measures will be directed both to the general public and to specific target groups such as citizens in the municipalities with impaired air quality, youth and students.</w:t>
            </w:r>
            <w:r w:rsidR="0018247C" w:rsidRPr="00DE54DA">
              <w:t xml:space="preserve"> </w:t>
            </w:r>
            <w:r w:rsidR="0018247C" w:rsidRPr="00DE54DA">
              <w:rPr>
                <w:rFonts w:ascii="Times New Roman" w:eastAsia="Calibri" w:hAnsi="Times New Roman" w:cs="Times New Roman"/>
                <w:iCs/>
                <w:sz w:val="24"/>
                <w:szCs w:val="20"/>
                <w:lang w:val="en-US"/>
              </w:rPr>
              <w:t>The change in the thinking of citizens is crucial for a change in their overall attitude and behavior to the problems of air quality. The consciousness of people</w:t>
            </w:r>
            <w:r w:rsidR="0018247C" w:rsidRPr="00DE54DA">
              <w:t xml:space="preserve"> </w:t>
            </w:r>
            <w:r w:rsidR="0018247C" w:rsidRPr="00DE54DA">
              <w:rPr>
                <w:rFonts w:ascii="Times New Roman" w:eastAsia="Calibri" w:hAnsi="Times New Roman" w:cs="Times New Roman"/>
                <w:iCs/>
                <w:sz w:val="24"/>
                <w:szCs w:val="20"/>
                <w:lang w:val="en-US"/>
              </w:rPr>
              <w:t>that investments in clean air are investments in the health of their families and for a better quality of life,</w:t>
            </w:r>
            <w:r w:rsidR="0018247C" w:rsidRPr="00DE54DA">
              <w:t xml:space="preserve"> </w:t>
            </w:r>
            <w:r w:rsidR="0018247C" w:rsidRPr="00DE54DA">
              <w:rPr>
                <w:rFonts w:ascii="Times New Roman" w:eastAsia="Calibri" w:hAnsi="Times New Roman" w:cs="Times New Roman"/>
                <w:iCs/>
                <w:sz w:val="24"/>
                <w:szCs w:val="20"/>
                <w:lang w:val="en-US"/>
              </w:rPr>
              <w:t xml:space="preserve">will stimulate the </w:t>
            </w:r>
            <w:r w:rsidR="00A25042" w:rsidRPr="00DE54DA">
              <w:rPr>
                <w:rFonts w:ascii="Times New Roman" w:eastAsia="Calibri" w:hAnsi="Times New Roman" w:cs="Times New Roman"/>
                <w:iCs/>
                <w:sz w:val="24"/>
                <w:szCs w:val="20"/>
                <w:lang w:val="en-US"/>
              </w:rPr>
              <w:t xml:space="preserve">refusal </w:t>
            </w:r>
            <w:r w:rsidR="0018247C" w:rsidRPr="00DE54DA">
              <w:rPr>
                <w:rFonts w:ascii="Times New Roman" w:eastAsia="Calibri" w:hAnsi="Times New Roman" w:cs="Times New Roman"/>
                <w:iCs/>
                <w:sz w:val="24"/>
                <w:szCs w:val="20"/>
                <w:lang w:val="en-US"/>
              </w:rPr>
              <w:t>of use of solid fuel heaters</w:t>
            </w:r>
            <w:r w:rsidR="00A25042" w:rsidRPr="00DE54DA">
              <w:t xml:space="preserve"> </w:t>
            </w:r>
            <w:r w:rsidR="00A25042" w:rsidRPr="00DE54DA">
              <w:rPr>
                <w:rFonts w:ascii="Times New Roman" w:eastAsia="Calibri" w:hAnsi="Times New Roman" w:cs="Times New Roman"/>
                <w:iCs/>
                <w:sz w:val="24"/>
                <w:szCs w:val="20"/>
                <w:lang w:val="en-US"/>
              </w:rPr>
              <w:t xml:space="preserve">and high-emission diesel cars. </w:t>
            </w:r>
          </w:p>
        </w:tc>
      </w:tr>
    </w:tbl>
    <w:p w14:paraId="752EFE27" w14:textId="77777777" w:rsidR="001F1571" w:rsidRPr="00DE54DA" w:rsidRDefault="001F1571" w:rsidP="001F1571">
      <w:pPr>
        <w:spacing w:before="240" w:line="240" w:lineRule="auto"/>
        <w:rPr>
          <w:rFonts w:ascii="Times New Roman" w:eastAsia="Calibri" w:hAnsi="Times New Roman" w:cs="Times New Roman"/>
          <w:i/>
          <w:sz w:val="24"/>
          <w:szCs w:val="20"/>
          <w:lang w:eastAsia="bg-BG" w:bidi="bg-BG"/>
        </w:rPr>
      </w:pPr>
      <w:r w:rsidRPr="00DE54DA">
        <w:rPr>
          <w:rFonts w:ascii="Times New Roman" w:eastAsia="Calibri" w:hAnsi="Times New Roman" w:cs="Times New Roman"/>
          <w:i/>
          <w:sz w:val="24"/>
          <w:szCs w:val="20"/>
          <w:lang w:eastAsia="bg-BG" w:bidi="bg-BG"/>
        </w:rPr>
        <w:t>List of planned operations of strategic importance- Article 17(3)(d)(i):</w:t>
      </w:r>
    </w:p>
    <w:p w14:paraId="26D914B5" w14:textId="77777777" w:rsidR="001F1571" w:rsidRPr="00DE54DA" w:rsidRDefault="001F1571" w:rsidP="001F1571">
      <w:pPr>
        <w:pBdr>
          <w:top w:val="single" w:sz="4" w:space="1" w:color="auto"/>
          <w:left w:val="single" w:sz="4" w:space="4" w:color="auto"/>
          <w:bottom w:val="single" w:sz="4" w:space="1" w:color="auto"/>
          <w:right w:val="single" w:sz="4" w:space="4" w:color="auto"/>
        </w:pBdr>
        <w:spacing w:line="240" w:lineRule="auto"/>
        <w:rPr>
          <w:rFonts w:ascii="Times New Roman" w:eastAsia="Calibri" w:hAnsi="Times New Roman" w:cs="Times New Roman"/>
          <w:iCs/>
          <w:sz w:val="24"/>
          <w:szCs w:val="20"/>
          <w:lang w:eastAsia="bg-BG" w:bidi="bg-BG"/>
        </w:rPr>
      </w:pPr>
      <w:r w:rsidRPr="00DE54DA">
        <w:rPr>
          <w:rFonts w:ascii="Times New Roman" w:eastAsia="Calibri" w:hAnsi="Times New Roman" w:cs="Times New Roman"/>
          <w:i/>
          <w:sz w:val="24"/>
          <w:szCs w:val="20"/>
          <w:lang w:eastAsia="bg-BG" w:bidi="bg-BG"/>
        </w:rPr>
        <w:t>Text field [2 000]</w:t>
      </w:r>
    </w:p>
    <w:p w14:paraId="70FC2504" w14:textId="4DBAE471" w:rsidR="001F1571" w:rsidRPr="00DE54DA" w:rsidRDefault="009F6070" w:rsidP="00D623B3">
      <w:pPr>
        <w:pBdr>
          <w:top w:val="single" w:sz="4" w:space="1" w:color="auto"/>
          <w:left w:val="single" w:sz="4" w:space="4" w:color="auto"/>
          <w:bottom w:val="single" w:sz="4" w:space="1" w:color="auto"/>
          <w:right w:val="single" w:sz="4" w:space="4" w:color="auto"/>
        </w:pBdr>
        <w:spacing w:line="240" w:lineRule="auto"/>
        <w:jc w:val="both"/>
        <w:rPr>
          <w:rFonts w:ascii="Times New Roman" w:eastAsia="Calibri" w:hAnsi="Times New Roman" w:cs="Times New Roman"/>
          <w:iCs/>
          <w:sz w:val="24"/>
          <w:szCs w:val="20"/>
          <w:lang w:eastAsia="bg-BG" w:bidi="bg-BG"/>
        </w:rPr>
      </w:pPr>
      <w:r w:rsidRPr="00DE54DA">
        <w:rPr>
          <w:rFonts w:ascii="Times New Roman" w:eastAsia="Calibri" w:hAnsi="Times New Roman" w:cs="Times New Roman"/>
          <w:iCs/>
          <w:sz w:val="24"/>
          <w:szCs w:val="20"/>
          <w:lang w:eastAsia="bg-BG" w:bidi="bg-BG"/>
        </w:rPr>
        <w:t xml:space="preserve">The projects for phasing </w:t>
      </w:r>
      <w:r w:rsidR="00251B40" w:rsidRPr="00DE54DA">
        <w:rPr>
          <w:rFonts w:ascii="Times New Roman" w:eastAsia="Calibri" w:hAnsi="Times New Roman" w:cs="Times New Roman"/>
          <w:iCs/>
          <w:sz w:val="24"/>
          <w:szCs w:val="20"/>
          <w:lang w:eastAsia="bg-BG" w:bidi="bg-BG"/>
        </w:rPr>
        <w:t>out the use of heating devices on solid fuel</w:t>
      </w:r>
      <w:r w:rsidR="0005725A" w:rsidRPr="00DE54DA">
        <w:rPr>
          <w:rFonts w:ascii="Times New Roman" w:eastAsia="Calibri" w:hAnsi="Times New Roman" w:cs="Times New Roman"/>
          <w:iCs/>
          <w:sz w:val="24"/>
          <w:szCs w:val="20"/>
          <w:lang w:eastAsia="bg-BG" w:bidi="bg-BG"/>
        </w:rPr>
        <w:t xml:space="preserve"> </w:t>
      </w:r>
      <w:r w:rsidR="00096148" w:rsidRPr="00DE54DA">
        <w:rPr>
          <w:rFonts w:ascii="Times New Roman" w:eastAsia="Calibri" w:hAnsi="Times New Roman" w:cs="Times New Roman"/>
          <w:iCs/>
          <w:sz w:val="24"/>
          <w:szCs w:val="20"/>
          <w:lang w:eastAsia="bg-BG" w:bidi="bg-BG"/>
        </w:rPr>
        <w:t>is</w:t>
      </w:r>
      <w:r w:rsidR="0005725A" w:rsidRPr="00DE54DA">
        <w:rPr>
          <w:rFonts w:ascii="Times New Roman" w:eastAsia="Calibri" w:hAnsi="Times New Roman" w:cs="Times New Roman"/>
          <w:iCs/>
          <w:sz w:val="24"/>
          <w:szCs w:val="20"/>
          <w:lang w:eastAsia="bg-BG" w:bidi="bg-BG"/>
        </w:rPr>
        <w:t xml:space="preserve"> outlinded as operations of strategic importance</w:t>
      </w:r>
      <w:r w:rsidRPr="00DE54DA">
        <w:rPr>
          <w:rFonts w:ascii="Times New Roman" w:eastAsia="Calibri" w:hAnsi="Times New Roman" w:cs="Times New Roman"/>
          <w:iCs/>
          <w:sz w:val="24"/>
          <w:szCs w:val="20"/>
          <w:lang w:eastAsia="bg-BG" w:bidi="bg-BG"/>
        </w:rPr>
        <w:t xml:space="preserve">. </w:t>
      </w:r>
      <w:r w:rsidR="00D623B3" w:rsidRPr="00DE54DA">
        <w:rPr>
          <w:rFonts w:ascii="Times New Roman" w:eastAsia="Calibri" w:hAnsi="Times New Roman" w:cs="Times New Roman"/>
          <w:iCs/>
          <w:sz w:val="24"/>
          <w:szCs w:val="20"/>
          <w:lang w:eastAsia="bg-BG" w:bidi="bg-BG"/>
        </w:rPr>
        <w:t>They shall be listed based on specific terms of application, taking into account the average annual and average daily emissions’ exceedances, the compliance of the Municipal Air Quality Management Plans, etc. These are projects of municipalities falling under Judgment of the Court of Justice of the European Union Case C-488/15 of 5 April 2017</w:t>
      </w:r>
      <w:r w:rsidR="007D58BA" w:rsidRPr="00DE54DA">
        <w:rPr>
          <w:rFonts w:ascii="Times New Roman" w:eastAsia="Calibri" w:hAnsi="Times New Roman" w:cs="Times New Roman"/>
          <w:iCs/>
          <w:sz w:val="24"/>
          <w:szCs w:val="20"/>
          <w:lang w:eastAsia="bg-BG" w:bidi="bg-BG"/>
        </w:rPr>
        <w:t>.</w:t>
      </w:r>
      <w:r w:rsidR="00D623B3" w:rsidRPr="00DE54DA">
        <w:rPr>
          <w:rFonts w:ascii="Times New Roman" w:eastAsia="Calibri" w:hAnsi="Times New Roman" w:cs="Times New Roman"/>
          <w:iCs/>
          <w:sz w:val="24"/>
          <w:szCs w:val="20"/>
          <w:lang w:eastAsia="bg-BG" w:bidi="bg-BG"/>
        </w:rPr>
        <w:t xml:space="preserve"> for non-compliance with the limit values for PM</w:t>
      </w:r>
      <w:r w:rsidR="00D623B3" w:rsidRPr="002502EE">
        <w:rPr>
          <w:rFonts w:ascii="Times New Roman" w:hAnsi="Times New Roman"/>
          <w:sz w:val="24"/>
          <w:vertAlign w:val="subscript"/>
        </w:rPr>
        <w:t>10</w:t>
      </w:r>
      <w:r w:rsidR="00D623B3" w:rsidRPr="00DE54DA">
        <w:rPr>
          <w:rFonts w:ascii="Times New Roman" w:eastAsia="Calibri" w:hAnsi="Times New Roman" w:cs="Times New Roman"/>
          <w:iCs/>
          <w:sz w:val="24"/>
          <w:szCs w:val="20"/>
          <w:lang w:eastAsia="bg-BG" w:bidi="bg-BG"/>
        </w:rPr>
        <w:t xml:space="preserve"> in zones and agglomerations and failure to fulfil the obligations under Directive 2008/50/EC on limit values for PM</w:t>
      </w:r>
      <w:r w:rsidR="00D623B3" w:rsidRPr="002502EE">
        <w:rPr>
          <w:rFonts w:ascii="Times New Roman" w:hAnsi="Times New Roman"/>
          <w:sz w:val="24"/>
          <w:vertAlign w:val="subscript"/>
        </w:rPr>
        <w:t>10</w:t>
      </w:r>
      <w:r w:rsidR="00D623B3" w:rsidRPr="00DE54DA">
        <w:rPr>
          <w:rFonts w:ascii="Times New Roman" w:eastAsia="Calibri" w:hAnsi="Times New Roman" w:cs="Times New Roman"/>
          <w:iCs/>
          <w:sz w:val="24"/>
          <w:szCs w:val="20"/>
          <w:lang w:eastAsia="bg-BG" w:bidi="bg-BG"/>
        </w:rPr>
        <w:t xml:space="preserve"> concentrations. These </w:t>
      </w:r>
      <w:r w:rsidR="00251B40" w:rsidRPr="00DE54DA">
        <w:rPr>
          <w:rFonts w:ascii="Times New Roman" w:eastAsia="Calibri" w:hAnsi="Times New Roman" w:cs="Times New Roman"/>
          <w:iCs/>
          <w:sz w:val="24"/>
          <w:szCs w:val="20"/>
          <w:lang w:eastAsia="bg-BG" w:bidi="bg-BG"/>
        </w:rPr>
        <w:t>operation</w:t>
      </w:r>
      <w:r w:rsidR="00D623B3" w:rsidRPr="00DE54DA">
        <w:rPr>
          <w:rFonts w:ascii="Times New Roman" w:eastAsia="Calibri" w:hAnsi="Times New Roman" w:cs="Times New Roman"/>
          <w:iCs/>
          <w:sz w:val="24"/>
          <w:szCs w:val="20"/>
          <w:lang w:eastAsia="bg-BG" w:bidi="bg-BG"/>
        </w:rPr>
        <w:t>s</w:t>
      </w:r>
      <w:r w:rsidR="00251B40" w:rsidRPr="00DE54DA">
        <w:rPr>
          <w:rFonts w:ascii="Times New Roman" w:eastAsia="Calibri" w:hAnsi="Times New Roman" w:cs="Times New Roman"/>
          <w:iCs/>
          <w:sz w:val="24"/>
          <w:szCs w:val="20"/>
          <w:lang w:eastAsia="bg-BG" w:bidi="bg-BG"/>
        </w:rPr>
        <w:t xml:space="preserve"> </w:t>
      </w:r>
      <w:r w:rsidR="00305E54" w:rsidRPr="00DE54DA">
        <w:rPr>
          <w:rFonts w:ascii="Times New Roman" w:eastAsia="Calibri" w:hAnsi="Times New Roman" w:cs="Times New Roman"/>
          <w:iCs/>
          <w:sz w:val="24"/>
          <w:szCs w:val="20"/>
          <w:lang w:eastAsia="bg-BG" w:bidi="bg-BG"/>
        </w:rPr>
        <w:t xml:space="preserve">provide a key contribution to the achievement of the PE’s objectives and </w:t>
      </w:r>
      <w:r w:rsidR="00251B40" w:rsidRPr="00DE54DA">
        <w:rPr>
          <w:rFonts w:ascii="Times New Roman" w:eastAsia="Calibri" w:hAnsi="Times New Roman" w:cs="Times New Roman"/>
          <w:iCs/>
          <w:sz w:val="24"/>
          <w:szCs w:val="20"/>
          <w:lang w:eastAsia="bg-BG" w:bidi="bg-BG"/>
        </w:rPr>
        <w:t xml:space="preserve">is the most representative of the programme embodying its goal on achieving air quality standards, given it is directly related to citizens’ health and quality of life. </w:t>
      </w:r>
    </w:p>
    <w:p w14:paraId="665DECCA" w14:textId="1123CD7C" w:rsidR="002D1B54" w:rsidRPr="00DE54DA" w:rsidRDefault="00EB2924" w:rsidP="008F7728">
      <w:pPr>
        <w:pBdr>
          <w:top w:val="single" w:sz="4" w:space="1" w:color="auto"/>
          <w:left w:val="single" w:sz="4" w:space="4" w:color="auto"/>
          <w:bottom w:val="single" w:sz="4" w:space="1" w:color="auto"/>
          <w:right w:val="single" w:sz="4" w:space="4" w:color="auto"/>
        </w:pBdr>
        <w:spacing w:line="240" w:lineRule="auto"/>
        <w:jc w:val="both"/>
        <w:rPr>
          <w:rFonts w:ascii="Times New Roman" w:eastAsia="Calibri" w:hAnsi="Times New Roman" w:cs="Times New Roman"/>
          <w:iCs/>
          <w:sz w:val="24"/>
          <w:szCs w:val="20"/>
          <w:lang w:eastAsia="bg-BG" w:bidi="bg-BG"/>
        </w:rPr>
      </w:pPr>
      <w:r w:rsidRPr="00DE54DA">
        <w:rPr>
          <w:rFonts w:ascii="Times New Roman" w:eastAsia="Calibri" w:hAnsi="Times New Roman" w:cs="Times New Roman"/>
          <w:iCs/>
          <w:sz w:val="24"/>
          <w:szCs w:val="20"/>
          <w:lang w:eastAsia="bg-BG" w:bidi="bg-BG"/>
        </w:rPr>
        <w:t>As operation</w:t>
      </w:r>
      <w:r w:rsidR="00DF3D7B" w:rsidRPr="00DE54DA">
        <w:rPr>
          <w:rFonts w:ascii="Times New Roman" w:eastAsia="Calibri" w:hAnsi="Times New Roman" w:cs="Times New Roman"/>
          <w:iCs/>
          <w:sz w:val="24"/>
          <w:szCs w:val="20"/>
          <w:lang w:eastAsia="bg-BG" w:bidi="bg-BG"/>
        </w:rPr>
        <w:t>s</w:t>
      </w:r>
      <w:r w:rsidRPr="00DE54DA">
        <w:rPr>
          <w:rFonts w:ascii="Times New Roman" w:eastAsia="Calibri" w:hAnsi="Times New Roman" w:cs="Times New Roman"/>
          <w:iCs/>
          <w:sz w:val="24"/>
          <w:szCs w:val="20"/>
          <w:lang w:eastAsia="bg-BG" w:bidi="bg-BG"/>
        </w:rPr>
        <w:t xml:space="preserve"> of strategic importance may be </w:t>
      </w:r>
      <w:r w:rsidR="00DF3D7B" w:rsidRPr="00DE54DA">
        <w:rPr>
          <w:rFonts w:ascii="Times New Roman" w:eastAsia="Calibri" w:hAnsi="Times New Roman" w:cs="Times New Roman"/>
          <w:iCs/>
          <w:sz w:val="24"/>
          <w:szCs w:val="20"/>
          <w:lang w:eastAsia="bg-BG" w:bidi="bg-BG"/>
        </w:rPr>
        <w:t xml:space="preserve">also outlined the planned pilot </w:t>
      </w:r>
      <w:r w:rsidR="000002C5" w:rsidRPr="00DE54DA">
        <w:rPr>
          <w:rFonts w:ascii="Times New Roman" w:eastAsia="Calibri" w:hAnsi="Times New Roman" w:cs="Times New Roman"/>
          <w:iCs/>
          <w:sz w:val="24"/>
          <w:szCs w:val="20"/>
          <w:lang w:eastAsia="bg-BG" w:bidi="bg-BG"/>
        </w:rPr>
        <w:t xml:space="preserve">investments in heating systems based on hydrogen technologies as alternative </w:t>
      </w:r>
      <w:r w:rsidR="00771BBF" w:rsidRPr="00DE54DA">
        <w:rPr>
          <w:rFonts w:ascii="Times New Roman" w:eastAsia="Calibri" w:hAnsi="Times New Roman" w:cs="Times New Roman"/>
          <w:iCs/>
          <w:sz w:val="24"/>
          <w:szCs w:val="20"/>
          <w:lang w:eastAsia="bg-BG" w:bidi="bg-BG"/>
        </w:rPr>
        <w:t>domestic heating option</w:t>
      </w:r>
      <w:r w:rsidR="000002C5" w:rsidRPr="00DE54DA">
        <w:rPr>
          <w:rFonts w:ascii="Times New Roman" w:eastAsia="Calibri" w:hAnsi="Times New Roman" w:cs="Times New Roman"/>
          <w:iCs/>
          <w:sz w:val="24"/>
          <w:szCs w:val="20"/>
          <w:lang w:val="bg-BG" w:eastAsia="bg-BG" w:bidi="bg-BG"/>
        </w:rPr>
        <w:t>.</w:t>
      </w:r>
      <w:r w:rsidR="00771BBF" w:rsidRPr="00DE54DA">
        <w:rPr>
          <w:rFonts w:ascii="Times New Roman" w:eastAsia="Calibri" w:hAnsi="Times New Roman" w:cs="Times New Roman"/>
          <w:iCs/>
          <w:sz w:val="24"/>
          <w:szCs w:val="20"/>
          <w:lang w:eastAsia="bg-BG" w:bidi="bg-BG"/>
        </w:rPr>
        <w:t xml:space="preserve"> </w:t>
      </w:r>
    </w:p>
    <w:p w14:paraId="16DA5371" w14:textId="77ED34B3" w:rsidR="00D240DA" w:rsidRPr="00DE54DA" w:rsidRDefault="00C07B9C" w:rsidP="00F61259">
      <w:pPr>
        <w:spacing w:before="120" w:after="120" w:line="240" w:lineRule="auto"/>
        <w:jc w:val="both"/>
        <w:rPr>
          <w:rFonts w:ascii="Times New Roman" w:eastAsia="Times New Roman" w:hAnsi="Times New Roman" w:cs="Times New Roman"/>
          <w:b/>
          <w:i/>
          <w:iCs/>
          <w:sz w:val="24"/>
          <w:szCs w:val="24"/>
          <w:lang w:eastAsia="bg-BG" w:bidi="bg-BG"/>
        </w:rPr>
      </w:pPr>
      <w:r w:rsidRPr="00DE54DA">
        <w:rPr>
          <w:rFonts w:ascii="Times New Roman" w:eastAsia="Calibri" w:hAnsi="Times New Roman" w:cs="Times New Roman"/>
          <w:i/>
          <w:sz w:val="24"/>
          <w:szCs w:val="20"/>
          <w:lang w:eastAsia="bg-BG" w:bidi="bg-BG"/>
        </w:rPr>
        <w:t>The main target groups - Article 17(3)(d)(iii):</w:t>
      </w:r>
    </w:p>
    <w:p w14:paraId="2A02C054" w14:textId="497B1F4C" w:rsidR="00B20D7A" w:rsidRPr="00DE54DA" w:rsidRDefault="00864446"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eastAsia="bg-BG" w:bidi="bg-BG"/>
        </w:rPr>
      </w:pPr>
      <w:r w:rsidRPr="00DE54DA">
        <w:rPr>
          <w:rFonts w:ascii="Times New Roman" w:eastAsia="Calibri" w:hAnsi="Times New Roman" w:cs="Times New Roman"/>
          <w:i/>
          <w:sz w:val="24"/>
          <w:szCs w:val="20"/>
          <w:lang w:eastAsia="bg-BG" w:bidi="bg-BG"/>
        </w:rPr>
        <w:t>Text field</w:t>
      </w:r>
      <w:r w:rsidR="00D240DA" w:rsidRPr="00DE54DA">
        <w:rPr>
          <w:rFonts w:ascii="Times New Roman" w:eastAsia="Calibri" w:hAnsi="Times New Roman" w:cs="Times New Roman"/>
          <w:i/>
          <w:sz w:val="24"/>
          <w:szCs w:val="20"/>
          <w:lang w:eastAsia="bg-BG" w:bidi="bg-BG"/>
        </w:rPr>
        <w:t xml:space="preserve"> [1 000]</w:t>
      </w:r>
      <w:r w:rsidR="00BB64D1" w:rsidRPr="00DE54DA">
        <w:rPr>
          <w:rFonts w:ascii="Times New Roman" w:eastAsia="Calibri" w:hAnsi="Times New Roman" w:cs="Times New Roman"/>
          <w:i/>
          <w:sz w:val="24"/>
          <w:szCs w:val="20"/>
          <w:lang w:eastAsia="bg-BG" w:bidi="bg-BG"/>
        </w:rPr>
        <w:t xml:space="preserve"> </w:t>
      </w:r>
      <w:r w:rsidR="00FE0F44" w:rsidRPr="00DE54DA">
        <w:rPr>
          <w:rFonts w:ascii="Times New Roman" w:eastAsia="Calibri" w:hAnsi="Times New Roman" w:cs="Times New Roman"/>
          <w:iCs/>
          <w:sz w:val="24"/>
          <w:szCs w:val="20"/>
          <w:lang w:eastAsia="bg-BG" w:bidi="bg-BG"/>
        </w:rPr>
        <w:t xml:space="preserve">Inhabitant of municipalities with </w:t>
      </w:r>
      <w:r w:rsidR="00136267" w:rsidRPr="00DE54DA">
        <w:rPr>
          <w:rFonts w:ascii="Times New Roman" w:eastAsia="Calibri" w:hAnsi="Times New Roman" w:cs="Times New Roman"/>
          <w:iCs/>
          <w:sz w:val="24"/>
          <w:szCs w:val="20"/>
          <w:lang w:eastAsia="bg-BG" w:bidi="bg-BG"/>
        </w:rPr>
        <w:t>poor</w:t>
      </w:r>
      <w:r w:rsidR="00FE0F44" w:rsidRPr="00DE54DA">
        <w:rPr>
          <w:rFonts w:ascii="Times New Roman" w:eastAsia="Calibri" w:hAnsi="Times New Roman" w:cs="Times New Roman"/>
          <w:iCs/>
          <w:sz w:val="24"/>
          <w:szCs w:val="20"/>
          <w:lang w:eastAsia="bg-BG" w:bidi="bg-BG"/>
        </w:rPr>
        <w:t xml:space="preserve"> air quality, as well as public structures </w:t>
      </w:r>
      <w:r w:rsidR="00D915C1" w:rsidRPr="00DE54DA">
        <w:rPr>
          <w:rFonts w:ascii="Times New Roman" w:eastAsia="Calibri" w:hAnsi="Times New Roman" w:cs="Times New Roman"/>
          <w:iCs/>
          <w:sz w:val="24"/>
          <w:szCs w:val="20"/>
          <w:lang w:eastAsia="bg-BG" w:bidi="bg-BG"/>
        </w:rPr>
        <w:t>responsible for</w:t>
      </w:r>
      <w:r w:rsidR="00FE0F44" w:rsidRPr="00DE54DA">
        <w:rPr>
          <w:rFonts w:ascii="Times New Roman" w:eastAsia="Calibri" w:hAnsi="Times New Roman" w:cs="Times New Roman"/>
          <w:iCs/>
          <w:sz w:val="24"/>
          <w:szCs w:val="20"/>
          <w:lang w:eastAsia="bg-BG" w:bidi="bg-BG"/>
        </w:rPr>
        <w:t xml:space="preserve"> the development and implementation of policies and activities related to air quality, including control over their implementation</w:t>
      </w:r>
      <w:r w:rsidR="00136267" w:rsidRPr="00DE54DA">
        <w:rPr>
          <w:rFonts w:ascii="Times New Roman" w:eastAsia="Calibri" w:hAnsi="Times New Roman" w:cs="Times New Roman"/>
          <w:iCs/>
          <w:sz w:val="24"/>
          <w:szCs w:val="20"/>
          <w:lang w:eastAsia="bg-BG" w:bidi="bg-BG"/>
        </w:rPr>
        <w:t>, the population of the country in general</w:t>
      </w:r>
      <w:r w:rsidR="00FE0F44" w:rsidRPr="00DE54DA">
        <w:rPr>
          <w:rFonts w:ascii="Times New Roman" w:eastAsia="Calibri" w:hAnsi="Times New Roman" w:cs="Times New Roman"/>
          <w:iCs/>
          <w:sz w:val="24"/>
          <w:szCs w:val="20"/>
          <w:lang w:eastAsia="bg-BG" w:bidi="bg-BG"/>
        </w:rPr>
        <w:t>.</w:t>
      </w:r>
      <w:r w:rsidR="00A74601">
        <w:rPr>
          <w:rFonts w:ascii="Times New Roman" w:eastAsia="Calibri" w:hAnsi="Times New Roman" w:cs="Times New Roman"/>
          <w:iCs/>
          <w:sz w:val="24"/>
          <w:szCs w:val="20"/>
          <w:lang w:eastAsia="bg-BG" w:bidi="bg-BG"/>
        </w:rPr>
        <w:t xml:space="preserve"> </w:t>
      </w:r>
      <w:r w:rsidR="00B20D7A" w:rsidRPr="00DE54DA">
        <w:rPr>
          <w:rFonts w:ascii="Times New Roman" w:eastAsia="Calibri" w:hAnsi="Times New Roman" w:cs="Times New Roman"/>
          <w:iCs/>
          <w:sz w:val="24"/>
          <w:szCs w:val="20"/>
          <w:lang w:eastAsia="bg-BG" w:bidi="bg-BG"/>
        </w:rPr>
        <w:t>The potential eligible beneficiaries are municipalities, Executive Environment Agency, profit legal persons (for secondary dusting measures), Association of environmental experts from the municipalities in Bulgaria (</w:t>
      </w:r>
      <w:r w:rsidR="00B74C0E">
        <w:rPr>
          <w:rFonts w:ascii="Times New Roman" w:eastAsia="Calibri" w:hAnsi="Times New Roman" w:cs="Times New Roman"/>
          <w:iCs/>
          <w:sz w:val="24"/>
          <w:szCs w:val="20"/>
          <w:lang w:eastAsia="bg-BG" w:bidi="bg-BG"/>
        </w:rPr>
        <w:t xml:space="preserve">for </w:t>
      </w:r>
      <w:r w:rsidR="00B20D7A" w:rsidRPr="00DE54DA">
        <w:rPr>
          <w:rFonts w:ascii="Times New Roman" w:eastAsia="Calibri" w:hAnsi="Times New Roman" w:cs="Times New Roman"/>
          <w:iCs/>
          <w:sz w:val="24"/>
          <w:szCs w:val="20"/>
          <w:lang w:eastAsia="bg-BG" w:bidi="bg-BG"/>
        </w:rPr>
        <w:t>training and information-educational measures; creation of a network of experts in the field of air quality), natural persons (for combined financial instruments for enhancing e-mobility).</w:t>
      </w:r>
    </w:p>
    <w:p w14:paraId="233A2DD3" w14:textId="77777777" w:rsidR="00087CAC" w:rsidRPr="00DE54DA" w:rsidRDefault="00087CAC" w:rsidP="00F61259">
      <w:pPr>
        <w:spacing w:before="120" w:after="0" w:line="240" w:lineRule="auto"/>
        <w:jc w:val="both"/>
        <w:rPr>
          <w:rFonts w:ascii="Times New Roman" w:eastAsia="Calibri" w:hAnsi="Times New Roman" w:cs="Times New Roman"/>
          <w:i/>
          <w:sz w:val="24"/>
          <w:szCs w:val="20"/>
          <w:lang w:eastAsia="bg-BG" w:bidi="bg-BG"/>
        </w:rPr>
      </w:pPr>
      <w:r w:rsidRPr="00DE54DA">
        <w:rPr>
          <w:rFonts w:ascii="Times New Roman" w:eastAsia="Calibri" w:hAnsi="Times New Roman" w:cs="Times New Roman"/>
          <w:i/>
          <w:sz w:val="24"/>
          <w:szCs w:val="20"/>
          <w:lang w:eastAsia="bg-BG" w:bidi="bg-BG"/>
        </w:rPr>
        <w:t>Actions safeguarding equality, inclusion and non-discrimination – Article 17(3)(d)(iiia) CPR</w:t>
      </w:r>
    </w:p>
    <w:tbl>
      <w:tblPr>
        <w:tblStyle w:val="TableGrid"/>
        <w:tblpPr w:leftFromText="180" w:rightFromText="180" w:vertAnchor="text" w:horzAnchor="margin" w:tblpY="130"/>
        <w:tblW w:w="9493" w:type="dxa"/>
        <w:tblLook w:val="04A0" w:firstRow="1" w:lastRow="0" w:firstColumn="1" w:lastColumn="0" w:noHBand="0" w:noVBand="1"/>
      </w:tblPr>
      <w:tblGrid>
        <w:gridCol w:w="9493"/>
      </w:tblGrid>
      <w:tr w:rsidR="00087CAC" w:rsidRPr="00DE54DA" w14:paraId="1884B39A" w14:textId="77777777" w:rsidTr="0033377B">
        <w:tc>
          <w:tcPr>
            <w:tcW w:w="9493" w:type="dxa"/>
            <w:tcBorders>
              <w:top w:val="single" w:sz="4" w:space="0" w:color="auto"/>
              <w:left w:val="single" w:sz="4" w:space="0" w:color="auto"/>
              <w:bottom w:val="single" w:sz="4" w:space="0" w:color="auto"/>
              <w:right w:val="single" w:sz="4" w:space="0" w:color="auto"/>
            </w:tcBorders>
            <w:hideMark/>
          </w:tcPr>
          <w:p w14:paraId="0F53D2E2" w14:textId="77777777" w:rsidR="00D764E0" w:rsidRPr="00DE54DA" w:rsidRDefault="00087CAC" w:rsidP="000D7AEE">
            <w:pPr>
              <w:spacing w:before="120" w:after="200"/>
              <w:jc w:val="both"/>
              <w:rPr>
                <w:rFonts w:ascii="Times New Roman" w:eastAsia="Calibri" w:hAnsi="Times New Roman" w:cs="Times New Roman"/>
                <w:i/>
                <w:sz w:val="24"/>
                <w:szCs w:val="20"/>
                <w:lang w:val="en-US"/>
              </w:rPr>
            </w:pPr>
            <w:bookmarkStart w:id="30" w:name="_Hlk28689421"/>
            <w:r w:rsidRPr="00DE54DA">
              <w:rPr>
                <w:rFonts w:ascii="Times New Roman" w:eastAsia="Calibri" w:hAnsi="Times New Roman" w:cs="Times New Roman"/>
                <w:i/>
                <w:sz w:val="24"/>
                <w:szCs w:val="20"/>
              </w:rPr>
              <w:t xml:space="preserve">Text field [2 000] </w:t>
            </w:r>
          </w:p>
          <w:p w14:paraId="11C04787" w14:textId="01EAB5AA" w:rsidR="00DC4B22" w:rsidRPr="00DE54DA" w:rsidRDefault="00E112E2" w:rsidP="000D7AEE">
            <w:pPr>
              <w:spacing w:before="120" w:after="200"/>
              <w:jc w:val="both"/>
              <w:rPr>
                <w:rFonts w:ascii="Times New Roman" w:eastAsia="Calibri" w:hAnsi="Times New Roman" w:cs="Times New Roman"/>
                <w:i/>
                <w:sz w:val="24"/>
                <w:szCs w:val="20"/>
                <w:lang w:val="en-US"/>
              </w:rPr>
            </w:pPr>
            <w:r w:rsidRPr="00DE54DA">
              <w:rPr>
                <w:rFonts w:ascii="Times New Roman" w:eastAsia="Calibri" w:hAnsi="Times New Roman" w:cs="Times New Roman"/>
                <w:iCs/>
                <w:sz w:val="24"/>
                <w:szCs w:val="20"/>
              </w:rPr>
              <w:t>Environment</w:t>
            </w:r>
            <w:r w:rsidRPr="00DE54DA">
              <w:rPr>
                <w:rFonts w:ascii="Times New Roman" w:eastAsia="Calibri" w:hAnsi="Times New Roman" w:cs="Times New Roman"/>
                <w:iCs/>
                <w:sz w:val="24"/>
                <w:szCs w:val="20"/>
                <w:lang w:val="en-US"/>
              </w:rPr>
              <w:t>al</w:t>
            </w:r>
            <w:r w:rsidRPr="00DE54DA">
              <w:rPr>
                <w:rFonts w:ascii="Times New Roman" w:eastAsia="Calibri" w:hAnsi="Times New Roman" w:cs="Times New Roman"/>
                <w:iCs/>
                <w:sz w:val="24"/>
                <w:szCs w:val="20"/>
              </w:rPr>
              <w:t xml:space="preserve"> protection and climate change adaptation are horizontal policies, </w:t>
            </w:r>
            <w:r w:rsidRPr="00DE54DA">
              <w:rPr>
                <w:rFonts w:ascii="Times New Roman" w:eastAsia="Calibri" w:hAnsi="Times New Roman" w:cs="Times New Roman"/>
                <w:iCs/>
                <w:sz w:val="24"/>
                <w:szCs w:val="20"/>
                <w:lang w:val="en-US"/>
              </w:rPr>
              <w:t>focused on</w:t>
            </w:r>
            <w:r w:rsidRPr="00DE54DA">
              <w:rPr>
                <w:rFonts w:ascii="Times New Roman" w:eastAsia="Calibri" w:hAnsi="Times New Roman" w:cs="Times New Roman"/>
                <w:iCs/>
                <w:sz w:val="24"/>
                <w:szCs w:val="20"/>
              </w:rPr>
              <w:t xml:space="preserve"> Bulgarian citizens as a main target group, regardless of their sex, race, or ethnicity, religion or belief, disability, age or sexual orientation. During the planning, assessment and implementation of </w:t>
            </w:r>
            <w:r w:rsidRPr="00DE54DA">
              <w:rPr>
                <w:rFonts w:ascii="Times New Roman" w:eastAsia="Calibri" w:hAnsi="Times New Roman" w:cs="Times New Roman"/>
                <w:iCs/>
                <w:sz w:val="24"/>
                <w:szCs w:val="20"/>
                <w:lang w:val="en-US"/>
              </w:rPr>
              <w:t xml:space="preserve">the </w:t>
            </w:r>
            <w:r w:rsidRPr="00DE54DA">
              <w:rPr>
                <w:rFonts w:ascii="Times New Roman" w:eastAsia="Calibri" w:hAnsi="Times New Roman" w:cs="Times New Roman"/>
                <w:iCs/>
                <w:sz w:val="24"/>
                <w:szCs w:val="20"/>
              </w:rPr>
              <w:t>measure</w:t>
            </w:r>
            <w:r w:rsidRPr="00DE54DA">
              <w:rPr>
                <w:rFonts w:ascii="Times New Roman" w:eastAsia="Calibri" w:hAnsi="Times New Roman" w:cs="Times New Roman"/>
                <w:iCs/>
                <w:sz w:val="24"/>
                <w:szCs w:val="20"/>
                <w:lang w:val="en-US"/>
              </w:rPr>
              <w:t>s</w:t>
            </w:r>
            <w:r w:rsidRPr="00DE54DA">
              <w:rPr>
                <w:rFonts w:ascii="Times New Roman" w:eastAsia="Calibri" w:hAnsi="Times New Roman" w:cs="Times New Roman"/>
                <w:iCs/>
                <w:sz w:val="24"/>
                <w:szCs w:val="20"/>
              </w:rPr>
              <w:t xml:space="preserve"> supported within this priority the equality, inclusion and non-discrimination principles are going to be applied</w:t>
            </w:r>
            <w:r w:rsidR="00087CAC" w:rsidRPr="00DE54DA">
              <w:rPr>
                <w:rFonts w:ascii="Times New Roman" w:eastAsia="Calibri" w:hAnsi="Times New Roman" w:cs="Times New Roman"/>
                <w:iCs/>
                <w:sz w:val="24"/>
                <w:szCs w:val="20"/>
              </w:rPr>
              <w:t>. This priority supports</w:t>
            </w:r>
            <w:r w:rsidR="00DC4B22" w:rsidRPr="00DE54DA">
              <w:rPr>
                <w:rFonts w:ascii="Times New Roman" w:eastAsia="Calibri" w:hAnsi="Times New Roman" w:cs="Times New Roman"/>
                <w:iCs/>
                <w:sz w:val="24"/>
                <w:szCs w:val="20"/>
              </w:rPr>
              <w:t xml:space="preserve"> ambient air quality improvement investments aiming </w:t>
            </w:r>
            <w:r w:rsidR="00D764E0" w:rsidRPr="00DE54DA">
              <w:rPr>
                <w:rFonts w:ascii="Times New Roman" w:eastAsia="Calibri" w:hAnsi="Times New Roman" w:cs="Times New Roman"/>
                <w:iCs/>
                <w:sz w:val="24"/>
                <w:szCs w:val="20"/>
              </w:rPr>
              <w:t xml:space="preserve">at </w:t>
            </w:r>
            <w:r w:rsidR="00DC4B22" w:rsidRPr="00DE54DA">
              <w:rPr>
                <w:rFonts w:ascii="Times New Roman" w:eastAsia="Calibri" w:hAnsi="Times New Roman" w:cs="Times New Roman"/>
                <w:iCs/>
                <w:sz w:val="24"/>
                <w:szCs w:val="20"/>
              </w:rPr>
              <w:t>health protection of all citizens in Republic of Bulgaria</w:t>
            </w:r>
            <w:r w:rsidR="00DC4B22" w:rsidRPr="00DE54DA">
              <w:rPr>
                <w:rFonts w:ascii="Times New Roman" w:eastAsia="Calibri" w:hAnsi="Times New Roman" w:cs="Times New Roman"/>
                <w:i/>
                <w:sz w:val="24"/>
                <w:szCs w:val="20"/>
              </w:rPr>
              <w:t>.</w:t>
            </w:r>
          </w:p>
        </w:tc>
      </w:tr>
    </w:tbl>
    <w:bookmarkEnd w:id="30"/>
    <w:p w14:paraId="6B8B9038" w14:textId="37D22509" w:rsidR="00D240DA" w:rsidRPr="00DE54DA" w:rsidRDefault="006869E5" w:rsidP="00F61259">
      <w:pPr>
        <w:spacing w:before="120" w:after="0" w:line="240" w:lineRule="auto"/>
        <w:jc w:val="both"/>
        <w:rPr>
          <w:rFonts w:ascii="Times New Roman" w:eastAsia="Times New Roman" w:hAnsi="Times New Roman" w:cs="Times New Roman"/>
          <w:i/>
          <w:sz w:val="24"/>
          <w:szCs w:val="24"/>
          <w:lang w:eastAsia="bg-BG" w:bidi="bg-BG"/>
        </w:rPr>
      </w:pPr>
      <w:r w:rsidRPr="00DE54DA">
        <w:rPr>
          <w:rFonts w:ascii="Times New Roman" w:eastAsia="Calibri" w:hAnsi="Times New Roman" w:cs="Times New Roman"/>
          <w:i/>
          <w:sz w:val="24"/>
          <w:szCs w:val="20"/>
          <w:lang w:eastAsia="bg-BG" w:bidi="bg-BG"/>
        </w:rPr>
        <w:t>Indication of the s</w:t>
      </w:r>
      <w:r w:rsidR="00864446" w:rsidRPr="00DE54DA">
        <w:rPr>
          <w:rFonts w:ascii="Times New Roman" w:eastAsia="Calibri" w:hAnsi="Times New Roman" w:cs="Times New Roman"/>
          <w:i/>
          <w:sz w:val="24"/>
          <w:szCs w:val="20"/>
          <w:lang w:eastAsia="bg-BG" w:bidi="bg-BG"/>
        </w:rPr>
        <w:t>pecific territories ta</w:t>
      </w:r>
      <w:r w:rsidR="00896575" w:rsidRPr="00DE54DA">
        <w:rPr>
          <w:rFonts w:ascii="Times New Roman" w:eastAsia="Calibri" w:hAnsi="Times New Roman" w:cs="Times New Roman"/>
          <w:i/>
          <w:sz w:val="24"/>
          <w:szCs w:val="20"/>
          <w:lang w:eastAsia="bg-BG" w:bidi="bg-BG"/>
        </w:rPr>
        <w:t>r</w:t>
      </w:r>
      <w:r w:rsidR="00864446" w:rsidRPr="00DE54DA">
        <w:rPr>
          <w:rFonts w:ascii="Times New Roman" w:eastAsia="Calibri" w:hAnsi="Times New Roman" w:cs="Times New Roman"/>
          <w:i/>
          <w:sz w:val="24"/>
          <w:szCs w:val="20"/>
          <w:lang w:eastAsia="bg-BG" w:bidi="bg-BG"/>
        </w:rPr>
        <w:t>geted, including the planned use of territorial tools – Article 17(3)(d)(iv)</w:t>
      </w:r>
      <w:r w:rsidRPr="00DE54DA">
        <w:rPr>
          <w:rFonts w:ascii="Times New Roman" w:eastAsia="Calibri" w:hAnsi="Times New Roman" w:cs="Times New Roman"/>
          <w:i/>
          <w:sz w:val="24"/>
          <w:szCs w:val="20"/>
          <w:lang w:eastAsia="bg-BG" w:bidi="bg-BG"/>
        </w:rPr>
        <w:t xml:space="preserve"> CPR</w:t>
      </w:r>
    </w:p>
    <w:p w14:paraId="4A6CF90E" w14:textId="77777777" w:rsidR="00D764E0" w:rsidRPr="00DE54DA" w:rsidRDefault="00864446"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eastAsia="bg-BG" w:bidi="bg-BG"/>
        </w:rPr>
      </w:pPr>
      <w:r w:rsidRPr="00DE54DA">
        <w:rPr>
          <w:rFonts w:ascii="Times New Roman" w:eastAsia="Calibri" w:hAnsi="Times New Roman" w:cs="Times New Roman"/>
          <w:i/>
          <w:sz w:val="24"/>
          <w:szCs w:val="20"/>
          <w:lang w:eastAsia="bg-BG" w:bidi="bg-BG"/>
        </w:rPr>
        <w:t xml:space="preserve">Text field </w:t>
      </w:r>
      <w:r w:rsidR="00D240DA" w:rsidRPr="00DE54DA">
        <w:rPr>
          <w:rFonts w:ascii="Times New Roman" w:eastAsia="Calibri" w:hAnsi="Times New Roman" w:cs="Times New Roman"/>
          <w:i/>
          <w:sz w:val="24"/>
          <w:szCs w:val="20"/>
          <w:lang w:eastAsia="bg-BG" w:bidi="bg-BG"/>
        </w:rPr>
        <w:t>[2 000]</w:t>
      </w:r>
      <w:r w:rsidR="005A6491" w:rsidRPr="00DE54DA">
        <w:rPr>
          <w:rFonts w:ascii="Times New Roman" w:eastAsia="Calibri" w:hAnsi="Times New Roman" w:cs="Times New Roman"/>
          <w:i/>
          <w:sz w:val="24"/>
          <w:szCs w:val="20"/>
          <w:lang w:eastAsia="bg-BG" w:bidi="bg-BG"/>
        </w:rPr>
        <w:t xml:space="preserve"> </w:t>
      </w:r>
    </w:p>
    <w:p w14:paraId="30FB68FE" w14:textId="17C5A6ED" w:rsidR="005D0D78" w:rsidRPr="00DE54DA" w:rsidRDefault="005D0D78"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eastAsia="bg-BG" w:bidi="bg-BG"/>
        </w:rPr>
      </w:pPr>
      <w:r w:rsidRPr="00DE54DA">
        <w:rPr>
          <w:rFonts w:ascii="Times New Roman" w:eastAsia="Calibri" w:hAnsi="Times New Roman" w:cs="Times New Roman"/>
          <w:iCs/>
          <w:sz w:val="24"/>
          <w:szCs w:val="20"/>
          <w:lang w:eastAsia="bg-BG" w:bidi="bg-BG"/>
        </w:rPr>
        <w:t xml:space="preserve">Measures under the Priority can be implemented at territorial level through the ITI approach at NUTS 2 </w:t>
      </w:r>
      <w:r w:rsidR="00AF1397" w:rsidRPr="00DE54DA">
        <w:rPr>
          <w:rFonts w:ascii="Times New Roman" w:eastAsia="Calibri" w:hAnsi="Times New Roman" w:cs="Times New Roman"/>
          <w:iCs/>
          <w:sz w:val="24"/>
          <w:szCs w:val="20"/>
          <w:lang w:eastAsia="bg-BG" w:bidi="bg-BG"/>
        </w:rPr>
        <w:t>regions</w:t>
      </w:r>
      <w:r w:rsidRPr="00DE54DA">
        <w:rPr>
          <w:rFonts w:ascii="Times New Roman" w:eastAsia="Calibri" w:hAnsi="Times New Roman" w:cs="Times New Roman"/>
          <w:iCs/>
          <w:sz w:val="24"/>
          <w:szCs w:val="20"/>
          <w:lang w:eastAsia="bg-BG" w:bidi="bg-BG"/>
        </w:rPr>
        <w:t xml:space="preserve">. According to PE MA preliminary assessment, </w:t>
      </w:r>
      <w:r w:rsidR="005E0065" w:rsidRPr="00DE54DA">
        <w:rPr>
          <w:rFonts w:ascii="Times New Roman" w:eastAsia="Calibri" w:hAnsi="Times New Roman" w:cs="Times New Roman"/>
          <w:iCs/>
          <w:sz w:val="24"/>
          <w:szCs w:val="20"/>
          <w:lang w:eastAsia="bg-BG" w:bidi="bg-BG"/>
        </w:rPr>
        <w:t xml:space="preserve">green measures in urban areas, incl. </w:t>
      </w:r>
      <w:r w:rsidR="00136267" w:rsidRPr="00DE54DA">
        <w:rPr>
          <w:rFonts w:ascii="Times New Roman" w:eastAsia="Calibri" w:hAnsi="Times New Roman" w:cs="Times New Roman"/>
          <w:iCs/>
          <w:sz w:val="24"/>
          <w:szCs w:val="20"/>
          <w:lang w:eastAsia="bg-BG" w:bidi="bg-BG"/>
        </w:rPr>
        <w:t xml:space="preserve">establishment </w:t>
      </w:r>
      <w:r w:rsidR="005E0065" w:rsidRPr="00DE54DA">
        <w:rPr>
          <w:rFonts w:ascii="Times New Roman" w:eastAsia="Calibri" w:hAnsi="Times New Roman" w:cs="Times New Roman"/>
          <w:iCs/>
          <w:sz w:val="24"/>
          <w:szCs w:val="20"/>
          <w:lang w:eastAsia="bg-BG" w:bidi="bg-BG"/>
        </w:rPr>
        <w:t>of "green belts/zones" on the territories of municipalities with poor AAQ, in compiance and demarcation with measures, financed under PD</w:t>
      </w:r>
      <w:r w:rsidR="00816F0E" w:rsidRPr="00DE54DA">
        <w:rPr>
          <w:rFonts w:ascii="Times New Roman" w:eastAsia="Calibri" w:hAnsi="Times New Roman" w:cs="Times New Roman"/>
          <w:iCs/>
          <w:sz w:val="24"/>
          <w:szCs w:val="20"/>
          <w:lang w:eastAsia="bg-BG" w:bidi="bg-BG"/>
        </w:rPr>
        <w:t>R</w:t>
      </w:r>
      <w:r w:rsidR="005E0065" w:rsidRPr="00DE54DA">
        <w:rPr>
          <w:rFonts w:ascii="Times New Roman" w:eastAsia="Calibri" w:hAnsi="Times New Roman" w:cs="Times New Roman"/>
          <w:iCs/>
          <w:sz w:val="24"/>
          <w:szCs w:val="20"/>
          <w:lang w:eastAsia="bg-BG" w:bidi="bg-BG"/>
        </w:rPr>
        <w:t xml:space="preserve"> are eligible. </w:t>
      </w:r>
    </w:p>
    <w:p w14:paraId="3C5020FC" w14:textId="152C1774" w:rsidR="00C34C34" w:rsidRPr="00DE54DA" w:rsidRDefault="00617250"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eastAsia="bg-BG" w:bidi="bg-BG"/>
        </w:rPr>
      </w:pPr>
      <w:r w:rsidRPr="00DE54DA">
        <w:rPr>
          <w:rFonts w:ascii="Times New Roman" w:eastAsia="Calibri" w:hAnsi="Times New Roman" w:cs="Times New Roman"/>
          <w:sz w:val="24"/>
          <w:szCs w:val="20"/>
          <w:lang w:eastAsia="bg-BG" w:bidi="bg-BG"/>
        </w:rPr>
        <w:t xml:space="preserve">The need </w:t>
      </w:r>
      <w:r w:rsidR="005D0D78" w:rsidRPr="00DE54DA">
        <w:rPr>
          <w:rFonts w:ascii="Times New Roman" w:eastAsia="Calibri" w:hAnsi="Times New Roman" w:cs="Times New Roman"/>
          <w:sz w:val="24"/>
          <w:szCs w:val="20"/>
          <w:lang w:eastAsia="bg-BG" w:bidi="bg-BG"/>
        </w:rPr>
        <w:t xml:space="preserve">for such </w:t>
      </w:r>
      <w:r w:rsidRPr="00DE54DA">
        <w:rPr>
          <w:rFonts w:ascii="Times New Roman" w:eastAsia="Calibri" w:hAnsi="Times New Roman" w:cs="Times New Roman"/>
          <w:sz w:val="24"/>
          <w:szCs w:val="20"/>
          <w:lang w:eastAsia="bg-BG" w:bidi="bg-BG"/>
        </w:rPr>
        <w:t xml:space="preserve">measures </w:t>
      </w:r>
      <w:r w:rsidR="005D0D78" w:rsidRPr="00DE54DA">
        <w:rPr>
          <w:rFonts w:ascii="Times New Roman" w:eastAsia="Calibri" w:hAnsi="Times New Roman" w:cs="Times New Roman"/>
          <w:sz w:val="24"/>
          <w:szCs w:val="20"/>
          <w:lang w:eastAsia="bg-BG" w:bidi="bg-BG"/>
        </w:rPr>
        <w:t xml:space="preserve">at local and regional level </w:t>
      </w:r>
      <w:r w:rsidR="00921CF1" w:rsidRPr="00DE54DA">
        <w:rPr>
          <w:rFonts w:ascii="Times New Roman" w:eastAsia="Calibri" w:hAnsi="Times New Roman" w:cs="Times New Roman"/>
          <w:sz w:val="24"/>
          <w:szCs w:val="20"/>
          <w:lang w:eastAsia="bg-BG" w:bidi="bg-BG"/>
        </w:rPr>
        <w:t xml:space="preserve">should </w:t>
      </w:r>
      <w:r w:rsidR="005D0D78" w:rsidRPr="00DE54DA">
        <w:rPr>
          <w:rFonts w:ascii="Times New Roman" w:eastAsia="Calibri" w:hAnsi="Times New Roman" w:cs="Times New Roman"/>
          <w:sz w:val="24"/>
          <w:szCs w:val="20"/>
          <w:lang w:eastAsia="bg-BG" w:bidi="bg-BG"/>
        </w:rPr>
        <w:t>be identified</w:t>
      </w:r>
      <w:r w:rsidR="005D0D78" w:rsidRPr="00DE54DA">
        <w:t xml:space="preserve"> </w:t>
      </w:r>
      <w:r w:rsidR="005D0D78" w:rsidRPr="00DE54DA">
        <w:rPr>
          <w:rFonts w:ascii="Times New Roman" w:eastAsia="Calibri" w:hAnsi="Times New Roman" w:cs="Times New Roman"/>
          <w:sz w:val="24"/>
          <w:szCs w:val="20"/>
          <w:lang w:eastAsia="bg-BG" w:bidi="bg-BG"/>
        </w:rPr>
        <w:br/>
        <w:t xml:space="preserve">in the Integrated territorial development strategies </w:t>
      </w:r>
      <w:r w:rsidRPr="00DE54DA">
        <w:rPr>
          <w:rFonts w:ascii="Times New Roman" w:eastAsia="Calibri" w:hAnsi="Times New Roman" w:cs="Times New Roman"/>
          <w:sz w:val="24"/>
          <w:szCs w:val="20"/>
          <w:lang w:eastAsia="bg-BG" w:bidi="bg-BG"/>
        </w:rPr>
        <w:t>for NUTS 2</w:t>
      </w:r>
      <w:r w:rsidR="005D0D78" w:rsidRPr="00DE54DA">
        <w:rPr>
          <w:rFonts w:ascii="Times New Roman" w:eastAsia="Calibri" w:hAnsi="Times New Roman" w:cs="Times New Roman"/>
          <w:sz w:val="24"/>
          <w:szCs w:val="20"/>
          <w:lang w:eastAsia="bg-BG" w:bidi="bg-BG"/>
        </w:rPr>
        <w:t xml:space="preserve"> regions. The PE projects eligible under the ITI approach will be implemented on integrated concepts basis, which should be developed and implemented in partnership between different local stakeholders. The PE projects will be implementated in co-ordination with the projects under the other program</w:t>
      </w:r>
      <w:r w:rsidR="006C7639" w:rsidRPr="00DE54DA">
        <w:rPr>
          <w:rFonts w:ascii="Times New Roman" w:eastAsia="Calibri" w:hAnsi="Times New Roman" w:cs="Times New Roman"/>
          <w:sz w:val="24"/>
          <w:szCs w:val="20"/>
          <w:lang w:eastAsia="bg-BG" w:bidi="bg-BG"/>
        </w:rPr>
        <w:t>me</w:t>
      </w:r>
      <w:r w:rsidR="005D0D78" w:rsidRPr="00DE54DA">
        <w:rPr>
          <w:rFonts w:ascii="Times New Roman" w:eastAsia="Calibri" w:hAnsi="Times New Roman" w:cs="Times New Roman"/>
          <w:sz w:val="24"/>
          <w:szCs w:val="20"/>
          <w:lang w:eastAsia="bg-BG" w:bidi="bg-BG"/>
        </w:rPr>
        <w:t>s, financing the relevant integrated concept.</w:t>
      </w:r>
    </w:p>
    <w:p w14:paraId="32484D6D" w14:textId="6273A4DC" w:rsidR="005D0D78" w:rsidRPr="00DE54DA" w:rsidRDefault="005D0D78"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0"/>
          <w:lang w:eastAsia="bg-BG" w:bidi="bg-BG"/>
        </w:rPr>
      </w:pPr>
      <w:r w:rsidRPr="00DE54DA">
        <w:rPr>
          <w:rFonts w:ascii="Times New Roman" w:eastAsia="Calibri" w:hAnsi="Times New Roman" w:cs="Times New Roman"/>
          <w:sz w:val="24"/>
          <w:szCs w:val="20"/>
          <w:lang w:eastAsia="bg-BG" w:bidi="bg-BG"/>
        </w:rPr>
        <w:t xml:space="preserve">A specific demarcation between programmes and avoiding the risk of double financing will be provided at </w:t>
      </w:r>
      <w:r w:rsidR="00617250" w:rsidRPr="00DE54DA">
        <w:rPr>
          <w:rFonts w:ascii="Times New Roman" w:eastAsia="Calibri" w:hAnsi="Times New Roman" w:cs="Times New Roman"/>
          <w:sz w:val="24"/>
          <w:szCs w:val="20"/>
          <w:lang w:eastAsia="bg-BG" w:bidi="bg-BG"/>
        </w:rPr>
        <w:t xml:space="preserve">the </w:t>
      </w:r>
      <w:r w:rsidRPr="00DE54DA">
        <w:rPr>
          <w:rFonts w:ascii="Times New Roman" w:eastAsia="Calibri" w:hAnsi="Times New Roman" w:cs="Times New Roman"/>
          <w:sz w:val="24"/>
          <w:szCs w:val="20"/>
          <w:lang w:eastAsia="bg-BG" w:bidi="bg-BG"/>
        </w:rPr>
        <w:t>pre-selection stage of ITI concepts</w:t>
      </w:r>
      <w:r w:rsidR="00617250" w:rsidRPr="00DE54DA">
        <w:rPr>
          <w:rFonts w:ascii="Times New Roman" w:eastAsia="Calibri" w:hAnsi="Times New Roman" w:cs="Times New Roman"/>
          <w:sz w:val="24"/>
          <w:szCs w:val="20"/>
          <w:lang w:eastAsia="bg-BG" w:bidi="bg-BG"/>
        </w:rPr>
        <w:t xml:space="preserve"> implemented</w:t>
      </w:r>
      <w:r w:rsidRPr="00DE54DA">
        <w:rPr>
          <w:rFonts w:ascii="Times New Roman" w:eastAsia="Calibri" w:hAnsi="Times New Roman" w:cs="Times New Roman"/>
          <w:sz w:val="24"/>
          <w:szCs w:val="20"/>
          <w:lang w:eastAsia="bg-BG" w:bidi="bg-BG"/>
        </w:rPr>
        <w:t xml:space="preserve"> by Regional development councils. Demarcation will also be ensured at the stage of project proposals selection, </w:t>
      </w:r>
      <w:r w:rsidR="00617250" w:rsidRPr="00DE54DA">
        <w:rPr>
          <w:rFonts w:ascii="Times New Roman" w:eastAsia="Calibri" w:hAnsi="Times New Roman" w:cs="Times New Roman"/>
          <w:sz w:val="24"/>
          <w:szCs w:val="20"/>
          <w:lang w:eastAsia="bg-BG" w:bidi="bg-BG"/>
        </w:rPr>
        <w:t>implemented</w:t>
      </w:r>
      <w:r w:rsidRPr="00DE54DA">
        <w:rPr>
          <w:rFonts w:ascii="Times New Roman" w:eastAsia="Calibri" w:hAnsi="Times New Roman" w:cs="Times New Roman"/>
          <w:sz w:val="24"/>
          <w:szCs w:val="20"/>
          <w:lang w:eastAsia="bg-BG" w:bidi="bg-BG"/>
        </w:rPr>
        <w:t xml:space="preserve"> by each MA before signing the grant contracts.</w:t>
      </w:r>
    </w:p>
    <w:p w14:paraId="03D7C7C2" w14:textId="59100451" w:rsidR="00D240DA" w:rsidRPr="00DE54DA" w:rsidRDefault="00864446" w:rsidP="00F61259">
      <w:pPr>
        <w:spacing w:before="120" w:after="120" w:line="240" w:lineRule="auto"/>
        <w:jc w:val="both"/>
        <w:rPr>
          <w:rFonts w:ascii="Times New Roman" w:eastAsia="Times New Roman" w:hAnsi="Times New Roman" w:cs="Times New Roman"/>
          <w:b/>
          <w:i/>
          <w:iCs/>
          <w:sz w:val="24"/>
          <w:szCs w:val="24"/>
          <w:lang w:eastAsia="bg-BG" w:bidi="bg-BG"/>
        </w:rPr>
      </w:pPr>
      <w:r w:rsidRPr="00DE54DA">
        <w:rPr>
          <w:rFonts w:ascii="Times New Roman" w:eastAsia="Calibri" w:hAnsi="Times New Roman" w:cs="Times New Roman"/>
          <w:i/>
          <w:sz w:val="24"/>
          <w:szCs w:val="20"/>
          <w:lang w:eastAsia="bg-BG" w:bidi="bg-BG"/>
        </w:rPr>
        <w:t>The interregional</w:t>
      </w:r>
      <w:r w:rsidR="006869E5" w:rsidRPr="00DE54DA">
        <w:rPr>
          <w:rFonts w:ascii="Times New Roman" w:eastAsia="Calibri" w:hAnsi="Times New Roman" w:cs="Times New Roman"/>
          <w:i/>
          <w:sz w:val="24"/>
          <w:szCs w:val="20"/>
          <w:lang w:eastAsia="bg-BG" w:bidi="bg-BG"/>
        </w:rPr>
        <w:t>, cross-border</w:t>
      </w:r>
      <w:r w:rsidRPr="00DE54DA">
        <w:rPr>
          <w:rFonts w:ascii="Times New Roman" w:eastAsia="Calibri" w:hAnsi="Times New Roman" w:cs="Times New Roman"/>
          <w:i/>
          <w:sz w:val="24"/>
          <w:szCs w:val="20"/>
          <w:lang w:eastAsia="bg-BG" w:bidi="bg-BG"/>
        </w:rPr>
        <w:t xml:space="preserve"> and transnational actions –Article – 17(3)(d)(v)</w:t>
      </w:r>
    </w:p>
    <w:p w14:paraId="64C8487A" w14:textId="578C848C" w:rsidR="00600D7E" w:rsidRPr="00DE54DA" w:rsidRDefault="00864446"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eastAsia="bg-BG" w:bidi="bg-BG"/>
        </w:rPr>
      </w:pPr>
      <w:r w:rsidRPr="00DE54DA">
        <w:rPr>
          <w:rFonts w:ascii="Times New Roman" w:eastAsia="Calibri" w:hAnsi="Times New Roman" w:cs="Times New Roman"/>
          <w:i/>
          <w:sz w:val="24"/>
          <w:szCs w:val="20"/>
          <w:lang w:eastAsia="bg-BG" w:bidi="bg-BG"/>
        </w:rPr>
        <w:t xml:space="preserve">Text field </w:t>
      </w:r>
      <w:r w:rsidR="00D240DA" w:rsidRPr="00DE54DA">
        <w:rPr>
          <w:rFonts w:ascii="Times New Roman" w:eastAsia="Calibri" w:hAnsi="Times New Roman" w:cs="Times New Roman"/>
          <w:i/>
          <w:sz w:val="24"/>
          <w:szCs w:val="20"/>
          <w:lang w:eastAsia="bg-BG" w:bidi="bg-BG"/>
        </w:rPr>
        <w:t>[2 000]</w:t>
      </w:r>
      <w:r w:rsidR="00E43EC7" w:rsidRPr="00DE54DA">
        <w:rPr>
          <w:rFonts w:ascii="Times New Roman" w:eastAsia="Calibri" w:hAnsi="Times New Roman" w:cs="Times New Roman"/>
          <w:i/>
          <w:sz w:val="24"/>
          <w:szCs w:val="20"/>
          <w:lang w:eastAsia="bg-BG" w:bidi="bg-BG"/>
        </w:rPr>
        <w:t xml:space="preserve"> </w:t>
      </w:r>
    </w:p>
    <w:p w14:paraId="08170B7C" w14:textId="402E196A" w:rsidR="00D240DA" w:rsidRPr="00DE54DA" w:rsidRDefault="00600D7E"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sz w:val="24"/>
          <w:szCs w:val="20"/>
          <w:lang w:eastAsia="bg-BG" w:bidi="bg-BG"/>
        </w:rPr>
      </w:pPr>
      <w:r w:rsidRPr="00DE54DA">
        <w:rPr>
          <w:rFonts w:ascii="Times New Roman" w:eastAsia="Calibri" w:hAnsi="Times New Roman" w:cs="Times New Roman"/>
          <w:iCs/>
          <w:sz w:val="24"/>
          <w:szCs w:val="20"/>
          <w:lang w:eastAsia="bg-BG" w:bidi="bg-BG"/>
        </w:rPr>
        <w:t xml:space="preserve">The planned eligible measures contribute to </w:t>
      </w:r>
      <w:r w:rsidRPr="00DE54DA">
        <w:rPr>
          <w:rFonts w:ascii="Times New Roman" w:eastAsia="Times New Roman" w:hAnsi="Times New Roman" w:cs="Times New Roman"/>
          <w:bCs/>
          <w:sz w:val="24"/>
          <w:szCs w:val="24"/>
          <w:lang w:eastAsia="zh-CN"/>
        </w:rPr>
        <w:t>strategic objective 2 “Stimulating urban development”, Pil</w:t>
      </w:r>
      <w:r w:rsidR="002E6D01" w:rsidRPr="00DE54DA">
        <w:rPr>
          <w:rFonts w:ascii="Times New Roman" w:eastAsia="Times New Roman" w:hAnsi="Times New Roman" w:cs="Times New Roman"/>
          <w:bCs/>
          <w:sz w:val="24"/>
          <w:szCs w:val="24"/>
          <w:lang w:eastAsia="zh-CN"/>
        </w:rPr>
        <w:t>l</w:t>
      </w:r>
      <w:r w:rsidRPr="00DE54DA">
        <w:rPr>
          <w:rFonts w:ascii="Times New Roman" w:eastAsia="Times New Roman" w:hAnsi="Times New Roman" w:cs="Times New Roman"/>
          <w:bCs/>
          <w:sz w:val="24"/>
          <w:szCs w:val="24"/>
          <w:lang w:eastAsia="zh-CN"/>
        </w:rPr>
        <w:t>ar 2 “</w:t>
      </w:r>
      <w:r w:rsidR="002E6D01" w:rsidRPr="00DE54DA">
        <w:rPr>
          <w:rFonts w:ascii="Times New Roman" w:eastAsia="Times New Roman" w:hAnsi="Times New Roman" w:cs="Times New Roman"/>
          <w:bCs/>
          <w:sz w:val="24"/>
          <w:szCs w:val="24"/>
          <w:lang w:eastAsia="zh-CN"/>
        </w:rPr>
        <w:t xml:space="preserve">Protecting the </w:t>
      </w:r>
      <w:r w:rsidRPr="00DE54DA">
        <w:rPr>
          <w:rFonts w:ascii="Times New Roman" w:eastAsia="Times New Roman" w:hAnsi="Times New Roman" w:cs="Times New Roman"/>
          <w:bCs/>
          <w:sz w:val="24"/>
          <w:szCs w:val="24"/>
          <w:lang w:eastAsia="zh-CN"/>
        </w:rPr>
        <w:t xml:space="preserve">Environment”, </w:t>
      </w:r>
      <w:r w:rsidRPr="00DE54DA">
        <w:rPr>
          <w:rFonts w:ascii="Times New Roman" w:eastAsia="Calibri" w:hAnsi="Times New Roman" w:cs="Times New Roman"/>
          <w:iCs/>
          <w:sz w:val="24"/>
          <w:szCs w:val="20"/>
          <w:lang w:eastAsia="bg-BG" w:bidi="bg-BG"/>
        </w:rPr>
        <w:t xml:space="preserve">Priority Area 6 “Biodiversity and landscapes, quality of air and soils” of the </w:t>
      </w:r>
      <w:r w:rsidRPr="00DE54DA">
        <w:rPr>
          <w:rFonts w:ascii="Times New Roman" w:eastAsia="Times New Roman" w:hAnsi="Times New Roman" w:cs="Times New Roman"/>
          <w:bCs/>
          <w:sz w:val="24"/>
          <w:szCs w:val="24"/>
          <w:lang w:eastAsia="zh-CN"/>
        </w:rPr>
        <w:t>draft revised Action plan to the Danube Strategy (as per Staff working document of the EC from 06.04.2020)</w:t>
      </w:r>
      <w:r w:rsidRPr="00DE54DA">
        <w:rPr>
          <w:rFonts w:ascii="Times New Roman" w:eastAsia="Times New Roman" w:hAnsi="Times New Roman" w:cs="Times New Roman"/>
          <w:sz w:val="24"/>
          <w:szCs w:val="20"/>
        </w:rPr>
        <w:t xml:space="preserve">. </w:t>
      </w:r>
      <w:r w:rsidR="00AE549F">
        <w:rPr>
          <w:rFonts w:ascii="Times New Roman" w:eastAsia="Times New Roman" w:hAnsi="Times New Roman" w:cs="Times New Roman"/>
          <w:sz w:val="24"/>
          <w:szCs w:val="20"/>
        </w:rPr>
        <w:t xml:space="preserve">In addition, </w:t>
      </w:r>
      <w:r w:rsidR="00AE549F">
        <w:rPr>
          <w:rFonts w:ascii="Times New Roman" w:eastAsia="Calibri" w:hAnsi="Times New Roman" w:cs="Times New Roman"/>
          <w:iCs/>
          <w:sz w:val="24"/>
          <w:szCs w:val="20"/>
          <w:lang w:eastAsia="bg-BG" w:bidi="bg-BG"/>
        </w:rPr>
        <w:t>t</w:t>
      </w:r>
      <w:r w:rsidR="002C5F03" w:rsidRPr="00DE54DA">
        <w:rPr>
          <w:rFonts w:ascii="Times New Roman" w:eastAsia="Calibri" w:hAnsi="Times New Roman" w:cs="Times New Roman"/>
          <w:iCs/>
          <w:sz w:val="24"/>
          <w:szCs w:val="20"/>
          <w:lang w:eastAsia="bg-BG" w:bidi="bg-BG"/>
        </w:rPr>
        <w:t>he MA of P</w:t>
      </w:r>
      <w:r w:rsidRPr="00DE54DA">
        <w:rPr>
          <w:rFonts w:ascii="Times New Roman" w:eastAsia="Calibri" w:hAnsi="Times New Roman" w:cs="Times New Roman"/>
          <w:iCs/>
          <w:sz w:val="24"/>
          <w:szCs w:val="20"/>
          <w:lang w:eastAsia="bg-BG" w:bidi="bg-BG"/>
        </w:rPr>
        <w:t>E</w:t>
      </w:r>
      <w:r w:rsidR="002C5F03" w:rsidRPr="00DE54DA">
        <w:rPr>
          <w:rFonts w:ascii="Times New Roman" w:eastAsia="Calibri" w:hAnsi="Times New Roman" w:cs="Times New Roman"/>
          <w:iCs/>
          <w:sz w:val="24"/>
          <w:szCs w:val="20"/>
          <w:lang w:eastAsia="bg-BG" w:bidi="bg-BG"/>
        </w:rPr>
        <w:t xml:space="preserve"> will explore the possibility of promoting options for cooperation with beneficiaries from at least one Member State through cross-border, interregional or transnational activities and in particular - support for the exchange of experience and good practice, if applicable.</w:t>
      </w:r>
    </w:p>
    <w:p w14:paraId="77205BC0" w14:textId="5149BB30" w:rsidR="00D240DA" w:rsidRPr="00DE54DA" w:rsidRDefault="00864446" w:rsidP="00F61259">
      <w:pPr>
        <w:spacing w:before="120" w:after="120" w:line="240" w:lineRule="auto"/>
        <w:jc w:val="both"/>
        <w:rPr>
          <w:rFonts w:ascii="Times New Roman" w:eastAsia="Times New Roman" w:hAnsi="Times New Roman" w:cs="Times New Roman"/>
          <w:b/>
          <w:i/>
          <w:iCs/>
          <w:sz w:val="24"/>
          <w:szCs w:val="24"/>
          <w:lang w:eastAsia="bg-BG" w:bidi="bg-BG"/>
        </w:rPr>
      </w:pPr>
      <w:r w:rsidRPr="00DE54DA">
        <w:rPr>
          <w:rFonts w:ascii="Times New Roman" w:eastAsia="Calibri" w:hAnsi="Times New Roman" w:cs="Times New Roman"/>
          <w:i/>
          <w:sz w:val="24"/>
          <w:szCs w:val="20"/>
          <w:lang w:eastAsia="bg-BG" w:bidi="bg-BG"/>
        </w:rPr>
        <w:t>The planned use of financial instruments – Article – 17(3)(d)(vi)</w:t>
      </w:r>
      <w:r w:rsidR="006869E5" w:rsidRPr="00DE54DA">
        <w:rPr>
          <w:rFonts w:ascii="Times New Roman" w:eastAsia="Calibri" w:hAnsi="Times New Roman" w:cs="Times New Roman"/>
          <w:i/>
          <w:sz w:val="24"/>
          <w:szCs w:val="20"/>
          <w:lang w:eastAsia="bg-BG" w:bidi="bg-BG"/>
        </w:rPr>
        <w:t xml:space="preserve"> CPR</w:t>
      </w:r>
    </w:p>
    <w:p w14:paraId="0397C0CF" w14:textId="312B99FE" w:rsidR="00864446" w:rsidRPr="00DE54DA" w:rsidRDefault="00864446"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0"/>
          <w:lang w:eastAsia="bg-BG" w:bidi="bg-BG"/>
        </w:rPr>
      </w:pPr>
      <w:r w:rsidRPr="00DE54DA">
        <w:rPr>
          <w:rFonts w:ascii="Times New Roman" w:eastAsia="Calibri" w:hAnsi="Times New Roman" w:cs="Times New Roman"/>
          <w:i/>
          <w:sz w:val="24"/>
          <w:szCs w:val="20"/>
          <w:lang w:eastAsia="bg-BG" w:bidi="bg-BG"/>
        </w:rPr>
        <w:t xml:space="preserve">Text field </w:t>
      </w:r>
      <w:r w:rsidR="00D240DA" w:rsidRPr="00DE54DA">
        <w:rPr>
          <w:rFonts w:ascii="Times New Roman" w:eastAsia="Calibri" w:hAnsi="Times New Roman" w:cs="Times New Roman"/>
          <w:i/>
          <w:sz w:val="24"/>
          <w:szCs w:val="20"/>
          <w:lang w:eastAsia="bg-BG" w:bidi="bg-BG"/>
        </w:rPr>
        <w:t>[1</w:t>
      </w:r>
      <w:r w:rsidRPr="00DE54DA">
        <w:rPr>
          <w:rFonts w:ascii="Times New Roman" w:eastAsia="Calibri" w:hAnsi="Times New Roman" w:cs="Times New Roman"/>
          <w:i/>
          <w:sz w:val="24"/>
          <w:szCs w:val="20"/>
          <w:lang w:eastAsia="bg-BG" w:bidi="bg-BG"/>
        </w:rPr>
        <w:t> </w:t>
      </w:r>
      <w:r w:rsidR="00D240DA" w:rsidRPr="00DE54DA">
        <w:rPr>
          <w:rFonts w:ascii="Times New Roman" w:eastAsia="Calibri" w:hAnsi="Times New Roman" w:cs="Times New Roman"/>
          <w:i/>
          <w:sz w:val="24"/>
          <w:szCs w:val="20"/>
          <w:lang w:eastAsia="bg-BG" w:bidi="bg-BG"/>
        </w:rPr>
        <w:t>000]</w:t>
      </w:r>
      <w:r w:rsidR="00C34C34" w:rsidRPr="00DE54DA">
        <w:rPr>
          <w:rFonts w:ascii="Times New Roman" w:eastAsia="Calibri" w:hAnsi="Times New Roman" w:cs="Times New Roman"/>
          <w:iCs/>
          <w:sz w:val="24"/>
          <w:szCs w:val="20"/>
          <w:lang w:eastAsia="bg-BG" w:bidi="bg-BG"/>
        </w:rPr>
        <w:t xml:space="preserve"> </w:t>
      </w:r>
      <w:r w:rsidR="00077C9F" w:rsidRPr="00DE54DA">
        <w:rPr>
          <w:rFonts w:ascii="Times New Roman" w:eastAsia="Calibri" w:hAnsi="Times New Roman" w:cs="Times New Roman"/>
          <w:iCs/>
          <w:sz w:val="24"/>
          <w:szCs w:val="20"/>
          <w:lang w:eastAsia="bg-BG" w:bidi="bg-BG"/>
        </w:rPr>
        <w:t>FIs are planned in supporting</w:t>
      </w:r>
      <w:r w:rsidR="003C5173" w:rsidRPr="003C5173">
        <w:rPr>
          <w:rFonts w:ascii="Times New Roman" w:eastAsia="Calibri" w:hAnsi="Times New Roman" w:cs="Times New Roman"/>
          <w:iCs/>
          <w:noProof/>
          <w:sz w:val="24"/>
          <w:szCs w:val="20"/>
          <w:lang w:eastAsia="bg-BG" w:bidi="bg-BG"/>
        </w:rPr>
        <w:t xml:space="preserve"> </w:t>
      </w:r>
      <w:r w:rsidR="003C5173" w:rsidRPr="00F96DB1">
        <w:rPr>
          <w:rFonts w:ascii="Times New Roman" w:eastAsia="Calibri" w:hAnsi="Times New Roman" w:cs="Times New Roman"/>
          <w:iCs/>
          <w:noProof/>
          <w:sz w:val="24"/>
          <w:szCs w:val="20"/>
          <w:lang w:eastAsia="bg-BG" w:bidi="bg-BG"/>
        </w:rPr>
        <w:t>financially viable investments</w:t>
      </w:r>
      <w:r w:rsidR="003C5173">
        <w:rPr>
          <w:rFonts w:ascii="Times New Roman" w:eastAsia="Calibri" w:hAnsi="Times New Roman" w:cs="Times New Roman"/>
          <w:iCs/>
          <w:noProof/>
          <w:sz w:val="24"/>
          <w:szCs w:val="20"/>
          <w:lang w:eastAsia="bg-BG" w:bidi="bg-BG"/>
        </w:rPr>
        <w:t>, more concretely activities</w:t>
      </w:r>
      <w:r w:rsidR="00077C9F" w:rsidRPr="00DE54DA">
        <w:rPr>
          <w:rFonts w:ascii="Times New Roman" w:eastAsia="Calibri" w:hAnsi="Times New Roman" w:cs="Times New Roman"/>
          <w:iCs/>
          <w:sz w:val="24"/>
          <w:szCs w:val="20"/>
          <w:lang w:eastAsia="bg-BG" w:bidi="bg-BG"/>
        </w:rPr>
        <w:t xml:space="preserve"> </w:t>
      </w:r>
      <w:r w:rsidR="003C5173">
        <w:rPr>
          <w:rFonts w:ascii="Times New Roman" w:eastAsia="Calibri" w:hAnsi="Times New Roman" w:cs="Times New Roman"/>
          <w:iCs/>
          <w:sz w:val="24"/>
          <w:szCs w:val="20"/>
          <w:lang w:eastAsia="bg-BG" w:bidi="bg-BG"/>
        </w:rPr>
        <w:t>for</w:t>
      </w:r>
      <w:r w:rsidR="00077C9F" w:rsidRPr="00DE54DA">
        <w:rPr>
          <w:rFonts w:ascii="Times New Roman" w:eastAsia="Calibri" w:hAnsi="Times New Roman" w:cs="Times New Roman"/>
          <w:iCs/>
          <w:sz w:val="24"/>
          <w:szCs w:val="20"/>
          <w:lang w:eastAsia="bg-BG" w:bidi="bg-BG"/>
        </w:rPr>
        <w:t xml:space="preserve"> promotion of e-mobility taking into account the 2014-2020 lessons learnt.</w:t>
      </w:r>
      <w:r w:rsidR="00077C9F" w:rsidRPr="00AE549F">
        <w:rPr>
          <w:rFonts w:ascii="Times New Roman" w:hAnsi="Times New Roman"/>
          <w:sz w:val="24"/>
          <w:lang w:val="bg-BG"/>
        </w:rPr>
        <w:t xml:space="preserve"> </w:t>
      </w:r>
      <w:r w:rsidR="003C3794" w:rsidRPr="00DE54DA">
        <w:rPr>
          <w:rFonts w:ascii="Times New Roman" w:eastAsia="Calibri" w:hAnsi="Times New Roman" w:cs="Times New Roman"/>
          <w:iCs/>
          <w:sz w:val="24"/>
          <w:szCs w:val="20"/>
          <w:lang w:val="bg-BG" w:eastAsia="bg-BG" w:bidi="bg-BG"/>
        </w:rPr>
        <w:t>In the draft Preliminary Assessment of FI</w:t>
      </w:r>
      <w:r w:rsidR="00B72D2A" w:rsidRPr="00DE54DA">
        <w:rPr>
          <w:rFonts w:ascii="Times New Roman" w:eastAsia="Calibri" w:hAnsi="Times New Roman" w:cs="Times New Roman"/>
          <w:iCs/>
          <w:sz w:val="24"/>
          <w:szCs w:val="20"/>
          <w:lang w:eastAsia="bg-BG" w:bidi="bg-BG"/>
        </w:rPr>
        <w:t>s</w:t>
      </w:r>
      <w:r w:rsidR="003C3794" w:rsidRPr="00DE54DA">
        <w:rPr>
          <w:rFonts w:ascii="Times New Roman" w:eastAsia="Calibri" w:hAnsi="Times New Roman" w:cs="Times New Roman"/>
          <w:iCs/>
          <w:sz w:val="24"/>
          <w:szCs w:val="20"/>
          <w:lang w:val="bg-BG" w:eastAsia="bg-BG" w:bidi="bg-BG"/>
        </w:rPr>
        <w:t xml:space="preserve"> for the period 2021-2027</w:t>
      </w:r>
      <w:r w:rsidR="003C3794" w:rsidRPr="00DE54DA">
        <w:t xml:space="preserve"> </w:t>
      </w:r>
      <w:r w:rsidR="003C3794" w:rsidRPr="00DE54DA">
        <w:rPr>
          <w:rFonts w:ascii="Times New Roman" w:eastAsia="Calibri" w:hAnsi="Times New Roman" w:cs="Times New Roman"/>
          <w:iCs/>
          <w:sz w:val="24"/>
          <w:szCs w:val="20"/>
          <w:lang w:val="bg-BG" w:eastAsia="bg-BG" w:bidi="bg-BG"/>
        </w:rPr>
        <w:t>the possibility to provide a combined financial instrument for the purchase of electric vehicles has been identified</w:t>
      </w:r>
      <w:r w:rsidR="003C3794" w:rsidRPr="00DE54DA">
        <w:rPr>
          <w:rFonts w:ascii="Times New Roman" w:eastAsia="Calibri" w:hAnsi="Times New Roman" w:cs="Times New Roman"/>
          <w:iCs/>
          <w:sz w:val="24"/>
          <w:szCs w:val="20"/>
          <w:lang w:eastAsia="bg-BG" w:bidi="bg-BG"/>
        </w:rPr>
        <w:t>.</w:t>
      </w:r>
      <w:r w:rsidR="003C3794" w:rsidRPr="00DE54DA">
        <w:t xml:space="preserve"> </w:t>
      </w:r>
      <w:r w:rsidR="003C3794" w:rsidRPr="00DE54DA">
        <w:rPr>
          <w:rFonts w:ascii="Times New Roman" w:eastAsia="Calibri" w:hAnsi="Times New Roman" w:cs="Times New Roman"/>
          <w:iCs/>
          <w:sz w:val="24"/>
          <w:szCs w:val="20"/>
          <w:lang w:eastAsia="bg-BG" w:bidi="bg-BG"/>
        </w:rPr>
        <w:t xml:space="preserve">The </w:t>
      </w:r>
      <w:r w:rsidR="0097408E">
        <w:rPr>
          <w:rFonts w:ascii="Times New Roman" w:eastAsia="Calibri" w:hAnsi="Times New Roman" w:cs="Times New Roman"/>
          <w:iCs/>
          <w:sz w:val="24"/>
          <w:szCs w:val="20"/>
          <w:lang w:eastAsia="bg-BG" w:bidi="bg-BG"/>
        </w:rPr>
        <w:t xml:space="preserve">phased priority </w:t>
      </w:r>
      <w:r w:rsidR="003C3794" w:rsidRPr="00DE54DA">
        <w:rPr>
          <w:rFonts w:ascii="Times New Roman" w:eastAsia="Calibri" w:hAnsi="Times New Roman" w:cs="Times New Roman"/>
          <w:iCs/>
          <w:sz w:val="24"/>
          <w:szCs w:val="20"/>
          <w:lang w:eastAsia="bg-BG" w:bidi="bg-BG"/>
        </w:rPr>
        <w:t>removal of diesel cars PRE-EURO and EURO 1 and their replacement with non-polluting vehicles with PM will have the highest effect on reducing emissions from private cars.</w:t>
      </w:r>
      <w:r w:rsidR="003C3794" w:rsidRPr="00DE54DA">
        <w:t xml:space="preserve"> </w:t>
      </w:r>
      <w:r w:rsidR="003C3794" w:rsidRPr="00DE54DA">
        <w:rPr>
          <w:rFonts w:ascii="Times New Roman" w:eastAsia="Calibri" w:hAnsi="Times New Roman" w:cs="Times New Roman"/>
          <w:iCs/>
          <w:sz w:val="24"/>
          <w:szCs w:val="20"/>
          <w:lang w:eastAsia="bg-BG" w:bidi="bg-BG"/>
        </w:rPr>
        <w:t>In the National Program</w:t>
      </w:r>
      <w:r w:rsidR="006C7639" w:rsidRPr="00DE54DA">
        <w:rPr>
          <w:rFonts w:ascii="Times New Roman" w:eastAsia="Calibri" w:hAnsi="Times New Roman" w:cs="Times New Roman"/>
          <w:iCs/>
          <w:sz w:val="24"/>
          <w:szCs w:val="20"/>
          <w:lang w:eastAsia="bg-BG" w:bidi="bg-BG"/>
        </w:rPr>
        <w:t>me</w:t>
      </w:r>
      <w:r w:rsidR="003C3794" w:rsidRPr="00DE54DA">
        <w:rPr>
          <w:rFonts w:ascii="Times New Roman" w:eastAsia="Calibri" w:hAnsi="Times New Roman" w:cs="Times New Roman"/>
          <w:iCs/>
          <w:sz w:val="24"/>
          <w:szCs w:val="20"/>
          <w:lang w:eastAsia="bg-BG" w:bidi="bg-BG"/>
        </w:rPr>
        <w:t xml:space="preserve"> for Improvement of Air Quality 2018-2024 it is estimated that nearly 55% of the emissions from private vehicles for the city of Sofia are emitted by diesel cars PRE-EURO and EURO 1.</w:t>
      </w:r>
      <w:r w:rsidR="003C3794" w:rsidRPr="00DE54DA">
        <w:t xml:space="preserve"> </w:t>
      </w:r>
      <w:r w:rsidR="003C3794" w:rsidRPr="00DE54DA">
        <w:rPr>
          <w:rFonts w:ascii="Times New Roman" w:eastAsia="Calibri" w:hAnsi="Times New Roman" w:cs="Times New Roman"/>
          <w:iCs/>
          <w:sz w:val="24"/>
          <w:szCs w:val="20"/>
          <w:lang w:eastAsia="bg-BG" w:bidi="bg-BG"/>
        </w:rPr>
        <w:t>Electric cars are the most environmentally friendly alternative in terms of reducing PM emissions. The scope of the final beneficiaries will include citizens living in the municipalities with impaired air quality, who have registered diesel cars PRE-EURO and EURO 1 in these municipalities.</w:t>
      </w:r>
      <w:r w:rsidR="003C3794" w:rsidRPr="00DE54DA">
        <w:t xml:space="preserve"> </w:t>
      </w:r>
      <w:r w:rsidR="003C3794" w:rsidRPr="00DE54DA">
        <w:rPr>
          <w:rFonts w:ascii="Times New Roman" w:eastAsia="Calibri" w:hAnsi="Times New Roman" w:cs="Times New Roman"/>
          <w:iCs/>
          <w:sz w:val="24"/>
          <w:szCs w:val="20"/>
          <w:lang w:eastAsia="bg-BG" w:bidi="bg-BG"/>
        </w:rPr>
        <w:t xml:space="preserve">A mandatory condition for the final recipient will be the transfer of the personal </w:t>
      </w:r>
      <w:r w:rsidR="0097408E">
        <w:rPr>
          <w:rFonts w:ascii="Times New Roman" w:eastAsia="Calibri" w:hAnsi="Times New Roman" w:cs="Times New Roman"/>
          <w:iCs/>
          <w:sz w:val="24"/>
          <w:szCs w:val="20"/>
          <w:lang w:eastAsia="bg-BG" w:bidi="bg-BG"/>
        </w:rPr>
        <w:t xml:space="preserve">high-emission </w:t>
      </w:r>
      <w:r w:rsidR="003C3794" w:rsidRPr="00DE54DA">
        <w:rPr>
          <w:rFonts w:ascii="Times New Roman" w:eastAsia="Calibri" w:hAnsi="Times New Roman" w:cs="Times New Roman"/>
          <w:iCs/>
          <w:sz w:val="24"/>
          <w:szCs w:val="20"/>
          <w:lang w:eastAsia="bg-BG" w:bidi="bg-BG"/>
        </w:rPr>
        <w:t xml:space="preserve">diesel car </w:t>
      </w:r>
      <w:r w:rsidR="0097408E">
        <w:rPr>
          <w:rFonts w:ascii="Times New Roman" w:eastAsia="Calibri" w:hAnsi="Times New Roman" w:cs="Times New Roman"/>
          <w:iCs/>
          <w:sz w:val="24"/>
          <w:szCs w:val="20"/>
          <w:lang w:eastAsia="bg-BG" w:bidi="bg-BG"/>
        </w:rPr>
        <w:t xml:space="preserve">(with pririty </w:t>
      </w:r>
      <w:r w:rsidR="003C3794" w:rsidRPr="00DE54DA">
        <w:rPr>
          <w:rFonts w:ascii="Times New Roman" w:eastAsia="Calibri" w:hAnsi="Times New Roman" w:cs="Times New Roman"/>
          <w:iCs/>
          <w:sz w:val="24"/>
          <w:szCs w:val="20"/>
          <w:lang w:eastAsia="bg-BG" w:bidi="bg-BG"/>
        </w:rPr>
        <w:t>PRE-EURO and EURO 1</w:t>
      </w:r>
      <w:r w:rsidR="0097408E">
        <w:rPr>
          <w:rFonts w:ascii="Times New Roman" w:eastAsia="Calibri" w:hAnsi="Times New Roman" w:cs="Times New Roman"/>
          <w:iCs/>
          <w:sz w:val="24"/>
          <w:szCs w:val="20"/>
          <w:lang w:eastAsia="bg-BG" w:bidi="bg-BG"/>
        </w:rPr>
        <w:t>)</w:t>
      </w:r>
      <w:r w:rsidR="003C3794" w:rsidRPr="00DE54DA">
        <w:rPr>
          <w:rFonts w:ascii="Times New Roman" w:eastAsia="Calibri" w:hAnsi="Times New Roman" w:cs="Times New Roman"/>
          <w:iCs/>
          <w:sz w:val="24"/>
          <w:szCs w:val="20"/>
          <w:lang w:eastAsia="bg-BG" w:bidi="bg-BG"/>
        </w:rPr>
        <w:t xml:space="preserve"> to licensed recycling organizations.</w:t>
      </w:r>
    </w:p>
    <w:p w14:paraId="179DE7F8" w14:textId="13E3AC0E" w:rsidR="00722757" w:rsidRPr="00DE54DA" w:rsidRDefault="00722757" w:rsidP="00F61259">
      <w:pPr>
        <w:spacing w:before="240" w:after="240" w:line="240" w:lineRule="auto"/>
        <w:jc w:val="both"/>
        <w:rPr>
          <w:rFonts w:ascii="Times New Roman" w:eastAsia="Calibri" w:hAnsi="Times New Roman" w:cs="Times New Roman"/>
          <w:b/>
          <w:sz w:val="24"/>
          <w:szCs w:val="20"/>
          <w:lang w:eastAsia="bg-BG" w:bidi="bg-BG"/>
        </w:rPr>
      </w:pPr>
      <w:r w:rsidRPr="00DE54DA">
        <w:rPr>
          <w:rFonts w:ascii="Times New Roman" w:eastAsia="Calibri" w:hAnsi="Times New Roman" w:cs="Times New Roman"/>
          <w:b/>
          <w:sz w:val="24"/>
          <w:szCs w:val="20"/>
          <w:lang w:eastAsia="bg-BG" w:bidi="bg-BG"/>
        </w:rPr>
        <w:t xml:space="preserve">2.1.1.2 </w:t>
      </w:r>
      <w:r w:rsidR="00864446" w:rsidRPr="00DE54DA">
        <w:rPr>
          <w:rFonts w:ascii="Times New Roman" w:eastAsia="Calibri" w:hAnsi="Times New Roman" w:cs="Times New Roman"/>
          <w:b/>
          <w:sz w:val="24"/>
          <w:szCs w:val="20"/>
          <w:lang w:eastAsia="bg-BG" w:bidi="bg-BG"/>
        </w:rPr>
        <w:t>Indicators</w:t>
      </w:r>
    </w:p>
    <w:p w14:paraId="1FD8C2E1" w14:textId="422EA0EC" w:rsidR="00722757" w:rsidRPr="00DE54DA" w:rsidRDefault="00D41A09" w:rsidP="00F61259">
      <w:pPr>
        <w:spacing w:before="120" w:after="120" w:line="240" w:lineRule="auto"/>
        <w:jc w:val="both"/>
        <w:rPr>
          <w:rFonts w:ascii="Times New Roman" w:eastAsia="Times New Roman" w:hAnsi="Times New Roman" w:cs="Times New Roman"/>
          <w:i/>
          <w:sz w:val="24"/>
          <w:szCs w:val="24"/>
          <w:lang w:eastAsia="bg-BG" w:bidi="bg-BG"/>
        </w:rPr>
      </w:pPr>
      <w:r w:rsidRPr="00DE54DA">
        <w:rPr>
          <w:rFonts w:ascii="Times New Roman" w:eastAsia="Calibri" w:hAnsi="Times New Roman" w:cs="Times New Roman"/>
          <w:i/>
          <w:sz w:val="24"/>
          <w:szCs w:val="20"/>
          <w:lang w:eastAsia="bg-BG" w:bidi="bg-BG"/>
        </w:rPr>
        <w:t>Reference: Article 17(3)(d)(ii)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
        <w:gridCol w:w="1242"/>
        <w:gridCol w:w="646"/>
        <w:gridCol w:w="814"/>
        <w:gridCol w:w="1104"/>
        <w:gridCol w:w="1479"/>
        <w:gridCol w:w="1111"/>
        <w:gridCol w:w="848"/>
        <w:gridCol w:w="1021"/>
      </w:tblGrid>
      <w:tr w:rsidR="00722757" w:rsidRPr="00DE54DA" w14:paraId="252461D1" w14:textId="77777777" w:rsidTr="00EE3CDB">
        <w:trPr>
          <w:trHeight w:val="425"/>
        </w:trPr>
        <w:tc>
          <w:tcPr>
            <w:tcW w:w="5000" w:type="pct"/>
            <w:gridSpan w:val="9"/>
          </w:tcPr>
          <w:p w14:paraId="59B8E48A" w14:textId="5A7A8361" w:rsidR="00722757" w:rsidRPr="00DE54DA" w:rsidRDefault="00DD3706" w:rsidP="000D7AEE">
            <w:pPr>
              <w:pStyle w:val="Default"/>
              <w:spacing w:line="240" w:lineRule="auto"/>
              <w:jc w:val="both"/>
              <w:rPr>
                <w:sz w:val="20"/>
                <w:szCs w:val="20"/>
                <w:lang w:val="en-US"/>
              </w:rPr>
            </w:pPr>
            <w:r w:rsidRPr="00DE54DA">
              <w:rPr>
                <w:b/>
                <w:bCs/>
                <w:sz w:val="20"/>
                <w:szCs w:val="20"/>
                <w:lang w:val="en-US"/>
              </w:rPr>
              <w:t xml:space="preserve">Table 2: Output indicators </w:t>
            </w:r>
          </w:p>
        </w:tc>
      </w:tr>
      <w:tr w:rsidR="00DE54DA" w:rsidRPr="00DE54DA" w14:paraId="7BD00EF8" w14:textId="77777777" w:rsidTr="004A37AC">
        <w:trPr>
          <w:trHeight w:val="1647"/>
        </w:trPr>
        <w:tc>
          <w:tcPr>
            <w:tcW w:w="574" w:type="pct"/>
          </w:tcPr>
          <w:p w14:paraId="7FC9670A" w14:textId="68ECCD6F" w:rsidR="00722757" w:rsidRPr="00DE54DA" w:rsidRDefault="002468E7" w:rsidP="000D7AEE">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bCs/>
                <w:sz w:val="16"/>
                <w:lang w:eastAsia="bg-BG" w:bidi="bg-BG"/>
              </w:rPr>
              <w:t>Priority</w:t>
            </w:r>
          </w:p>
        </w:tc>
        <w:tc>
          <w:tcPr>
            <w:tcW w:w="665" w:type="pct"/>
          </w:tcPr>
          <w:p w14:paraId="6C82DBD9" w14:textId="29C4EB45" w:rsidR="00722757" w:rsidRPr="00DE54DA" w:rsidRDefault="00DD3706" w:rsidP="000D7AEE">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Specific objective</w:t>
            </w:r>
          </w:p>
        </w:tc>
        <w:tc>
          <w:tcPr>
            <w:tcW w:w="346" w:type="pct"/>
          </w:tcPr>
          <w:p w14:paraId="7338FF5A" w14:textId="79944E33" w:rsidR="00722757" w:rsidRPr="00DE54DA" w:rsidRDefault="002468E7" w:rsidP="000D7AEE">
            <w:pPr>
              <w:spacing w:before="120" w:after="120" w:line="240" w:lineRule="auto"/>
              <w:jc w:val="both"/>
              <w:rPr>
                <w:rFonts w:ascii="Times New Roman" w:hAnsi="Times New Roman" w:cs="Times New Roman"/>
                <w:b/>
                <w:sz w:val="16"/>
                <w:szCs w:val="16"/>
                <w:lang w:eastAsia="bg-BG" w:bidi="bg-BG"/>
              </w:rPr>
            </w:pPr>
            <w:r w:rsidRPr="00DE54DA">
              <w:rPr>
                <w:rFonts w:ascii="Times New Roman" w:eastAsia="Times New Roman" w:hAnsi="Times New Roman" w:cs="Times New Roman"/>
                <w:b/>
                <w:iCs/>
                <w:sz w:val="20"/>
                <w:szCs w:val="20"/>
              </w:rPr>
              <w:t>Fund</w:t>
            </w:r>
          </w:p>
        </w:tc>
        <w:tc>
          <w:tcPr>
            <w:tcW w:w="436" w:type="pct"/>
          </w:tcPr>
          <w:p w14:paraId="6CA912B5" w14:textId="17564D5C" w:rsidR="00722757" w:rsidRPr="00DE54DA" w:rsidRDefault="00DD3706" w:rsidP="000D7AEE">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Category of region</w:t>
            </w:r>
          </w:p>
        </w:tc>
        <w:tc>
          <w:tcPr>
            <w:tcW w:w="591" w:type="pct"/>
          </w:tcPr>
          <w:p w14:paraId="2D3FA310" w14:textId="77777777" w:rsidR="00722757" w:rsidRPr="00DE54DA" w:rsidRDefault="00722757" w:rsidP="000D7AEE">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ID [5]</w:t>
            </w:r>
          </w:p>
        </w:tc>
        <w:tc>
          <w:tcPr>
            <w:tcW w:w="792" w:type="pct"/>
            <w:shd w:val="clear" w:color="auto" w:fill="auto"/>
          </w:tcPr>
          <w:p w14:paraId="7D5F79A5" w14:textId="2828D4F5" w:rsidR="00722757" w:rsidRPr="00DE54DA" w:rsidRDefault="0010735D" w:rsidP="000D7AEE">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Indicator</w:t>
            </w:r>
            <w:r w:rsidR="00722757" w:rsidRPr="00DE54DA">
              <w:rPr>
                <w:rFonts w:ascii="Times New Roman" w:hAnsi="Times New Roman" w:cs="Times New Roman"/>
                <w:b/>
                <w:sz w:val="16"/>
                <w:lang w:eastAsia="bg-BG" w:bidi="bg-BG"/>
              </w:rPr>
              <w:t xml:space="preserve"> [255] </w:t>
            </w:r>
          </w:p>
        </w:tc>
        <w:tc>
          <w:tcPr>
            <w:tcW w:w="595" w:type="pct"/>
          </w:tcPr>
          <w:p w14:paraId="52CAB12A" w14:textId="0A2C5E44" w:rsidR="00722757" w:rsidRPr="00DE54DA" w:rsidRDefault="00DD3706" w:rsidP="000D7AEE">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Measurement unit</w:t>
            </w:r>
          </w:p>
        </w:tc>
        <w:tc>
          <w:tcPr>
            <w:tcW w:w="454" w:type="pct"/>
            <w:shd w:val="clear" w:color="auto" w:fill="auto"/>
          </w:tcPr>
          <w:p w14:paraId="01544CB8" w14:textId="667E8DFE" w:rsidR="00722757" w:rsidRPr="00DE54DA" w:rsidRDefault="00DD3706" w:rsidP="000D7AEE">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 xml:space="preserve">Milestone (2024) </w:t>
            </w:r>
          </w:p>
        </w:tc>
        <w:tc>
          <w:tcPr>
            <w:tcW w:w="547" w:type="pct"/>
            <w:shd w:val="clear" w:color="auto" w:fill="auto"/>
          </w:tcPr>
          <w:p w14:paraId="6CF48646" w14:textId="56ADD8FA" w:rsidR="00722757" w:rsidRPr="00DE54DA" w:rsidRDefault="00DD3706" w:rsidP="000D7AEE">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 xml:space="preserve">Target (2029) </w:t>
            </w:r>
          </w:p>
        </w:tc>
      </w:tr>
      <w:tr w:rsidR="00843EB8" w:rsidRPr="00DE54DA" w14:paraId="2DB01FB2" w14:textId="77777777" w:rsidTr="00686EE6">
        <w:trPr>
          <w:trHeight w:val="1689"/>
        </w:trPr>
        <w:tc>
          <w:tcPr>
            <w:tcW w:w="574" w:type="pct"/>
            <w:vMerge w:val="restart"/>
            <w:vAlign w:val="center"/>
          </w:tcPr>
          <w:p w14:paraId="302A81C6" w14:textId="70BF8434" w:rsidR="00843EB8" w:rsidRPr="00DE54DA" w:rsidRDefault="00843EB8" w:rsidP="00EE3CDB">
            <w:pPr>
              <w:spacing w:before="120" w:after="120" w:line="240" w:lineRule="auto"/>
              <w:rPr>
                <w:rFonts w:ascii="Times New Roman" w:hAnsi="Times New Roman" w:cs="Times New Roman"/>
                <w:b/>
                <w:sz w:val="20"/>
                <w:szCs w:val="20"/>
                <w:lang w:eastAsia="bg-BG" w:bidi="bg-BG"/>
              </w:rPr>
            </w:pPr>
            <w:r w:rsidRPr="00DE54DA">
              <w:rPr>
                <w:rFonts w:ascii="Times New Roman" w:hAnsi="Times New Roman" w:cs="Times New Roman"/>
                <w:sz w:val="20"/>
                <w:szCs w:val="20"/>
                <w:lang w:eastAsia="bg-BG" w:bidi="bg-BG"/>
              </w:rPr>
              <w:t>“</w:t>
            </w:r>
            <w:r w:rsidRPr="00EE3CDB">
              <w:rPr>
                <w:rFonts w:ascii="Times New Roman" w:hAnsi="Times New Roman"/>
                <w:sz w:val="20"/>
              </w:rPr>
              <w:t>Air</w:t>
            </w:r>
            <w:r w:rsidRPr="00DE54DA">
              <w:rPr>
                <w:rFonts w:ascii="Times New Roman" w:hAnsi="Times New Roman" w:cs="Times New Roman"/>
                <w:sz w:val="20"/>
                <w:szCs w:val="20"/>
                <w:lang w:eastAsia="bg-BG" w:bidi="bg-BG"/>
              </w:rPr>
              <w:t>”</w:t>
            </w:r>
          </w:p>
        </w:tc>
        <w:tc>
          <w:tcPr>
            <w:tcW w:w="665" w:type="pct"/>
            <w:vMerge w:val="restart"/>
            <w:vAlign w:val="center"/>
          </w:tcPr>
          <w:p w14:paraId="69C14EFC" w14:textId="6F5EE45B" w:rsidR="00843EB8" w:rsidRPr="00DE54DA" w:rsidRDefault="00843EB8" w:rsidP="00EE3CDB">
            <w:pPr>
              <w:spacing w:before="120" w:after="120" w:line="240" w:lineRule="auto"/>
              <w:rPr>
                <w:rFonts w:ascii="Times New Roman" w:hAnsi="Times New Roman" w:cs="Times New Roman"/>
                <w:bCs/>
                <w:sz w:val="20"/>
                <w:szCs w:val="20"/>
                <w:lang w:eastAsia="bg-BG" w:bidi="bg-BG"/>
              </w:rPr>
            </w:pPr>
            <w:r w:rsidRPr="00DE54DA">
              <w:rPr>
                <w:rFonts w:ascii="Times New Roman" w:hAnsi="Times New Roman" w:cs="Times New Roman"/>
                <w:bCs/>
                <w:sz w:val="20"/>
                <w:szCs w:val="20"/>
                <w:lang w:eastAsia="bg-BG" w:bidi="bg-BG"/>
              </w:rPr>
              <w:t>Enhancing biodiversity, green infrastructure in the urban environment, and reducing pollution</w:t>
            </w:r>
          </w:p>
        </w:tc>
        <w:tc>
          <w:tcPr>
            <w:tcW w:w="346" w:type="pct"/>
            <w:vMerge w:val="restart"/>
            <w:vAlign w:val="center"/>
          </w:tcPr>
          <w:p w14:paraId="38001362" w14:textId="1A06073B" w:rsidR="00843EB8" w:rsidRPr="00DE54DA" w:rsidRDefault="00843EB8" w:rsidP="00013E81">
            <w:pPr>
              <w:spacing w:before="120" w:after="120" w:line="240" w:lineRule="auto"/>
              <w:rPr>
                <w:rFonts w:ascii="Times New Roman" w:hAnsi="Times New Roman" w:cs="Times New Roman"/>
                <w:b/>
                <w:sz w:val="16"/>
                <w:lang w:eastAsia="bg-BG" w:bidi="bg-BG"/>
              </w:rPr>
            </w:pPr>
            <w:r w:rsidRPr="00DE54DA">
              <w:rPr>
                <w:rFonts w:ascii="Times New Roman" w:hAnsi="Times New Roman" w:cs="Times New Roman"/>
                <w:b/>
                <w:iCs/>
                <w:sz w:val="16"/>
                <w:lang w:eastAsia="bg-BG" w:bidi="bg-BG"/>
              </w:rPr>
              <w:t>CF</w:t>
            </w:r>
          </w:p>
        </w:tc>
        <w:tc>
          <w:tcPr>
            <w:tcW w:w="436" w:type="pct"/>
            <w:vAlign w:val="center"/>
          </w:tcPr>
          <w:p w14:paraId="75F45769" w14:textId="51D6CF67" w:rsidR="00843EB8" w:rsidRPr="00DE54DA" w:rsidRDefault="00843EB8" w:rsidP="00EE3CDB">
            <w:pPr>
              <w:spacing w:before="120" w:after="120" w:line="240" w:lineRule="auto"/>
              <w:rPr>
                <w:rFonts w:ascii="Times New Roman" w:hAnsi="Times New Roman" w:cs="Times New Roman"/>
                <w:b/>
                <w:sz w:val="16"/>
                <w:lang w:eastAsia="bg-BG" w:bidi="bg-BG"/>
              </w:rPr>
            </w:pPr>
          </w:p>
        </w:tc>
        <w:tc>
          <w:tcPr>
            <w:tcW w:w="591" w:type="pct"/>
            <w:vAlign w:val="center"/>
          </w:tcPr>
          <w:p w14:paraId="39CA5BEB" w14:textId="77777777" w:rsidR="00843EB8" w:rsidRPr="00DE54DA" w:rsidRDefault="00843EB8" w:rsidP="00EE3CDB">
            <w:pPr>
              <w:spacing w:before="120" w:after="120" w:line="240" w:lineRule="auto"/>
              <w:rPr>
                <w:rFonts w:ascii="Times New Roman" w:hAnsi="Times New Roman" w:cs="Times New Roman"/>
                <w:sz w:val="20"/>
                <w:szCs w:val="20"/>
                <w:lang w:eastAsia="bg-BG" w:bidi="bg-BG"/>
              </w:rPr>
            </w:pPr>
            <w:r w:rsidRPr="00DE54DA">
              <w:rPr>
                <w:rFonts w:ascii="Times New Roman" w:hAnsi="Times New Roman" w:cs="Times New Roman"/>
                <w:iCs/>
                <w:sz w:val="20"/>
                <w:szCs w:val="20"/>
                <w:lang w:eastAsia="bg-BG" w:bidi="bg-BG"/>
              </w:rPr>
              <w:t>RCO 36</w:t>
            </w:r>
          </w:p>
        </w:tc>
        <w:tc>
          <w:tcPr>
            <w:tcW w:w="792" w:type="pct"/>
            <w:shd w:val="clear" w:color="auto" w:fill="auto"/>
            <w:vAlign w:val="center"/>
          </w:tcPr>
          <w:p w14:paraId="23351B1E" w14:textId="5374D871" w:rsidR="00843EB8" w:rsidRPr="00DE54DA" w:rsidRDefault="00843EB8" w:rsidP="00EE3CDB">
            <w:pPr>
              <w:pStyle w:val="Default"/>
              <w:spacing w:line="240" w:lineRule="auto"/>
              <w:rPr>
                <w:lang w:val="en-US"/>
              </w:rPr>
            </w:pPr>
            <w:r w:rsidRPr="00DE54DA">
              <w:rPr>
                <w:sz w:val="20"/>
                <w:szCs w:val="20"/>
                <w:lang w:val="en-US"/>
              </w:rPr>
              <w:t>Green infrastructure supported for other purposes than adaptation to climate change</w:t>
            </w:r>
          </w:p>
        </w:tc>
        <w:tc>
          <w:tcPr>
            <w:tcW w:w="595" w:type="pct"/>
            <w:vAlign w:val="center"/>
          </w:tcPr>
          <w:p w14:paraId="475E1215" w14:textId="175C07E2" w:rsidR="00843EB8" w:rsidRPr="00EE3CDB" w:rsidRDefault="00843EB8" w:rsidP="00EE3CDB">
            <w:pPr>
              <w:spacing w:before="120" w:after="120" w:line="240" w:lineRule="auto"/>
              <w:rPr>
                <w:rFonts w:ascii="Times New Roman" w:hAnsi="Times New Roman"/>
                <w:sz w:val="20"/>
              </w:rPr>
            </w:pPr>
            <w:r w:rsidRPr="00EE3CDB">
              <w:rPr>
                <w:rFonts w:ascii="Times New Roman" w:hAnsi="Times New Roman"/>
                <w:sz w:val="20"/>
              </w:rPr>
              <w:t>ha</w:t>
            </w:r>
          </w:p>
        </w:tc>
        <w:tc>
          <w:tcPr>
            <w:tcW w:w="454" w:type="pct"/>
            <w:shd w:val="clear" w:color="auto" w:fill="auto"/>
            <w:vAlign w:val="center"/>
          </w:tcPr>
          <w:p w14:paraId="7EE894B4" w14:textId="20A0CCA0" w:rsidR="00843EB8" w:rsidRPr="00EE3CDB" w:rsidRDefault="00843EB8" w:rsidP="00EE3CDB">
            <w:pPr>
              <w:spacing w:before="120" w:after="120" w:line="240" w:lineRule="auto"/>
              <w:rPr>
                <w:rFonts w:ascii="Times New Roman" w:hAnsi="Times New Roman"/>
                <w:sz w:val="20"/>
              </w:rPr>
            </w:pPr>
            <w:r w:rsidRPr="00EE3CDB">
              <w:rPr>
                <w:rFonts w:ascii="Times New Roman" w:hAnsi="Times New Roman"/>
                <w:sz w:val="20"/>
              </w:rPr>
              <w:t>10</w:t>
            </w:r>
          </w:p>
        </w:tc>
        <w:tc>
          <w:tcPr>
            <w:tcW w:w="547" w:type="pct"/>
            <w:shd w:val="clear" w:color="auto" w:fill="auto"/>
            <w:vAlign w:val="center"/>
          </w:tcPr>
          <w:p w14:paraId="3B9DBEDE" w14:textId="53D6E194" w:rsidR="00843EB8" w:rsidRPr="00EE3CDB" w:rsidRDefault="00843EB8" w:rsidP="00EE3CDB">
            <w:pPr>
              <w:spacing w:before="120" w:after="120" w:line="240" w:lineRule="auto"/>
              <w:rPr>
                <w:rFonts w:ascii="Times New Roman" w:hAnsi="Times New Roman"/>
                <w:sz w:val="20"/>
              </w:rPr>
            </w:pPr>
            <w:r w:rsidRPr="00EE3CDB">
              <w:rPr>
                <w:rFonts w:ascii="Times New Roman" w:hAnsi="Times New Roman"/>
                <w:sz w:val="20"/>
              </w:rPr>
              <w:t>160</w:t>
            </w:r>
          </w:p>
        </w:tc>
      </w:tr>
      <w:tr w:rsidR="00843EB8" w:rsidRPr="00DE54DA" w14:paraId="5080667B" w14:textId="77777777" w:rsidTr="00686EE6">
        <w:trPr>
          <w:trHeight w:val="1289"/>
        </w:trPr>
        <w:tc>
          <w:tcPr>
            <w:tcW w:w="574" w:type="pct"/>
            <w:vMerge/>
            <w:vAlign w:val="center"/>
          </w:tcPr>
          <w:p w14:paraId="4B1FAE65" w14:textId="77777777" w:rsidR="00843EB8" w:rsidRPr="00DE54DA" w:rsidRDefault="00843EB8" w:rsidP="00CB0568">
            <w:pPr>
              <w:spacing w:before="120" w:after="120" w:line="240" w:lineRule="auto"/>
              <w:rPr>
                <w:rFonts w:ascii="Times New Roman" w:hAnsi="Times New Roman" w:cs="Times New Roman"/>
                <w:i/>
                <w:sz w:val="24"/>
                <w:szCs w:val="16"/>
                <w:lang w:eastAsia="bg-BG" w:bidi="bg-BG"/>
              </w:rPr>
            </w:pPr>
          </w:p>
        </w:tc>
        <w:tc>
          <w:tcPr>
            <w:tcW w:w="665" w:type="pct"/>
            <w:vMerge/>
            <w:vAlign w:val="center"/>
          </w:tcPr>
          <w:p w14:paraId="19723BF9" w14:textId="7B907021" w:rsidR="00843EB8" w:rsidRPr="00DE54DA" w:rsidRDefault="00843EB8" w:rsidP="00CB0568">
            <w:pPr>
              <w:spacing w:before="120" w:after="120" w:line="240" w:lineRule="auto"/>
              <w:rPr>
                <w:rFonts w:ascii="Times New Roman" w:hAnsi="Times New Roman" w:cs="Times New Roman"/>
                <w:bCs/>
                <w:iCs/>
                <w:sz w:val="16"/>
                <w:szCs w:val="16"/>
                <w:lang w:eastAsia="bg-BG" w:bidi="bg-BG"/>
              </w:rPr>
            </w:pPr>
          </w:p>
        </w:tc>
        <w:tc>
          <w:tcPr>
            <w:tcW w:w="346" w:type="pct"/>
            <w:vMerge/>
            <w:vAlign w:val="center"/>
          </w:tcPr>
          <w:p w14:paraId="4E738CC8" w14:textId="6FB4B3B1" w:rsidR="00843EB8" w:rsidRPr="00DE54DA" w:rsidRDefault="00843EB8" w:rsidP="00CB0568">
            <w:pPr>
              <w:spacing w:before="120" w:after="120" w:line="240" w:lineRule="auto"/>
              <w:rPr>
                <w:rFonts w:ascii="Times New Roman" w:hAnsi="Times New Roman" w:cs="Times New Roman"/>
                <w:b/>
                <w:iCs/>
                <w:sz w:val="16"/>
                <w:lang w:eastAsia="bg-BG" w:bidi="bg-BG"/>
              </w:rPr>
            </w:pPr>
          </w:p>
        </w:tc>
        <w:tc>
          <w:tcPr>
            <w:tcW w:w="436" w:type="pct"/>
            <w:vAlign w:val="center"/>
          </w:tcPr>
          <w:p w14:paraId="41ECBFE1" w14:textId="735DC2BD" w:rsidR="00843EB8" w:rsidRPr="00DE54DA" w:rsidRDefault="00843EB8" w:rsidP="00CB0568">
            <w:pPr>
              <w:spacing w:before="120" w:after="120" w:line="240" w:lineRule="auto"/>
              <w:rPr>
                <w:rFonts w:ascii="Times New Roman" w:hAnsi="Times New Roman" w:cs="Times New Roman"/>
                <w:b/>
                <w:i/>
                <w:sz w:val="16"/>
                <w:szCs w:val="16"/>
                <w:lang w:eastAsia="bg-BG" w:bidi="bg-BG"/>
              </w:rPr>
            </w:pPr>
          </w:p>
        </w:tc>
        <w:tc>
          <w:tcPr>
            <w:tcW w:w="591" w:type="pct"/>
            <w:vAlign w:val="center"/>
          </w:tcPr>
          <w:p w14:paraId="3289F1CE" w14:textId="266B6CC6" w:rsidR="00843EB8" w:rsidRPr="00DE54DA" w:rsidRDefault="00843EB8" w:rsidP="00EE3CDB">
            <w:pPr>
              <w:spacing w:before="120" w:after="120" w:line="240" w:lineRule="auto"/>
              <w:rPr>
                <w:rFonts w:ascii="Times New Roman" w:hAnsi="Times New Roman" w:cs="Times New Roman"/>
                <w:i/>
                <w:iCs/>
                <w:sz w:val="20"/>
                <w:szCs w:val="20"/>
                <w:lang w:eastAsia="bg-BG" w:bidi="bg-BG"/>
              </w:rPr>
            </w:pPr>
            <w:r w:rsidRPr="00DE54DA">
              <w:rPr>
                <w:rFonts w:ascii="Times New Roman" w:hAnsi="Times New Roman" w:cs="Times New Roman"/>
                <w:sz w:val="20"/>
                <w:szCs w:val="20"/>
                <w:lang w:eastAsia="bg-BG" w:bidi="bg-BG"/>
              </w:rPr>
              <w:t>Programme specific indicator</w:t>
            </w:r>
          </w:p>
        </w:tc>
        <w:tc>
          <w:tcPr>
            <w:tcW w:w="792" w:type="pct"/>
            <w:shd w:val="clear" w:color="auto" w:fill="auto"/>
            <w:vAlign w:val="center"/>
          </w:tcPr>
          <w:p w14:paraId="710E4838" w14:textId="7DB0C92C" w:rsidR="00843EB8" w:rsidRPr="00DE54DA" w:rsidRDefault="00843EB8" w:rsidP="00EE3CDB">
            <w:pPr>
              <w:pStyle w:val="Default"/>
              <w:spacing w:line="240" w:lineRule="auto"/>
              <w:rPr>
                <w:sz w:val="20"/>
                <w:szCs w:val="20"/>
                <w:lang w:val="en-US"/>
              </w:rPr>
            </w:pPr>
            <w:r w:rsidRPr="00DE54DA">
              <w:rPr>
                <w:sz w:val="20"/>
                <w:szCs w:val="20"/>
                <w:lang w:val="en-US"/>
              </w:rPr>
              <w:t xml:space="preserve">Dwellings with replaced solid fuel heating installations </w:t>
            </w:r>
          </w:p>
        </w:tc>
        <w:tc>
          <w:tcPr>
            <w:tcW w:w="595" w:type="pct"/>
            <w:vAlign w:val="center"/>
          </w:tcPr>
          <w:p w14:paraId="4BF58B1F" w14:textId="3C3FDB83" w:rsidR="00843EB8" w:rsidRPr="00EE3CDB" w:rsidRDefault="00843EB8" w:rsidP="00EE3CDB">
            <w:pPr>
              <w:spacing w:before="120" w:after="120" w:line="240" w:lineRule="auto"/>
              <w:rPr>
                <w:rFonts w:ascii="Times New Roman" w:hAnsi="Times New Roman"/>
                <w:b/>
                <w:i/>
                <w:sz w:val="20"/>
              </w:rPr>
            </w:pPr>
            <w:r w:rsidRPr="00EE3CDB">
              <w:rPr>
                <w:rFonts w:ascii="Times New Roman" w:hAnsi="Times New Roman"/>
                <w:sz w:val="20"/>
              </w:rPr>
              <w:t>number</w:t>
            </w:r>
          </w:p>
        </w:tc>
        <w:tc>
          <w:tcPr>
            <w:tcW w:w="454" w:type="pct"/>
            <w:shd w:val="clear" w:color="auto" w:fill="auto"/>
            <w:vAlign w:val="center"/>
          </w:tcPr>
          <w:p w14:paraId="25E70AFE" w14:textId="78D51105" w:rsidR="00843EB8" w:rsidRPr="00EE3CDB" w:rsidRDefault="00843EB8" w:rsidP="00EE3CDB">
            <w:pPr>
              <w:spacing w:before="120" w:after="120" w:line="240" w:lineRule="auto"/>
              <w:rPr>
                <w:rFonts w:ascii="Times New Roman" w:hAnsi="Times New Roman"/>
                <w:b/>
                <w:i/>
                <w:sz w:val="20"/>
              </w:rPr>
            </w:pPr>
            <w:r w:rsidRPr="00EE3CDB">
              <w:rPr>
                <w:rFonts w:ascii="Times New Roman" w:hAnsi="Times New Roman"/>
                <w:sz w:val="20"/>
                <w:lang w:val="bg-BG"/>
              </w:rPr>
              <w:t>0</w:t>
            </w:r>
          </w:p>
        </w:tc>
        <w:tc>
          <w:tcPr>
            <w:tcW w:w="547" w:type="pct"/>
            <w:shd w:val="clear" w:color="auto" w:fill="auto"/>
            <w:vAlign w:val="center"/>
          </w:tcPr>
          <w:p w14:paraId="2B9D66E0" w14:textId="7598C13B" w:rsidR="00843EB8" w:rsidRPr="00EE3CDB" w:rsidRDefault="00843EB8" w:rsidP="00EE3CDB">
            <w:pPr>
              <w:spacing w:before="120" w:after="120" w:line="240" w:lineRule="auto"/>
              <w:rPr>
                <w:rFonts w:ascii="Times New Roman" w:hAnsi="Times New Roman"/>
                <w:b/>
                <w:i/>
                <w:sz w:val="20"/>
              </w:rPr>
            </w:pPr>
            <w:r w:rsidRPr="00EE3CDB">
              <w:rPr>
                <w:rFonts w:ascii="Times New Roman" w:hAnsi="Times New Roman"/>
                <w:sz w:val="20"/>
              </w:rPr>
              <w:t>90 000</w:t>
            </w:r>
          </w:p>
        </w:tc>
      </w:tr>
    </w:tbl>
    <w:p w14:paraId="6855038E" w14:textId="77777777" w:rsidR="000D7AEE" w:rsidRPr="00DE54DA" w:rsidRDefault="000D7AEE" w:rsidP="00F61259">
      <w:pPr>
        <w:spacing w:before="120" w:after="0" w:line="240" w:lineRule="auto"/>
        <w:jc w:val="both"/>
        <w:rPr>
          <w:rFonts w:ascii="Times New Roman" w:eastAsia="Times New Roman" w:hAnsi="Times New Roman" w:cs="Times New Roman"/>
          <w:b/>
          <w:iCs/>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1096"/>
        <w:gridCol w:w="588"/>
        <w:gridCol w:w="731"/>
        <w:gridCol w:w="543"/>
        <w:gridCol w:w="923"/>
        <w:gridCol w:w="985"/>
        <w:gridCol w:w="738"/>
        <w:gridCol w:w="774"/>
        <w:gridCol w:w="594"/>
        <w:gridCol w:w="888"/>
        <w:gridCol w:w="818"/>
      </w:tblGrid>
      <w:tr w:rsidR="00722757" w:rsidRPr="00DE54DA" w14:paraId="1AFD77EF" w14:textId="77777777" w:rsidTr="00722757">
        <w:trPr>
          <w:trHeight w:val="480"/>
        </w:trPr>
        <w:tc>
          <w:tcPr>
            <w:tcW w:w="5000" w:type="pct"/>
            <w:gridSpan w:val="12"/>
          </w:tcPr>
          <w:p w14:paraId="4762239F" w14:textId="7CAA1CB1" w:rsidR="00722757" w:rsidRPr="00DE54DA" w:rsidRDefault="00DD3706" w:rsidP="000D7AEE">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20"/>
                <w:lang w:eastAsia="bg-BG" w:bidi="bg-BG"/>
              </w:rPr>
              <w:t>Table 3: Result indicators</w:t>
            </w:r>
          </w:p>
        </w:tc>
      </w:tr>
      <w:tr w:rsidR="00DD3706" w:rsidRPr="00DE54DA" w14:paraId="3B65FF67" w14:textId="77777777" w:rsidTr="002D2432">
        <w:trPr>
          <w:trHeight w:val="1768"/>
        </w:trPr>
        <w:tc>
          <w:tcPr>
            <w:tcW w:w="586" w:type="pct"/>
          </w:tcPr>
          <w:p w14:paraId="08EED841" w14:textId="01904EBB" w:rsidR="00722757" w:rsidRPr="00DE54DA" w:rsidRDefault="002468E7" w:rsidP="000D7AEE">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bCs/>
                <w:sz w:val="16"/>
                <w:lang w:eastAsia="bg-BG" w:bidi="bg-BG"/>
              </w:rPr>
              <w:t>Priority</w:t>
            </w:r>
          </w:p>
        </w:tc>
        <w:tc>
          <w:tcPr>
            <w:tcW w:w="564" w:type="pct"/>
          </w:tcPr>
          <w:p w14:paraId="4DEAF394" w14:textId="3579C7FF" w:rsidR="00722757" w:rsidRPr="00DE54DA" w:rsidRDefault="00DD3706" w:rsidP="000D7AEE">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Specific objective</w:t>
            </w:r>
          </w:p>
        </w:tc>
        <w:tc>
          <w:tcPr>
            <w:tcW w:w="299" w:type="pct"/>
          </w:tcPr>
          <w:p w14:paraId="498F56EC" w14:textId="43F2740B" w:rsidR="00722757" w:rsidRPr="00DE54DA" w:rsidRDefault="002468E7" w:rsidP="000D7AEE">
            <w:pPr>
              <w:spacing w:before="120" w:after="120" w:line="240" w:lineRule="auto"/>
              <w:jc w:val="both"/>
              <w:rPr>
                <w:rFonts w:ascii="Times New Roman" w:hAnsi="Times New Roman" w:cs="Times New Roman"/>
                <w:b/>
                <w:sz w:val="16"/>
                <w:szCs w:val="16"/>
                <w:lang w:eastAsia="bg-BG" w:bidi="bg-BG"/>
              </w:rPr>
            </w:pPr>
            <w:r w:rsidRPr="00DE54DA">
              <w:rPr>
                <w:rFonts w:ascii="Times New Roman" w:eastAsia="Times New Roman" w:hAnsi="Times New Roman" w:cs="Times New Roman"/>
                <w:b/>
                <w:iCs/>
                <w:sz w:val="20"/>
                <w:szCs w:val="20"/>
              </w:rPr>
              <w:t>Fund</w:t>
            </w:r>
          </w:p>
        </w:tc>
        <w:tc>
          <w:tcPr>
            <w:tcW w:w="370" w:type="pct"/>
          </w:tcPr>
          <w:p w14:paraId="1B0673A1" w14:textId="66F71622" w:rsidR="00722757" w:rsidRPr="00DE54DA" w:rsidRDefault="00DD3706" w:rsidP="000D7AEE">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Category of region</w:t>
            </w:r>
          </w:p>
        </w:tc>
        <w:tc>
          <w:tcPr>
            <w:tcW w:w="277" w:type="pct"/>
          </w:tcPr>
          <w:p w14:paraId="618E9D6F" w14:textId="77777777" w:rsidR="00722757" w:rsidRPr="00DE54DA" w:rsidRDefault="00722757" w:rsidP="000D7AEE">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ID [5]</w:t>
            </w:r>
          </w:p>
        </w:tc>
        <w:tc>
          <w:tcPr>
            <w:tcW w:w="549" w:type="pct"/>
            <w:shd w:val="clear" w:color="auto" w:fill="auto"/>
          </w:tcPr>
          <w:p w14:paraId="373AA323" w14:textId="38407A7E" w:rsidR="00722757" w:rsidRPr="00DE54DA" w:rsidRDefault="0010735D" w:rsidP="000D7AEE">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 xml:space="preserve">Indicator </w:t>
            </w:r>
            <w:r w:rsidR="00722757" w:rsidRPr="00DE54DA">
              <w:rPr>
                <w:rFonts w:ascii="Times New Roman" w:hAnsi="Times New Roman" w:cs="Times New Roman"/>
                <w:b/>
                <w:sz w:val="16"/>
                <w:lang w:eastAsia="bg-BG" w:bidi="bg-BG"/>
              </w:rPr>
              <w:t>[255]</w:t>
            </w:r>
          </w:p>
        </w:tc>
        <w:tc>
          <w:tcPr>
            <w:tcW w:w="495" w:type="pct"/>
          </w:tcPr>
          <w:p w14:paraId="5F913A33" w14:textId="0C1EF205" w:rsidR="00722757" w:rsidRPr="00DE54DA" w:rsidRDefault="00DD3706" w:rsidP="000D7AEE">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Measurement unit</w:t>
            </w:r>
          </w:p>
        </w:tc>
        <w:tc>
          <w:tcPr>
            <w:tcW w:w="373" w:type="pct"/>
          </w:tcPr>
          <w:p w14:paraId="6172911D" w14:textId="64D50EF3" w:rsidR="00722757" w:rsidRPr="00DE54DA" w:rsidRDefault="00DD3706" w:rsidP="000D7AEE">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Baseline or reference value</w:t>
            </w:r>
          </w:p>
        </w:tc>
        <w:tc>
          <w:tcPr>
            <w:tcW w:w="391" w:type="pct"/>
          </w:tcPr>
          <w:p w14:paraId="0335F688" w14:textId="29F1798C" w:rsidR="00722757" w:rsidRPr="00DE54DA" w:rsidRDefault="00DD3706" w:rsidP="000D7AEE">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Reference year</w:t>
            </w:r>
          </w:p>
        </w:tc>
        <w:tc>
          <w:tcPr>
            <w:tcW w:w="302" w:type="pct"/>
            <w:shd w:val="clear" w:color="auto" w:fill="auto"/>
          </w:tcPr>
          <w:p w14:paraId="44A89F77" w14:textId="330EEA20" w:rsidR="00722757" w:rsidRPr="00DE54DA" w:rsidRDefault="00DD3706" w:rsidP="000D7AEE">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 xml:space="preserve">Target (2029) </w:t>
            </w:r>
          </w:p>
        </w:tc>
        <w:tc>
          <w:tcPr>
            <w:tcW w:w="381" w:type="pct"/>
            <w:shd w:val="clear" w:color="auto" w:fill="auto"/>
          </w:tcPr>
          <w:p w14:paraId="13FA7E23" w14:textId="05DD7964" w:rsidR="00722757" w:rsidRPr="00DE54DA" w:rsidRDefault="00DD3706" w:rsidP="000D7AEE">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Source of data [200]</w:t>
            </w:r>
          </w:p>
        </w:tc>
        <w:tc>
          <w:tcPr>
            <w:tcW w:w="413" w:type="pct"/>
          </w:tcPr>
          <w:p w14:paraId="0BC5B965" w14:textId="4BC42475" w:rsidR="00722757" w:rsidRPr="00DE54DA" w:rsidRDefault="00DD3706" w:rsidP="000D7AEE">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Comments [200]</w:t>
            </w:r>
          </w:p>
        </w:tc>
      </w:tr>
      <w:tr w:rsidR="00DE54DA" w:rsidRPr="00DE54DA" w14:paraId="252A06B8" w14:textId="77777777" w:rsidTr="00DE54DA">
        <w:trPr>
          <w:trHeight w:val="1850"/>
        </w:trPr>
        <w:tc>
          <w:tcPr>
            <w:tcW w:w="586" w:type="pct"/>
            <w:tcBorders>
              <w:bottom w:val="single" w:sz="4" w:space="0" w:color="auto"/>
            </w:tcBorders>
            <w:vAlign w:val="center"/>
          </w:tcPr>
          <w:p w14:paraId="5303F699" w14:textId="0238A932" w:rsidR="00030688" w:rsidRPr="00DE54DA" w:rsidRDefault="0019554D" w:rsidP="00A87D8A">
            <w:pPr>
              <w:spacing w:before="120" w:after="120" w:line="240" w:lineRule="auto"/>
              <w:rPr>
                <w:rFonts w:ascii="Times New Roman" w:hAnsi="Times New Roman" w:cs="Times New Roman"/>
                <w:bCs/>
                <w:sz w:val="20"/>
                <w:szCs w:val="20"/>
                <w:lang w:eastAsia="bg-BG" w:bidi="bg-BG"/>
              </w:rPr>
            </w:pPr>
            <w:r w:rsidRPr="00DE54DA">
              <w:rPr>
                <w:rFonts w:ascii="Times New Roman" w:hAnsi="Times New Roman" w:cs="Times New Roman"/>
                <w:bCs/>
                <w:sz w:val="20"/>
                <w:szCs w:val="20"/>
                <w:lang w:eastAsia="bg-BG" w:bidi="bg-BG"/>
              </w:rPr>
              <w:t>“</w:t>
            </w:r>
            <w:r w:rsidR="00236A5D" w:rsidRPr="00DE54DA">
              <w:rPr>
                <w:rFonts w:ascii="Times New Roman" w:hAnsi="Times New Roman" w:cs="Times New Roman"/>
                <w:bCs/>
                <w:sz w:val="20"/>
                <w:szCs w:val="20"/>
                <w:lang w:eastAsia="bg-BG" w:bidi="bg-BG"/>
              </w:rPr>
              <w:t>Air</w:t>
            </w:r>
            <w:r w:rsidRPr="00DE54DA">
              <w:rPr>
                <w:rFonts w:ascii="Times New Roman" w:hAnsi="Times New Roman" w:cs="Times New Roman"/>
                <w:bCs/>
                <w:sz w:val="20"/>
                <w:szCs w:val="20"/>
                <w:lang w:eastAsia="bg-BG" w:bidi="bg-BG"/>
              </w:rPr>
              <w:t>”</w:t>
            </w:r>
          </w:p>
          <w:p w14:paraId="5A181FCD" w14:textId="77777777" w:rsidR="00030688" w:rsidRPr="00DE54DA" w:rsidRDefault="00030688" w:rsidP="00A87D8A">
            <w:pPr>
              <w:spacing w:before="120" w:after="120" w:line="240" w:lineRule="auto"/>
              <w:rPr>
                <w:rFonts w:ascii="Times New Roman" w:hAnsi="Times New Roman" w:cs="Times New Roman"/>
                <w:sz w:val="20"/>
                <w:szCs w:val="20"/>
                <w:lang w:eastAsia="bg-BG" w:bidi="bg-BG"/>
              </w:rPr>
            </w:pPr>
          </w:p>
        </w:tc>
        <w:tc>
          <w:tcPr>
            <w:tcW w:w="564" w:type="pct"/>
            <w:tcBorders>
              <w:bottom w:val="single" w:sz="4" w:space="0" w:color="auto"/>
            </w:tcBorders>
            <w:vAlign w:val="center"/>
          </w:tcPr>
          <w:p w14:paraId="6A88DB9A" w14:textId="52BF9EA8" w:rsidR="00030688" w:rsidRPr="00DE54DA" w:rsidRDefault="00030688" w:rsidP="00A87D8A">
            <w:pPr>
              <w:spacing w:before="120" w:after="120" w:line="240" w:lineRule="auto"/>
              <w:rPr>
                <w:rFonts w:ascii="Times New Roman" w:hAnsi="Times New Roman" w:cs="Times New Roman"/>
                <w:i/>
                <w:sz w:val="20"/>
                <w:szCs w:val="20"/>
                <w:lang w:eastAsia="bg-BG" w:bidi="bg-BG"/>
              </w:rPr>
            </w:pPr>
            <w:r w:rsidRPr="00A87D8A">
              <w:rPr>
                <w:rFonts w:ascii="Times New Roman" w:hAnsi="Times New Roman"/>
                <w:sz w:val="20"/>
              </w:rPr>
              <w:t>Enhancing biodiversity, green infrastructure in the urban environment, and reducing pollution</w:t>
            </w:r>
          </w:p>
        </w:tc>
        <w:tc>
          <w:tcPr>
            <w:tcW w:w="299" w:type="pct"/>
            <w:tcBorders>
              <w:bottom w:val="single" w:sz="4" w:space="0" w:color="auto"/>
            </w:tcBorders>
            <w:vAlign w:val="center"/>
          </w:tcPr>
          <w:p w14:paraId="1F5DA4E0" w14:textId="4085DEAD" w:rsidR="00030688" w:rsidRPr="00DE54DA" w:rsidRDefault="00030688" w:rsidP="00A87D8A">
            <w:pPr>
              <w:spacing w:before="120" w:after="120" w:line="240" w:lineRule="auto"/>
              <w:rPr>
                <w:rFonts w:ascii="Times New Roman" w:hAnsi="Times New Roman" w:cs="Times New Roman"/>
                <w:bCs/>
                <w:i/>
                <w:sz w:val="14"/>
                <w:szCs w:val="14"/>
                <w:lang w:eastAsia="bg-BG" w:bidi="bg-BG"/>
              </w:rPr>
            </w:pPr>
            <w:r w:rsidRPr="00DE54DA">
              <w:rPr>
                <w:rFonts w:ascii="Times New Roman" w:hAnsi="Times New Roman" w:cs="Times New Roman"/>
                <w:bCs/>
                <w:iCs/>
                <w:sz w:val="16"/>
                <w:lang w:eastAsia="bg-BG" w:bidi="bg-BG"/>
              </w:rPr>
              <w:t>CF</w:t>
            </w:r>
          </w:p>
        </w:tc>
        <w:tc>
          <w:tcPr>
            <w:tcW w:w="370" w:type="pct"/>
            <w:tcBorders>
              <w:bottom w:val="single" w:sz="4" w:space="0" w:color="auto"/>
            </w:tcBorders>
            <w:vAlign w:val="center"/>
          </w:tcPr>
          <w:p w14:paraId="668AD780" w14:textId="1F9CCC6B" w:rsidR="00030688" w:rsidRPr="00DE54DA" w:rsidRDefault="00030688" w:rsidP="00A87D8A">
            <w:pPr>
              <w:spacing w:before="120" w:after="120" w:line="240" w:lineRule="auto"/>
              <w:rPr>
                <w:rFonts w:ascii="Times New Roman" w:hAnsi="Times New Roman" w:cs="Times New Roman"/>
                <w:bCs/>
                <w:i/>
                <w:sz w:val="14"/>
                <w:szCs w:val="14"/>
                <w:lang w:eastAsia="bg-BG" w:bidi="bg-BG"/>
              </w:rPr>
            </w:pPr>
          </w:p>
        </w:tc>
        <w:tc>
          <w:tcPr>
            <w:tcW w:w="277" w:type="pct"/>
            <w:tcBorders>
              <w:bottom w:val="single" w:sz="4" w:space="0" w:color="auto"/>
            </w:tcBorders>
            <w:vAlign w:val="center"/>
          </w:tcPr>
          <w:p w14:paraId="777A3731" w14:textId="77777777" w:rsidR="00030688" w:rsidRPr="00DE54DA" w:rsidRDefault="00030688" w:rsidP="00A87D8A">
            <w:pPr>
              <w:spacing w:before="120" w:after="120" w:line="240" w:lineRule="auto"/>
              <w:rPr>
                <w:rFonts w:ascii="Times New Roman" w:hAnsi="Times New Roman" w:cs="Times New Roman"/>
                <w:bCs/>
                <w:sz w:val="20"/>
                <w:szCs w:val="20"/>
                <w:lang w:eastAsia="bg-BG" w:bidi="bg-BG"/>
              </w:rPr>
            </w:pPr>
            <w:r w:rsidRPr="00DE54DA">
              <w:rPr>
                <w:rFonts w:ascii="Times New Roman" w:hAnsi="Times New Roman" w:cs="Times New Roman"/>
                <w:bCs/>
                <w:sz w:val="20"/>
                <w:szCs w:val="20"/>
                <w:lang w:eastAsia="bg-BG" w:bidi="bg-BG"/>
              </w:rPr>
              <w:t>RCR 50</w:t>
            </w:r>
          </w:p>
        </w:tc>
        <w:tc>
          <w:tcPr>
            <w:tcW w:w="549" w:type="pct"/>
            <w:tcBorders>
              <w:bottom w:val="single" w:sz="4" w:space="0" w:color="auto"/>
            </w:tcBorders>
            <w:shd w:val="clear" w:color="auto" w:fill="auto"/>
            <w:vAlign w:val="center"/>
          </w:tcPr>
          <w:p w14:paraId="26A45002" w14:textId="4CA742F1" w:rsidR="00030688" w:rsidRPr="00DE54DA" w:rsidRDefault="00030688" w:rsidP="00A87D8A">
            <w:pPr>
              <w:spacing w:before="120" w:after="120" w:line="240" w:lineRule="auto"/>
              <w:rPr>
                <w:rFonts w:ascii="Times New Roman" w:hAnsi="Times New Roman" w:cs="Times New Roman"/>
                <w:sz w:val="20"/>
                <w:szCs w:val="20"/>
                <w:lang w:eastAsia="bg-BG" w:bidi="bg-BG"/>
              </w:rPr>
            </w:pPr>
            <w:r w:rsidRPr="00DE54DA">
              <w:rPr>
                <w:rFonts w:ascii="Times New Roman" w:hAnsi="Times New Roman" w:cs="Times New Roman"/>
                <w:sz w:val="20"/>
                <w:szCs w:val="20"/>
                <w:lang w:eastAsia="bg-BG" w:bidi="bg-BG"/>
              </w:rPr>
              <w:t>Population benefiting from measures for air quality</w:t>
            </w:r>
          </w:p>
        </w:tc>
        <w:tc>
          <w:tcPr>
            <w:tcW w:w="495" w:type="pct"/>
            <w:tcBorders>
              <w:bottom w:val="single" w:sz="4" w:space="0" w:color="auto"/>
            </w:tcBorders>
            <w:vAlign w:val="center"/>
          </w:tcPr>
          <w:p w14:paraId="089E2449" w14:textId="1C79B992" w:rsidR="00030688" w:rsidRPr="00A87D8A" w:rsidRDefault="00030688" w:rsidP="00A87D8A">
            <w:pPr>
              <w:spacing w:before="120" w:after="120" w:line="240" w:lineRule="auto"/>
              <w:rPr>
                <w:rFonts w:ascii="Times New Roman" w:hAnsi="Times New Roman"/>
                <w:i/>
                <w:sz w:val="20"/>
              </w:rPr>
            </w:pPr>
            <w:r w:rsidRPr="00A87D8A">
              <w:rPr>
                <w:rFonts w:ascii="Times New Roman" w:hAnsi="Times New Roman"/>
                <w:sz w:val="20"/>
              </w:rPr>
              <w:t>persons</w:t>
            </w:r>
          </w:p>
        </w:tc>
        <w:tc>
          <w:tcPr>
            <w:tcW w:w="373" w:type="pct"/>
            <w:vAlign w:val="center"/>
          </w:tcPr>
          <w:p w14:paraId="35E2C9E7" w14:textId="4C508316" w:rsidR="00030688" w:rsidRPr="00A87D8A" w:rsidRDefault="00030688" w:rsidP="00A87D8A">
            <w:pPr>
              <w:spacing w:before="120" w:after="120" w:line="240" w:lineRule="auto"/>
              <w:rPr>
                <w:rFonts w:ascii="Times New Roman" w:hAnsi="Times New Roman"/>
                <w:sz w:val="20"/>
              </w:rPr>
            </w:pPr>
            <w:r w:rsidRPr="00A87D8A">
              <w:rPr>
                <w:rFonts w:ascii="Times New Roman" w:hAnsi="Times New Roman"/>
                <w:sz w:val="20"/>
                <w:lang w:val="bg-BG"/>
              </w:rPr>
              <w:t>0</w:t>
            </w:r>
          </w:p>
        </w:tc>
        <w:tc>
          <w:tcPr>
            <w:tcW w:w="391" w:type="pct"/>
            <w:vAlign w:val="center"/>
          </w:tcPr>
          <w:p w14:paraId="58688466" w14:textId="728A2AC8" w:rsidR="00030688" w:rsidRPr="00A87D8A" w:rsidRDefault="00DB3085" w:rsidP="00A87D8A">
            <w:pPr>
              <w:spacing w:before="120" w:after="120" w:line="240" w:lineRule="auto"/>
              <w:rPr>
                <w:rFonts w:ascii="Times New Roman" w:hAnsi="Times New Roman"/>
                <w:sz w:val="20"/>
              </w:rPr>
            </w:pPr>
            <w:r w:rsidRPr="00A87D8A">
              <w:rPr>
                <w:rFonts w:ascii="Times New Roman" w:hAnsi="Times New Roman"/>
                <w:sz w:val="20"/>
                <w:lang w:val="bg-BG"/>
              </w:rPr>
              <w:t>202</w:t>
            </w:r>
            <w:r w:rsidR="00A463B5" w:rsidRPr="00A87D8A">
              <w:rPr>
                <w:rFonts w:ascii="Times New Roman" w:hAnsi="Times New Roman"/>
                <w:sz w:val="20"/>
                <w:lang w:val="bg-BG"/>
              </w:rPr>
              <w:t>1</w:t>
            </w:r>
          </w:p>
        </w:tc>
        <w:tc>
          <w:tcPr>
            <w:tcW w:w="302" w:type="pct"/>
            <w:shd w:val="clear" w:color="auto" w:fill="auto"/>
            <w:vAlign w:val="center"/>
          </w:tcPr>
          <w:p w14:paraId="3CAC22F5" w14:textId="027A45EE" w:rsidR="00030688" w:rsidRPr="00A87D8A" w:rsidRDefault="00030688" w:rsidP="00A87D8A">
            <w:pPr>
              <w:spacing w:before="120" w:after="120" w:line="240" w:lineRule="auto"/>
              <w:rPr>
                <w:rFonts w:ascii="Times New Roman" w:hAnsi="Times New Roman"/>
                <w:sz w:val="20"/>
              </w:rPr>
            </w:pPr>
            <w:r w:rsidRPr="00A87D8A">
              <w:rPr>
                <w:rFonts w:ascii="Times New Roman" w:hAnsi="Times New Roman"/>
                <w:sz w:val="20"/>
                <w:lang w:val="bg-BG"/>
              </w:rPr>
              <w:t xml:space="preserve">  3 </w:t>
            </w:r>
            <w:r w:rsidR="008A383D" w:rsidRPr="00A87D8A">
              <w:rPr>
                <w:rFonts w:ascii="Times New Roman" w:hAnsi="Times New Roman"/>
                <w:sz w:val="20"/>
              </w:rPr>
              <w:t>904</w:t>
            </w:r>
            <w:r w:rsidR="008A383D" w:rsidRPr="00A87D8A">
              <w:rPr>
                <w:rFonts w:ascii="Times New Roman" w:hAnsi="Times New Roman"/>
                <w:sz w:val="20"/>
                <w:lang w:val="bg-BG"/>
              </w:rPr>
              <w:t xml:space="preserve"> </w:t>
            </w:r>
            <w:r w:rsidR="008A383D" w:rsidRPr="00A87D8A">
              <w:rPr>
                <w:rFonts w:ascii="Times New Roman" w:hAnsi="Times New Roman"/>
                <w:sz w:val="20"/>
              </w:rPr>
              <w:t>000</w:t>
            </w:r>
          </w:p>
        </w:tc>
        <w:tc>
          <w:tcPr>
            <w:tcW w:w="381" w:type="pct"/>
            <w:shd w:val="clear" w:color="auto" w:fill="auto"/>
            <w:vAlign w:val="center"/>
          </w:tcPr>
          <w:p w14:paraId="790AC725" w14:textId="299D416A" w:rsidR="002D2432" w:rsidRPr="00A87D8A" w:rsidRDefault="002D2432" w:rsidP="00F572FE">
            <w:pPr>
              <w:spacing w:after="0" w:line="240" w:lineRule="auto"/>
              <w:rPr>
                <w:rFonts w:ascii="Times New Roman" w:hAnsi="Times New Roman"/>
                <w:sz w:val="20"/>
              </w:rPr>
            </w:pPr>
            <w:r w:rsidRPr="00A87D8A">
              <w:rPr>
                <w:rFonts w:ascii="Times New Roman" w:hAnsi="Times New Roman"/>
                <w:sz w:val="20"/>
              </w:rPr>
              <w:t>Supported projects,</w:t>
            </w:r>
          </w:p>
          <w:p w14:paraId="32C5EC0B" w14:textId="222F097C" w:rsidR="00030688" w:rsidRPr="00A87D8A" w:rsidRDefault="002D2432" w:rsidP="00F572FE">
            <w:pPr>
              <w:spacing w:after="0" w:line="240" w:lineRule="auto"/>
              <w:rPr>
                <w:rFonts w:ascii="Times New Roman" w:hAnsi="Times New Roman"/>
                <w:i/>
                <w:sz w:val="20"/>
              </w:rPr>
            </w:pPr>
            <w:r w:rsidRPr="00A87D8A">
              <w:rPr>
                <w:rFonts w:ascii="Times New Roman" w:hAnsi="Times New Roman"/>
                <w:sz w:val="20"/>
              </w:rPr>
              <w:t>PE MA</w:t>
            </w:r>
          </w:p>
        </w:tc>
        <w:tc>
          <w:tcPr>
            <w:tcW w:w="413" w:type="pct"/>
            <w:tcBorders>
              <w:bottom w:val="single" w:sz="4" w:space="0" w:color="auto"/>
            </w:tcBorders>
            <w:vAlign w:val="center"/>
          </w:tcPr>
          <w:p w14:paraId="6DFD3012" w14:textId="77777777" w:rsidR="00030688" w:rsidRPr="00DE54DA" w:rsidRDefault="00030688" w:rsidP="00A87D8A">
            <w:pPr>
              <w:spacing w:before="120" w:after="120" w:line="240" w:lineRule="auto"/>
              <w:rPr>
                <w:rFonts w:ascii="Times New Roman" w:eastAsia="Calibri" w:hAnsi="Times New Roman" w:cs="Times New Roman"/>
                <w:i/>
                <w:sz w:val="14"/>
                <w:szCs w:val="14"/>
                <w:lang w:eastAsia="bg-BG" w:bidi="bg-BG"/>
              </w:rPr>
            </w:pPr>
          </w:p>
        </w:tc>
      </w:tr>
    </w:tbl>
    <w:p w14:paraId="758BEEAE" w14:textId="6E042E2D" w:rsidR="00722757" w:rsidRPr="00DE54DA" w:rsidRDefault="00722757" w:rsidP="00F61259">
      <w:pPr>
        <w:spacing w:before="240" w:after="240" w:line="240" w:lineRule="auto"/>
        <w:jc w:val="both"/>
        <w:rPr>
          <w:rFonts w:ascii="Times New Roman" w:eastAsia="Times New Roman" w:hAnsi="Times New Roman" w:cs="Times New Roman"/>
          <w:b/>
          <w:iCs/>
          <w:sz w:val="24"/>
          <w:szCs w:val="24"/>
          <w:lang w:eastAsia="bg-BG" w:bidi="bg-BG"/>
        </w:rPr>
      </w:pPr>
      <w:r w:rsidRPr="00DE54DA">
        <w:rPr>
          <w:rFonts w:ascii="Times New Roman" w:eastAsia="Calibri" w:hAnsi="Times New Roman" w:cs="Times New Roman"/>
          <w:b/>
          <w:sz w:val="24"/>
          <w:szCs w:val="20"/>
          <w:lang w:eastAsia="bg-BG" w:bidi="bg-BG"/>
        </w:rPr>
        <w:t xml:space="preserve">2.1.1.3 </w:t>
      </w:r>
      <w:r w:rsidR="00DD3706" w:rsidRPr="00DE54DA">
        <w:rPr>
          <w:rFonts w:ascii="Times New Roman" w:eastAsia="Calibri" w:hAnsi="Times New Roman" w:cs="Times New Roman"/>
          <w:b/>
          <w:sz w:val="24"/>
          <w:szCs w:val="20"/>
          <w:lang w:eastAsia="bg-BG" w:bidi="bg-BG"/>
        </w:rPr>
        <w:t>Indicative breakdown of the programme resources (EU) by type of intervention</w:t>
      </w:r>
      <w:r w:rsidRPr="00DE54DA">
        <w:rPr>
          <w:rFonts w:ascii="Times New Roman" w:eastAsia="Calibri" w:hAnsi="Times New Roman" w:cs="Times New Roman"/>
          <w:sz w:val="24"/>
          <w:szCs w:val="20"/>
          <w:lang w:eastAsia="bg-BG" w:bidi="bg-BG"/>
        </w:rPr>
        <w:t>(</w:t>
      </w:r>
      <w:r w:rsidR="00DD3706" w:rsidRPr="00DE54DA">
        <w:rPr>
          <w:rFonts w:ascii="Times New Roman" w:eastAsia="Calibri" w:hAnsi="Times New Roman" w:cs="Times New Roman"/>
          <w:sz w:val="24"/>
          <w:szCs w:val="20"/>
          <w:lang w:eastAsia="bg-BG" w:bidi="bg-BG"/>
        </w:rPr>
        <w:t>not applicable to the EMFF</w:t>
      </w:r>
      <w:r w:rsidRPr="00DE54DA">
        <w:rPr>
          <w:rFonts w:ascii="Times New Roman" w:eastAsia="Calibri" w:hAnsi="Times New Roman" w:cs="Times New Roman"/>
          <w:sz w:val="24"/>
          <w:szCs w:val="20"/>
          <w:lang w:eastAsia="bg-BG" w:bidi="bg-BG"/>
        </w:rPr>
        <w:t>)</w:t>
      </w:r>
    </w:p>
    <w:p w14:paraId="14506CB8" w14:textId="5DEA9937" w:rsidR="00722757" w:rsidRPr="00DE54DA" w:rsidRDefault="00DD3706" w:rsidP="00F61259">
      <w:pPr>
        <w:spacing w:before="120" w:after="120" w:line="240" w:lineRule="auto"/>
        <w:jc w:val="both"/>
        <w:rPr>
          <w:rFonts w:ascii="Times New Roman" w:eastAsia="Times New Roman" w:hAnsi="Times New Roman" w:cs="Times New Roman"/>
          <w:b/>
          <w:i/>
          <w:iCs/>
          <w:sz w:val="24"/>
          <w:szCs w:val="24"/>
          <w:lang w:eastAsia="bg-BG" w:bidi="bg-BG"/>
        </w:rPr>
      </w:pPr>
      <w:r w:rsidRPr="00DE54DA">
        <w:rPr>
          <w:rFonts w:ascii="Times New Roman" w:eastAsia="Calibri" w:hAnsi="Times New Roman" w:cs="Times New Roman"/>
          <w:i/>
          <w:sz w:val="24"/>
          <w:szCs w:val="20"/>
          <w:lang w:eastAsia="bg-BG" w:bidi="bg-BG"/>
        </w:rPr>
        <w:t>Reference: Article 17(3)(d)(vii)</w:t>
      </w:r>
    </w:p>
    <w:tbl>
      <w:tblPr>
        <w:tblStyle w:val="TableGrid"/>
        <w:tblW w:w="9351" w:type="dxa"/>
        <w:tblLook w:val="04A0" w:firstRow="1" w:lastRow="0" w:firstColumn="1" w:lastColumn="0" w:noHBand="0" w:noVBand="1"/>
      </w:tblPr>
      <w:tblGrid>
        <w:gridCol w:w="1553"/>
        <w:gridCol w:w="1232"/>
        <w:gridCol w:w="1341"/>
        <w:gridCol w:w="1569"/>
        <w:gridCol w:w="1461"/>
        <w:gridCol w:w="2195"/>
      </w:tblGrid>
      <w:tr w:rsidR="00722757" w:rsidRPr="00DE54DA" w14:paraId="5B4146FA" w14:textId="77777777" w:rsidTr="00DE260B">
        <w:tc>
          <w:tcPr>
            <w:tcW w:w="9351" w:type="dxa"/>
            <w:gridSpan w:val="6"/>
          </w:tcPr>
          <w:p w14:paraId="6C678AB6" w14:textId="3A28C924" w:rsidR="00722757" w:rsidRPr="00DE54DA" w:rsidRDefault="00DD3706" w:rsidP="000D7AEE">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Table 4: Dimension 1 – intervention field</w:t>
            </w:r>
          </w:p>
        </w:tc>
      </w:tr>
      <w:tr w:rsidR="00722757" w:rsidRPr="00DE54DA" w14:paraId="59AAA266" w14:textId="77777777" w:rsidTr="00DE260B">
        <w:tc>
          <w:tcPr>
            <w:tcW w:w="1553" w:type="dxa"/>
          </w:tcPr>
          <w:p w14:paraId="724CBD28" w14:textId="78FC2F6E" w:rsidR="00722757" w:rsidRPr="00DE54DA" w:rsidRDefault="002468E7" w:rsidP="000D7AEE">
            <w:pPr>
              <w:spacing w:before="120" w:after="120"/>
              <w:jc w:val="both"/>
              <w:rPr>
                <w:rFonts w:ascii="Times New Roman" w:eastAsia="Times New Roman" w:hAnsi="Times New Roman" w:cs="Times New Roman"/>
                <w:b/>
                <w:iCs/>
                <w:sz w:val="20"/>
                <w:szCs w:val="20"/>
                <w:lang w:val="en-US"/>
              </w:rPr>
            </w:pPr>
            <w:r w:rsidRPr="00DE54DA">
              <w:rPr>
                <w:rFonts w:ascii="Times New Roman" w:hAnsi="Times New Roman" w:cs="Times New Roman"/>
                <w:b/>
                <w:bCs/>
                <w:sz w:val="16"/>
              </w:rPr>
              <w:t xml:space="preserve">Priority </w:t>
            </w:r>
            <w:r w:rsidR="00722757" w:rsidRPr="00DE54DA">
              <w:rPr>
                <w:rFonts w:ascii="Times New Roman" w:eastAsia="Calibri" w:hAnsi="Times New Roman" w:cs="Times New Roman"/>
                <w:b/>
                <w:sz w:val="20"/>
                <w:szCs w:val="20"/>
              </w:rPr>
              <w:t>№</w:t>
            </w:r>
          </w:p>
        </w:tc>
        <w:tc>
          <w:tcPr>
            <w:tcW w:w="1232" w:type="dxa"/>
          </w:tcPr>
          <w:p w14:paraId="0501ADA8" w14:textId="0E643572" w:rsidR="00722757" w:rsidRPr="00DE54DA" w:rsidRDefault="002468E7" w:rsidP="000D7AEE">
            <w:pPr>
              <w:spacing w:before="120" w:after="120"/>
              <w:jc w:val="both"/>
              <w:rPr>
                <w:rFonts w:ascii="Times New Roman" w:eastAsia="Times New Roman" w:hAnsi="Times New Roman" w:cs="Times New Roman"/>
                <w:b/>
                <w:iCs/>
                <w:sz w:val="20"/>
                <w:szCs w:val="20"/>
                <w:lang w:val="en-US"/>
              </w:rPr>
            </w:pPr>
            <w:r w:rsidRPr="00DE54DA">
              <w:rPr>
                <w:rFonts w:ascii="Times New Roman" w:eastAsia="Times New Roman" w:hAnsi="Times New Roman" w:cs="Times New Roman"/>
                <w:b/>
                <w:iCs/>
                <w:sz w:val="20"/>
                <w:szCs w:val="20"/>
              </w:rPr>
              <w:t>Fund</w:t>
            </w:r>
          </w:p>
        </w:tc>
        <w:tc>
          <w:tcPr>
            <w:tcW w:w="1341" w:type="dxa"/>
          </w:tcPr>
          <w:p w14:paraId="2C6FBEE7" w14:textId="41475671" w:rsidR="00722757" w:rsidRPr="00DE54DA" w:rsidRDefault="00DD3706" w:rsidP="000D7AEE">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Category of region</w:t>
            </w:r>
          </w:p>
        </w:tc>
        <w:tc>
          <w:tcPr>
            <w:tcW w:w="1569" w:type="dxa"/>
          </w:tcPr>
          <w:p w14:paraId="55FB7896" w14:textId="650D7B1C" w:rsidR="00722757" w:rsidRPr="00DE54DA" w:rsidRDefault="00896575" w:rsidP="000D7AEE">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Specific objective</w:t>
            </w:r>
          </w:p>
        </w:tc>
        <w:tc>
          <w:tcPr>
            <w:tcW w:w="1461" w:type="dxa"/>
          </w:tcPr>
          <w:p w14:paraId="2B4DF613" w14:textId="72A63570" w:rsidR="00722757" w:rsidRPr="00DE54DA" w:rsidRDefault="0010735D" w:rsidP="000D7AEE">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Code</w:t>
            </w:r>
            <w:r w:rsidR="00722757" w:rsidRPr="00DE54DA">
              <w:rPr>
                <w:rFonts w:ascii="Times New Roman" w:eastAsia="Calibri" w:hAnsi="Times New Roman" w:cs="Times New Roman"/>
                <w:b/>
                <w:sz w:val="20"/>
                <w:szCs w:val="20"/>
              </w:rPr>
              <w:t xml:space="preserve"> </w:t>
            </w:r>
          </w:p>
        </w:tc>
        <w:tc>
          <w:tcPr>
            <w:tcW w:w="2195" w:type="dxa"/>
          </w:tcPr>
          <w:p w14:paraId="68E5F9BC" w14:textId="3F795E05" w:rsidR="00722757" w:rsidRPr="00DE54DA" w:rsidRDefault="0010735D" w:rsidP="000D7AEE">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 xml:space="preserve">Amount </w:t>
            </w:r>
            <w:r w:rsidR="00722757" w:rsidRPr="00DE54DA">
              <w:rPr>
                <w:rFonts w:ascii="Times New Roman" w:eastAsia="Calibri" w:hAnsi="Times New Roman" w:cs="Times New Roman"/>
                <w:b/>
                <w:sz w:val="20"/>
                <w:szCs w:val="20"/>
              </w:rPr>
              <w:t>(EUR)</w:t>
            </w:r>
          </w:p>
        </w:tc>
      </w:tr>
      <w:tr w:rsidR="00DE3BEC" w:rsidRPr="00DE54DA" w14:paraId="075B61DC" w14:textId="77777777" w:rsidTr="00A87D8A">
        <w:trPr>
          <w:trHeight w:val="2080"/>
        </w:trPr>
        <w:tc>
          <w:tcPr>
            <w:tcW w:w="1553" w:type="dxa"/>
            <w:vAlign w:val="center"/>
          </w:tcPr>
          <w:p w14:paraId="5FD5D10F" w14:textId="1C36756B" w:rsidR="00DE3BEC" w:rsidRPr="00DE54DA" w:rsidRDefault="00DE3BEC" w:rsidP="00A87D8A">
            <w:pPr>
              <w:spacing w:before="120" w:after="120"/>
              <w:rPr>
                <w:rFonts w:ascii="Times New Roman" w:eastAsia="Times New Roman" w:hAnsi="Times New Roman" w:cs="Times New Roman"/>
                <w:iCs/>
                <w:sz w:val="20"/>
                <w:szCs w:val="20"/>
                <w:lang w:val="en-US"/>
              </w:rPr>
            </w:pPr>
            <w:r w:rsidRPr="00DE54DA">
              <w:rPr>
                <w:rFonts w:ascii="Times New Roman" w:eastAsia="Times New Roman" w:hAnsi="Times New Roman" w:cs="Times New Roman"/>
                <w:bCs/>
                <w:iCs/>
                <w:sz w:val="20"/>
                <w:szCs w:val="20"/>
              </w:rPr>
              <w:t xml:space="preserve">5 </w:t>
            </w:r>
            <w:r w:rsidR="0019554D" w:rsidRPr="00DE54DA">
              <w:rPr>
                <w:rFonts w:ascii="Times New Roman" w:eastAsia="Times New Roman" w:hAnsi="Times New Roman" w:cs="Times New Roman"/>
                <w:bCs/>
                <w:iCs/>
                <w:sz w:val="20"/>
                <w:szCs w:val="20"/>
                <w:lang w:val="en-US"/>
              </w:rPr>
              <w:t>“</w:t>
            </w:r>
            <w:r w:rsidR="00236A5D" w:rsidRPr="00DE54DA">
              <w:rPr>
                <w:rFonts w:ascii="Times New Roman" w:eastAsia="Times New Roman" w:hAnsi="Times New Roman" w:cs="Times New Roman"/>
                <w:bCs/>
                <w:iCs/>
                <w:sz w:val="20"/>
                <w:szCs w:val="20"/>
                <w:lang w:val="en-US"/>
              </w:rPr>
              <w:t>Air</w:t>
            </w:r>
            <w:r w:rsidR="0019554D" w:rsidRPr="00DE54DA">
              <w:rPr>
                <w:rFonts w:ascii="Times New Roman" w:eastAsia="Times New Roman" w:hAnsi="Times New Roman" w:cs="Times New Roman"/>
                <w:bCs/>
                <w:iCs/>
                <w:sz w:val="20"/>
                <w:szCs w:val="20"/>
                <w:lang w:val="en-US"/>
              </w:rPr>
              <w:t>”</w:t>
            </w:r>
          </w:p>
        </w:tc>
        <w:tc>
          <w:tcPr>
            <w:tcW w:w="1232" w:type="dxa"/>
            <w:vAlign w:val="center"/>
          </w:tcPr>
          <w:p w14:paraId="28C2258A" w14:textId="63CC339C" w:rsidR="00DE3BEC" w:rsidRPr="00DE54DA" w:rsidRDefault="00DE3BEC" w:rsidP="00A87D8A">
            <w:pPr>
              <w:spacing w:before="120" w:after="120"/>
              <w:rPr>
                <w:rFonts w:ascii="Times New Roman" w:eastAsia="Times New Roman" w:hAnsi="Times New Roman" w:cs="Times New Roman"/>
                <w:bCs/>
                <w:iCs/>
                <w:sz w:val="20"/>
                <w:szCs w:val="20"/>
                <w:lang w:val="en-US"/>
              </w:rPr>
            </w:pPr>
            <w:r w:rsidRPr="00A87D8A">
              <w:rPr>
                <w:rFonts w:ascii="Times New Roman" w:hAnsi="Times New Roman"/>
                <w:sz w:val="20"/>
              </w:rPr>
              <w:t>CF</w:t>
            </w:r>
          </w:p>
        </w:tc>
        <w:tc>
          <w:tcPr>
            <w:tcW w:w="1341" w:type="dxa"/>
            <w:vAlign w:val="center"/>
          </w:tcPr>
          <w:p w14:paraId="3B26D7A1" w14:textId="528D9423" w:rsidR="00DE3BEC" w:rsidRPr="00DE54DA" w:rsidRDefault="00DE3BEC" w:rsidP="00A87D8A">
            <w:pPr>
              <w:spacing w:before="120" w:after="120"/>
              <w:rPr>
                <w:rFonts w:ascii="Times New Roman" w:eastAsia="Times New Roman" w:hAnsi="Times New Roman" w:cs="Times New Roman"/>
                <w:b/>
                <w:iCs/>
                <w:sz w:val="20"/>
                <w:szCs w:val="20"/>
                <w:lang w:val="en-US"/>
              </w:rPr>
            </w:pPr>
          </w:p>
        </w:tc>
        <w:tc>
          <w:tcPr>
            <w:tcW w:w="1569" w:type="dxa"/>
            <w:vAlign w:val="center"/>
          </w:tcPr>
          <w:p w14:paraId="5C2B13AD" w14:textId="63E3ACE9" w:rsidR="00DE3BEC" w:rsidRPr="00DE54DA" w:rsidRDefault="00DE3BEC" w:rsidP="00A87D8A">
            <w:pPr>
              <w:spacing w:before="120" w:after="120"/>
              <w:rPr>
                <w:rFonts w:ascii="Times New Roman" w:eastAsia="Times New Roman" w:hAnsi="Times New Roman" w:cs="Times New Roman"/>
                <w:bCs/>
                <w:iCs/>
                <w:sz w:val="20"/>
                <w:szCs w:val="20"/>
                <w:lang w:val="en-US"/>
              </w:rPr>
            </w:pPr>
            <w:r w:rsidRPr="00DE54DA">
              <w:rPr>
                <w:rFonts w:ascii="Times New Roman" w:eastAsia="Times New Roman" w:hAnsi="Times New Roman" w:cs="Times New Roman"/>
                <w:bCs/>
                <w:iCs/>
                <w:sz w:val="20"/>
                <w:szCs w:val="20"/>
              </w:rPr>
              <w:t>Enhancing biodiversity, green infrastructure in the urban environment, and reducing pollution</w:t>
            </w:r>
          </w:p>
        </w:tc>
        <w:tc>
          <w:tcPr>
            <w:tcW w:w="1461" w:type="dxa"/>
            <w:vAlign w:val="center"/>
          </w:tcPr>
          <w:p w14:paraId="7B9ECC08" w14:textId="204C2034" w:rsidR="00DE3BEC" w:rsidRPr="00DE54DA" w:rsidRDefault="00DE3BEC" w:rsidP="00A87D8A">
            <w:pPr>
              <w:spacing w:before="120" w:after="120"/>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048 Air quality and noise reduction measures</w:t>
            </w:r>
          </w:p>
        </w:tc>
        <w:tc>
          <w:tcPr>
            <w:tcW w:w="2195" w:type="dxa"/>
            <w:vAlign w:val="center"/>
          </w:tcPr>
          <w:p w14:paraId="1606363C" w14:textId="7D3C98BA" w:rsidR="00DE3BEC" w:rsidRPr="00DE54DA" w:rsidRDefault="002E61E7" w:rsidP="00A87D8A">
            <w:pPr>
              <w:spacing w:before="120" w:after="120"/>
              <w:rPr>
                <w:rFonts w:ascii="Times New Roman" w:eastAsia="Times New Roman" w:hAnsi="Times New Roman" w:cs="Times New Roman"/>
                <w:b/>
                <w:iCs/>
                <w:sz w:val="20"/>
                <w:szCs w:val="20"/>
                <w:lang w:val="en-US"/>
              </w:rPr>
            </w:pPr>
            <w:r w:rsidRPr="00DE54DA">
              <w:rPr>
                <w:rFonts w:ascii="Times New Roman" w:eastAsia="Times New Roman" w:hAnsi="Times New Roman" w:cs="Times New Roman"/>
                <w:bCs/>
                <w:iCs/>
                <w:noProof/>
                <w:sz w:val="20"/>
                <w:szCs w:val="20"/>
              </w:rPr>
              <w:t>442 314 500,00</w:t>
            </w:r>
          </w:p>
        </w:tc>
      </w:tr>
    </w:tbl>
    <w:p w14:paraId="41CCB934" w14:textId="77777777" w:rsidR="00C46D76" w:rsidRPr="00DE54DA" w:rsidRDefault="00C46D76" w:rsidP="00F61259">
      <w:pPr>
        <w:spacing w:before="120" w:after="0" w:line="240" w:lineRule="auto"/>
        <w:jc w:val="both"/>
        <w:rPr>
          <w:rFonts w:ascii="Times New Roman" w:eastAsia="Times New Roman" w:hAnsi="Times New Roman" w:cs="Times New Roman"/>
          <w:b/>
          <w:iCs/>
          <w:sz w:val="24"/>
          <w:szCs w:val="24"/>
          <w:lang w:eastAsia="bg-BG" w:bidi="bg-BG"/>
        </w:rPr>
      </w:pPr>
    </w:p>
    <w:tbl>
      <w:tblPr>
        <w:tblStyle w:val="TableGrid"/>
        <w:tblW w:w="9351" w:type="dxa"/>
        <w:tblLook w:val="04A0" w:firstRow="1" w:lastRow="0" w:firstColumn="1" w:lastColumn="0" w:noHBand="0" w:noVBand="1"/>
      </w:tblPr>
      <w:tblGrid>
        <w:gridCol w:w="1518"/>
        <w:gridCol w:w="1185"/>
        <w:gridCol w:w="1330"/>
        <w:gridCol w:w="1903"/>
        <w:gridCol w:w="1325"/>
        <w:gridCol w:w="2090"/>
      </w:tblGrid>
      <w:tr w:rsidR="00722757" w:rsidRPr="00DE54DA" w14:paraId="22A47A13" w14:textId="77777777" w:rsidTr="00DE260B">
        <w:tc>
          <w:tcPr>
            <w:tcW w:w="9351" w:type="dxa"/>
            <w:gridSpan w:val="6"/>
          </w:tcPr>
          <w:p w14:paraId="2C35AFC2" w14:textId="2226C575" w:rsidR="00722757" w:rsidRPr="00DE54DA" w:rsidRDefault="00DD3706" w:rsidP="000D7AEE">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Table 5: Dimension 2 – form of financing</w:t>
            </w:r>
          </w:p>
        </w:tc>
      </w:tr>
      <w:tr w:rsidR="00722757" w:rsidRPr="00DE54DA" w14:paraId="0FEF5570" w14:textId="77777777" w:rsidTr="00DE260B">
        <w:tc>
          <w:tcPr>
            <w:tcW w:w="1518" w:type="dxa"/>
          </w:tcPr>
          <w:p w14:paraId="1AEBE127" w14:textId="0F9965ED" w:rsidR="00722757" w:rsidRPr="00DE54DA" w:rsidRDefault="002468E7" w:rsidP="000D7AEE">
            <w:pPr>
              <w:spacing w:before="120" w:after="120"/>
              <w:jc w:val="both"/>
              <w:rPr>
                <w:rFonts w:ascii="Times New Roman" w:eastAsia="Times New Roman" w:hAnsi="Times New Roman" w:cs="Times New Roman"/>
                <w:b/>
                <w:iCs/>
                <w:sz w:val="20"/>
                <w:szCs w:val="20"/>
                <w:lang w:val="en-US"/>
              </w:rPr>
            </w:pPr>
            <w:r w:rsidRPr="00DE260B">
              <w:rPr>
                <w:rFonts w:ascii="Times New Roman" w:hAnsi="Times New Roman"/>
                <w:b/>
                <w:sz w:val="20"/>
              </w:rPr>
              <w:t xml:space="preserve">Priority </w:t>
            </w:r>
            <w:r w:rsidR="00722757" w:rsidRPr="00DE54DA">
              <w:rPr>
                <w:rFonts w:ascii="Times New Roman" w:eastAsia="Calibri" w:hAnsi="Times New Roman" w:cs="Times New Roman"/>
                <w:b/>
                <w:sz w:val="20"/>
                <w:szCs w:val="20"/>
              </w:rPr>
              <w:t>№</w:t>
            </w:r>
          </w:p>
        </w:tc>
        <w:tc>
          <w:tcPr>
            <w:tcW w:w="1185" w:type="dxa"/>
          </w:tcPr>
          <w:p w14:paraId="66295C20" w14:textId="0DA2A204" w:rsidR="00722757" w:rsidRPr="00DE54DA" w:rsidRDefault="002468E7" w:rsidP="000D7AEE">
            <w:pPr>
              <w:spacing w:before="120" w:after="120"/>
              <w:jc w:val="both"/>
              <w:rPr>
                <w:rFonts w:ascii="Times New Roman" w:eastAsia="Times New Roman" w:hAnsi="Times New Roman" w:cs="Times New Roman"/>
                <w:b/>
                <w:iCs/>
                <w:sz w:val="20"/>
                <w:szCs w:val="20"/>
                <w:lang w:val="en-US"/>
              </w:rPr>
            </w:pPr>
            <w:r w:rsidRPr="00DE54DA">
              <w:rPr>
                <w:rFonts w:ascii="Times New Roman" w:eastAsia="Times New Roman" w:hAnsi="Times New Roman" w:cs="Times New Roman"/>
                <w:b/>
                <w:iCs/>
                <w:sz w:val="20"/>
                <w:szCs w:val="20"/>
              </w:rPr>
              <w:t>Fund</w:t>
            </w:r>
          </w:p>
        </w:tc>
        <w:tc>
          <w:tcPr>
            <w:tcW w:w="1330" w:type="dxa"/>
          </w:tcPr>
          <w:p w14:paraId="5BC011FD" w14:textId="1244E853" w:rsidR="00722757" w:rsidRPr="00DE54DA" w:rsidRDefault="00DD3706" w:rsidP="000D7AEE">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Category of region</w:t>
            </w:r>
          </w:p>
        </w:tc>
        <w:tc>
          <w:tcPr>
            <w:tcW w:w="1903" w:type="dxa"/>
          </w:tcPr>
          <w:p w14:paraId="727EF2FF" w14:textId="57427C0F" w:rsidR="00722757" w:rsidRPr="00DE54DA" w:rsidRDefault="00A27D83" w:rsidP="000D7AEE">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Specific objective</w:t>
            </w:r>
          </w:p>
        </w:tc>
        <w:tc>
          <w:tcPr>
            <w:tcW w:w="1325" w:type="dxa"/>
          </w:tcPr>
          <w:p w14:paraId="0B3D038C" w14:textId="29A1EBCB" w:rsidR="00722757" w:rsidRPr="00DE54DA" w:rsidRDefault="0010735D" w:rsidP="000D7AEE">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Code</w:t>
            </w:r>
          </w:p>
        </w:tc>
        <w:tc>
          <w:tcPr>
            <w:tcW w:w="2090" w:type="dxa"/>
          </w:tcPr>
          <w:p w14:paraId="3EBDBC58" w14:textId="2BF614A9" w:rsidR="00722757" w:rsidRPr="00DE54DA" w:rsidRDefault="0010735D" w:rsidP="000D7AEE">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 xml:space="preserve">Amount </w:t>
            </w:r>
            <w:r w:rsidR="00722757" w:rsidRPr="00DE54DA">
              <w:rPr>
                <w:rFonts w:ascii="Times New Roman" w:eastAsia="Calibri" w:hAnsi="Times New Roman" w:cs="Times New Roman"/>
                <w:b/>
                <w:sz w:val="20"/>
                <w:szCs w:val="20"/>
              </w:rPr>
              <w:t>(EUR)</w:t>
            </w:r>
          </w:p>
        </w:tc>
      </w:tr>
      <w:tr w:rsidR="000E4040" w:rsidRPr="00DE54DA" w14:paraId="5A0A0E30" w14:textId="77777777" w:rsidTr="00A87D8A">
        <w:trPr>
          <w:trHeight w:val="810"/>
        </w:trPr>
        <w:tc>
          <w:tcPr>
            <w:tcW w:w="1518" w:type="dxa"/>
            <w:vMerge w:val="restart"/>
            <w:vAlign w:val="center"/>
          </w:tcPr>
          <w:p w14:paraId="7429ADF2" w14:textId="704340F1" w:rsidR="000E4040" w:rsidRPr="00DE54DA" w:rsidRDefault="000E4040" w:rsidP="000E4040">
            <w:pPr>
              <w:spacing w:before="120" w:after="120"/>
              <w:jc w:val="both"/>
              <w:rPr>
                <w:rFonts w:ascii="Times New Roman" w:eastAsia="Times New Roman" w:hAnsi="Times New Roman" w:cs="Times New Roman"/>
                <w:b/>
                <w:iCs/>
                <w:sz w:val="20"/>
                <w:szCs w:val="20"/>
                <w:lang w:val="en-US"/>
              </w:rPr>
            </w:pPr>
            <w:r w:rsidRPr="00DE54DA">
              <w:rPr>
                <w:rFonts w:ascii="Times New Roman" w:eastAsia="Times New Roman" w:hAnsi="Times New Roman" w:cs="Times New Roman"/>
                <w:bCs/>
                <w:iCs/>
                <w:sz w:val="20"/>
                <w:szCs w:val="20"/>
              </w:rPr>
              <w:t xml:space="preserve">5 </w:t>
            </w:r>
            <w:r w:rsidRPr="00DE54DA">
              <w:rPr>
                <w:rFonts w:ascii="Times New Roman" w:eastAsia="Times New Roman" w:hAnsi="Times New Roman" w:cs="Times New Roman"/>
                <w:bCs/>
                <w:iCs/>
                <w:sz w:val="20"/>
                <w:szCs w:val="20"/>
                <w:lang w:val="en-US"/>
              </w:rPr>
              <w:t>“Air”</w:t>
            </w:r>
          </w:p>
        </w:tc>
        <w:tc>
          <w:tcPr>
            <w:tcW w:w="1185" w:type="dxa"/>
            <w:vMerge w:val="restart"/>
            <w:vAlign w:val="center"/>
          </w:tcPr>
          <w:p w14:paraId="7E030FA0" w14:textId="060B0049" w:rsidR="000E4040" w:rsidRPr="00DE54DA" w:rsidRDefault="000E4040" w:rsidP="000E4040">
            <w:pPr>
              <w:spacing w:before="120" w:after="120"/>
              <w:jc w:val="both"/>
              <w:rPr>
                <w:rFonts w:ascii="Times New Roman" w:eastAsia="Times New Roman" w:hAnsi="Times New Roman" w:cs="Times New Roman"/>
                <w:bCs/>
                <w:iCs/>
                <w:sz w:val="20"/>
                <w:szCs w:val="20"/>
                <w:lang w:val="en-US"/>
              </w:rPr>
            </w:pPr>
            <w:r w:rsidRPr="00C95FA1">
              <w:rPr>
                <w:rFonts w:ascii="Times New Roman" w:hAnsi="Times New Roman"/>
                <w:sz w:val="20"/>
              </w:rPr>
              <w:t>CF</w:t>
            </w:r>
          </w:p>
        </w:tc>
        <w:tc>
          <w:tcPr>
            <w:tcW w:w="1330" w:type="dxa"/>
            <w:vMerge w:val="restart"/>
            <w:vAlign w:val="center"/>
          </w:tcPr>
          <w:p w14:paraId="567B70EC" w14:textId="0B8772CA" w:rsidR="000E4040" w:rsidRPr="00DE54DA" w:rsidRDefault="000E4040" w:rsidP="000E4040">
            <w:pPr>
              <w:spacing w:before="120" w:after="120"/>
              <w:jc w:val="both"/>
              <w:rPr>
                <w:rFonts w:ascii="Times New Roman" w:eastAsia="Times New Roman" w:hAnsi="Times New Roman" w:cs="Times New Roman"/>
                <w:b/>
                <w:iCs/>
                <w:sz w:val="20"/>
                <w:szCs w:val="20"/>
                <w:lang w:val="en-US"/>
              </w:rPr>
            </w:pPr>
          </w:p>
        </w:tc>
        <w:tc>
          <w:tcPr>
            <w:tcW w:w="1903" w:type="dxa"/>
            <w:vMerge w:val="restart"/>
            <w:vAlign w:val="center"/>
          </w:tcPr>
          <w:p w14:paraId="58A7FB0E" w14:textId="5F1F4ACB" w:rsidR="000E4040" w:rsidRPr="00DE54DA" w:rsidRDefault="000E4040" w:rsidP="000E4040">
            <w:pPr>
              <w:spacing w:before="120" w:after="120"/>
              <w:jc w:val="both"/>
              <w:rPr>
                <w:rFonts w:ascii="Times New Roman" w:eastAsia="Times New Roman" w:hAnsi="Times New Roman" w:cs="Times New Roman"/>
                <w:b/>
                <w:iCs/>
                <w:sz w:val="20"/>
                <w:szCs w:val="20"/>
                <w:lang w:val="en-US"/>
              </w:rPr>
            </w:pPr>
            <w:r w:rsidRPr="00DE54DA">
              <w:rPr>
                <w:rFonts w:ascii="Times New Roman" w:eastAsia="Times New Roman" w:hAnsi="Times New Roman" w:cs="Times New Roman"/>
                <w:bCs/>
                <w:iCs/>
                <w:sz w:val="20"/>
                <w:szCs w:val="20"/>
              </w:rPr>
              <w:t xml:space="preserve">Enhancing biodiversity, green infrastructure in the urban environment, and reducing pollution </w:t>
            </w:r>
          </w:p>
        </w:tc>
        <w:tc>
          <w:tcPr>
            <w:tcW w:w="1325" w:type="dxa"/>
            <w:vAlign w:val="center"/>
          </w:tcPr>
          <w:p w14:paraId="3F572273" w14:textId="4CDC7680" w:rsidR="000E4040" w:rsidRPr="00DE54DA" w:rsidRDefault="000E4040" w:rsidP="000E4040">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01 Grant</w:t>
            </w:r>
          </w:p>
        </w:tc>
        <w:tc>
          <w:tcPr>
            <w:tcW w:w="2090" w:type="dxa"/>
            <w:vAlign w:val="center"/>
          </w:tcPr>
          <w:p w14:paraId="0CD171DE" w14:textId="0642BC31" w:rsidR="000E4040" w:rsidRPr="00DE54DA" w:rsidRDefault="000E4040" w:rsidP="000E4040">
            <w:pPr>
              <w:spacing w:before="120" w:after="120"/>
              <w:jc w:val="both"/>
              <w:rPr>
                <w:rFonts w:ascii="Times New Roman" w:eastAsia="Times New Roman" w:hAnsi="Times New Roman" w:cs="Times New Roman"/>
                <w:b/>
                <w:iCs/>
                <w:sz w:val="20"/>
                <w:szCs w:val="20"/>
                <w:lang w:val="en-US"/>
              </w:rPr>
            </w:pPr>
            <w:r w:rsidRPr="00DE54DA">
              <w:rPr>
                <w:rFonts w:ascii="Times New Roman" w:hAnsi="Times New Roman" w:cs="Times New Roman"/>
                <w:color w:val="000000"/>
                <w:sz w:val="20"/>
                <w:szCs w:val="20"/>
              </w:rPr>
              <w:t>416 814 500,00</w:t>
            </w:r>
          </w:p>
        </w:tc>
      </w:tr>
      <w:tr w:rsidR="000E4040" w:rsidRPr="00DE54DA" w14:paraId="3A2403C8" w14:textId="77777777" w:rsidTr="00CB0568">
        <w:trPr>
          <w:trHeight w:val="810"/>
        </w:trPr>
        <w:tc>
          <w:tcPr>
            <w:tcW w:w="1518" w:type="dxa"/>
            <w:vMerge/>
            <w:vAlign w:val="center"/>
          </w:tcPr>
          <w:p w14:paraId="758F1771" w14:textId="77777777" w:rsidR="000E4040" w:rsidRPr="00DE54DA" w:rsidRDefault="000E4040" w:rsidP="00DE54DA">
            <w:pPr>
              <w:spacing w:before="120" w:after="120"/>
              <w:jc w:val="both"/>
              <w:rPr>
                <w:rFonts w:ascii="Times New Roman" w:eastAsia="Times New Roman" w:hAnsi="Times New Roman" w:cs="Times New Roman"/>
                <w:bCs/>
                <w:iCs/>
                <w:sz w:val="20"/>
                <w:szCs w:val="20"/>
                <w:lang w:val="en-US"/>
              </w:rPr>
            </w:pPr>
          </w:p>
        </w:tc>
        <w:tc>
          <w:tcPr>
            <w:tcW w:w="1185" w:type="dxa"/>
            <w:vMerge/>
            <w:vAlign w:val="center"/>
          </w:tcPr>
          <w:p w14:paraId="0D8335E0" w14:textId="77777777" w:rsidR="000E4040" w:rsidRPr="00DE54DA" w:rsidRDefault="000E4040" w:rsidP="00DE54DA">
            <w:pPr>
              <w:spacing w:before="120" w:after="120"/>
              <w:jc w:val="both"/>
              <w:rPr>
                <w:rFonts w:ascii="Times New Roman" w:hAnsi="Times New Roman" w:cs="Times New Roman"/>
                <w:bCs/>
                <w:iCs/>
                <w:sz w:val="16"/>
                <w:lang w:val="en-US"/>
              </w:rPr>
            </w:pPr>
          </w:p>
        </w:tc>
        <w:tc>
          <w:tcPr>
            <w:tcW w:w="1330" w:type="dxa"/>
            <w:vMerge/>
            <w:vAlign w:val="center"/>
          </w:tcPr>
          <w:p w14:paraId="7DB69489" w14:textId="77777777" w:rsidR="000E4040" w:rsidRPr="00DE54DA" w:rsidRDefault="000E4040" w:rsidP="00DE54DA">
            <w:pPr>
              <w:spacing w:before="120" w:after="120"/>
              <w:jc w:val="both"/>
              <w:rPr>
                <w:rFonts w:ascii="Times New Roman" w:eastAsia="Times New Roman" w:hAnsi="Times New Roman" w:cs="Times New Roman"/>
                <w:b/>
                <w:iCs/>
                <w:sz w:val="20"/>
                <w:szCs w:val="20"/>
                <w:lang w:val="en-US"/>
              </w:rPr>
            </w:pPr>
          </w:p>
        </w:tc>
        <w:tc>
          <w:tcPr>
            <w:tcW w:w="1903" w:type="dxa"/>
            <w:vMerge/>
            <w:vAlign w:val="center"/>
          </w:tcPr>
          <w:p w14:paraId="606D3485" w14:textId="77777777" w:rsidR="000E4040" w:rsidRPr="00DE54DA" w:rsidRDefault="000E4040" w:rsidP="00DE54DA">
            <w:pPr>
              <w:spacing w:before="120" w:after="120"/>
              <w:jc w:val="both"/>
              <w:rPr>
                <w:rFonts w:ascii="Times New Roman" w:eastAsia="Times New Roman" w:hAnsi="Times New Roman" w:cs="Times New Roman"/>
                <w:bCs/>
                <w:iCs/>
                <w:sz w:val="20"/>
                <w:szCs w:val="20"/>
                <w:lang w:val="en-US"/>
              </w:rPr>
            </w:pPr>
          </w:p>
        </w:tc>
        <w:tc>
          <w:tcPr>
            <w:tcW w:w="1325" w:type="dxa"/>
            <w:vAlign w:val="center"/>
          </w:tcPr>
          <w:p w14:paraId="5884A9C2" w14:textId="42192A29" w:rsidR="000E4040" w:rsidRPr="00DE54DA" w:rsidRDefault="000E4040" w:rsidP="00DE54DA">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02-05 Financial instruments – depending on the results of The Ex-ante assessment of FI</w:t>
            </w:r>
          </w:p>
        </w:tc>
        <w:tc>
          <w:tcPr>
            <w:tcW w:w="2090" w:type="dxa"/>
            <w:vAlign w:val="center"/>
          </w:tcPr>
          <w:p w14:paraId="74715057" w14:textId="493A5F72" w:rsidR="000E4040" w:rsidRPr="00DE54DA" w:rsidRDefault="000E4040" w:rsidP="00DE54DA">
            <w:pPr>
              <w:spacing w:before="120" w:after="120"/>
              <w:jc w:val="both"/>
              <w:rPr>
                <w:rFonts w:ascii="Times New Roman" w:eastAsia="Times New Roman" w:hAnsi="Times New Roman" w:cs="Times New Roman"/>
                <w:b/>
                <w:iCs/>
                <w:sz w:val="20"/>
                <w:szCs w:val="20"/>
                <w:lang w:val="en-US"/>
              </w:rPr>
            </w:pPr>
            <w:r w:rsidRPr="00DE54DA">
              <w:rPr>
                <w:rFonts w:ascii="Times New Roman" w:hAnsi="Times New Roman" w:cs="Times New Roman"/>
                <w:color w:val="000000"/>
                <w:sz w:val="20"/>
                <w:szCs w:val="20"/>
              </w:rPr>
              <w:t>25 500 000,00</w:t>
            </w:r>
          </w:p>
        </w:tc>
      </w:tr>
    </w:tbl>
    <w:p w14:paraId="370C3EAB" w14:textId="77777777" w:rsidR="00722757" w:rsidRPr="00DE54DA" w:rsidRDefault="00722757" w:rsidP="00F61259">
      <w:pPr>
        <w:spacing w:before="120" w:after="0" w:line="240" w:lineRule="auto"/>
        <w:jc w:val="both"/>
        <w:rPr>
          <w:rFonts w:ascii="Times New Roman" w:eastAsia="Times New Roman" w:hAnsi="Times New Roman" w:cs="Times New Roman"/>
          <w:b/>
          <w:iCs/>
          <w:sz w:val="24"/>
          <w:szCs w:val="24"/>
          <w:lang w:eastAsia="bg-BG" w:bidi="bg-BG"/>
        </w:rPr>
      </w:pPr>
    </w:p>
    <w:tbl>
      <w:tblPr>
        <w:tblStyle w:val="TableGrid"/>
        <w:tblW w:w="9351" w:type="dxa"/>
        <w:tblLook w:val="04A0" w:firstRow="1" w:lastRow="0" w:firstColumn="1" w:lastColumn="0" w:noHBand="0" w:noVBand="1"/>
      </w:tblPr>
      <w:tblGrid>
        <w:gridCol w:w="1564"/>
        <w:gridCol w:w="1269"/>
        <w:gridCol w:w="1364"/>
        <w:gridCol w:w="1903"/>
        <w:gridCol w:w="990"/>
        <w:gridCol w:w="2261"/>
      </w:tblGrid>
      <w:tr w:rsidR="00722757" w:rsidRPr="00DE54DA" w14:paraId="33929CE3" w14:textId="77777777" w:rsidTr="00A87D8A">
        <w:tc>
          <w:tcPr>
            <w:tcW w:w="9351" w:type="dxa"/>
            <w:gridSpan w:val="6"/>
          </w:tcPr>
          <w:p w14:paraId="6BCD0701" w14:textId="00BAB2C4" w:rsidR="00722757" w:rsidRPr="00DE54DA" w:rsidRDefault="00A27D83" w:rsidP="000D7AEE">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Table 6: Dimension 3 – territorial delivery mechanism and territorial focus</w:t>
            </w:r>
          </w:p>
        </w:tc>
      </w:tr>
      <w:tr w:rsidR="00722757" w:rsidRPr="00DE54DA" w14:paraId="6972CEAD" w14:textId="77777777" w:rsidTr="00A87D8A">
        <w:tc>
          <w:tcPr>
            <w:tcW w:w="1564" w:type="dxa"/>
          </w:tcPr>
          <w:p w14:paraId="1A997D1E" w14:textId="0152F8BB" w:rsidR="00722757" w:rsidRPr="00DE54DA" w:rsidRDefault="002468E7" w:rsidP="000D7AEE">
            <w:pPr>
              <w:spacing w:before="120" w:after="120"/>
              <w:jc w:val="both"/>
              <w:rPr>
                <w:rFonts w:ascii="Times New Roman" w:eastAsia="Times New Roman" w:hAnsi="Times New Roman" w:cs="Times New Roman"/>
                <w:b/>
                <w:iCs/>
                <w:sz w:val="20"/>
                <w:szCs w:val="20"/>
                <w:lang w:val="en-US"/>
              </w:rPr>
            </w:pPr>
            <w:r w:rsidRPr="00A87D8A">
              <w:rPr>
                <w:rFonts w:ascii="Times New Roman" w:hAnsi="Times New Roman"/>
                <w:b/>
                <w:sz w:val="20"/>
              </w:rPr>
              <w:t xml:space="preserve">Priority </w:t>
            </w:r>
            <w:r w:rsidR="00722757" w:rsidRPr="00DE54DA">
              <w:rPr>
                <w:rFonts w:ascii="Times New Roman" w:eastAsia="Calibri" w:hAnsi="Times New Roman" w:cs="Times New Roman"/>
                <w:b/>
                <w:sz w:val="20"/>
                <w:szCs w:val="20"/>
              </w:rPr>
              <w:t>№</w:t>
            </w:r>
          </w:p>
        </w:tc>
        <w:tc>
          <w:tcPr>
            <w:tcW w:w="1269" w:type="dxa"/>
          </w:tcPr>
          <w:p w14:paraId="0D61BAC6" w14:textId="208DC492" w:rsidR="00722757" w:rsidRPr="00DE54DA" w:rsidRDefault="002468E7" w:rsidP="000D7AEE">
            <w:pPr>
              <w:spacing w:before="120" w:after="120"/>
              <w:jc w:val="both"/>
              <w:rPr>
                <w:rFonts w:ascii="Times New Roman" w:eastAsia="Times New Roman" w:hAnsi="Times New Roman" w:cs="Times New Roman"/>
                <w:b/>
                <w:iCs/>
                <w:sz w:val="20"/>
                <w:szCs w:val="20"/>
                <w:lang w:val="en-US"/>
              </w:rPr>
            </w:pPr>
            <w:r w:rsidRPr="00DE54DA">
              <w:rPr>
                <w:rFonts w:ascii="Times New Roman" w:eastAsia="Times New Roman" w:hAnsi="Times New Roman" w:cs="Times New Roman"/>
                <w:b/>
                <w:iCs/>
                <w:sz w:val="20"/>
                <w:szCs w:val="20"/>
              </w:rPr>
              <w:t>Fund</w:t>
            </w:r>
          </w:p>
        </w:tc>
        <w:tc>
          <w:tcPr>
            <w:tcW w:w="1364" w:type="dxa"/>
          </w:tcPr>
          <w:p w14:paraId="7946ED5B" w14:textId="6887D19B" w:rsidR="00722757" w:rsidRPr="00DE54DA" w:rsidRDefault="00DD3706" w:rsidP="000D7AEE">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Category of region</w:t>
            </w:r>
          </w:p>
        </w:tc>
        <w:tc>
          <w:tcPr>
            <w:tcW w:w="1903" w:type="dxa"/>
          </w:tcPr>
          <w:p w14:paraId="310CBB70" w14:textId="68D4D8C9" w:rsidR="00722757" w:rsidRPr="00DE54DA" w:rsidRDefault="00A27D83" w:rsidP="000D7AEE">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Specific objective</w:t>
            </w:r>
          </w:p>
        </w:tc>
        <w:tc>
          <w:tcPr>
            <w:tcW w:w="990" w:type="dxa"/>
          </w:tcPr>
          <w:p w14:paraId="507F896F" w14:textId="72DA0145" w:rsidR="00722757" w:rsidRPr="00DE54DA" w:rsidRDefault="0010735D" w:rsidP="000D7AEE">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Code</w:t>
            </w:r>
          </w:p>
        </w:tc>
        <w:tc>
          <w:tcPr>
            <w:tcW w:w="2261" w:type="dxa"/>
          </w:tcPr>
          <w:p w14:paraId="47C847AF" w14:textId="2FA8F197" w:rsidR="00722757" w:rsidRPr="00DE54DA" w:rsidRDefault="0010735D" w:rsidP="000D7AEE">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 xml:space="preserve">Amount </w:t>
            </w:r>
            <w:r w:rsidR="00722757" w:rsidRPr="00DE54DA">
              <w:rPr>
                <w:rFonts w:ascii="Times New Roman" w:eastAsia="Calibri" w:hAnsi="Times New Roman" w:cs="Times New Roman"/>
                <w:b/>
                <w:sz w:val="20"/>
                <w:szCs w:val="20"/>
              </w:rPr>
              <w:t>(EUR)</w:t>
            </w:r>
          </w:p>
        </w:tc>
      </w:tr>
      <w:tr w:rsidR="00521DFF" w:rsidRPr="00DE54DA" w14:paraId="032E617A" w14:textId="77777777" w:rsidTr="00A87D8A">
        <w:trPr>
          <w:trHeight w:val="1014"/>
        </w:trPr>
        <w:tc>
          <w:tcPr>
            <w:tcW w:w="1564" w:type="dxa"/>
            <w:vMerge w:val="restart"/>
            <w:vAlign w:val="center"/>
          </w:tcPr>
          <w:p w14:paraId="7C8C930F" w14:textId="4E8547A7" w:rsidR="00521DFF" w:rsidRPr="00DE54DA" w:rsidRDefault="00521DFF" w:rsidP="00A87D8A">
            <w:pPr>
              <w:spacing w:before="120" w:after="120"/>
              <w:rPr>
                <w:rFonts w:ascii="Times New Roman" w:eastAsia="Times New Roman" w:hAnsi="Times New Roman" w:cs="Times New Roman"/>
                <w:b/>
                <w:iCs/>
                <w:sz w:val="20"/>
                <w:szCs w:val="20"/>
                <w:lang w:val="en-US"/>
              </w:rPr>
            </w:pPr>
            <w:r w:rsidRPr="00DE54DA">
              <w:rPr>
                <w:rFonts w:ascii="Times New Roman" w:eastAsia="Times New Roman" w:hAnsi="Times New Roman" w:cs="Times New Roman"/>
                <w:bCs/>
                <w:iCs/>
                <w:sz w:val="20"/>
                <w:szCs w:val="20"/>
              </w:rPr>
              <w:t xml:space="preserve">5 </w:t>
            </w:r>
            <w:r w:rsidRPr="00DE54DA">
              <w:rPr>
                <w:rFonts w:ascii="Times New Roman" w:eastAsia="Times New Roman" w:hAnsi="Times New Roman" w:cs="Times New Roman"/>
                <w:bCs/>
                <w:iCs/>
                <w:sz w:val="20"/>
                <w:szCs w:val="20"/>
                <w:lang w:val="en-US"/>
              </w:rPr>
              <w:t>“Air”</w:t>
            </w:r>
          </w:p>
        </w:tc>
        <w:tc>
          <w:tcPr>
            <w:tcW w:w="1269" w:type="dxa"/>
            <w:vMerge w:val="restart"/>
            <w:vAlign w:val="center"/>
          </w:tcPr>
          <w:p w14:paraId="37F2992A" w14:textId="53649662" w:rsidR="00521DFF" w:rsidRPr="00DE54DA" w:rsidRDefault="00521DFF" w:rsidP="00A87D8A">
            <w:pPr>
              <w:spacing w:before="120" w:after="120"/>
              <w:rPr>
                <w:rFonts w:ascii="Times New Roman" w:eastAsia="Times New Roman" w:hAnsi="Times New Roman" w:cs="Times New Roman"/>
                <w:bCs/>
                <w:iCs/>
                <w:sz w:val="20"/>
                <w:szCs w:val="20"/>
                <w:lang w:val="en-US"/>
              </w:rPr>
            </w:pPr>
            <w:r w:rsidRPr="00A87D8A">
              <w:rPr>
                <w:rFonts w:ascii="Times New Roman" w:hAnsi="Times New Roman"/>
                <w:sz w:val="20"/>
              </w:rPr>
              <w:t>CF</w:t>
            </w:r>
          </w:p>
        </w:tc>
        <w:tc>
          <w:tcPr>
            <w:tcW w:w="1364" w:type="dxa"/>
            <w:vMerge w:val="restart"/>
            <w:vAlign w:val="center"/>
          </w:tcPr>
          <w:p w14:paraId="70EABDB1" w14:textId="5077FB48" w:rsidR="00521DFF" w:rsidRPr="00DE54DA" w:rsidRDefault="00521DFF" w:rsidP="00A87D8A">
            <w:pPr>
              <w:spacing w:before="120" w:after="120"/>
              <w:rPr>
                <w:rFonts w:ascii="Times New Roman" w:eastAsia="Times New Roman" w:hAnsi="Times New Roman" w:cs="Times New Roman"/>
                <w:b/>
                <w:iCs/>
                <w:sz w:val="20"/>
                <w:szCs w:val="20"/>
                <w:lang w:val="en-US"/>
              </w:rPr>
            </w:pPr>
          </w:p>
        </w:tc>
        <w:tc>
          <w:tcPr>
            <w:tcW w:w="1903" w:type="dxa"/>
            <w:vMerge w:val="restart"/>
            <w:vAlign w:val="center"/>
          </w:tcPr>
          <w:p w14:paraId="787C1C8B" w14:textId="05223F31" w:rsidR="00521DFF" w:rsidRPr="00DE54DA" w:rsidRDefault="00521DFF" w:rsidP="00A87D8A">
            <w:pPr>
              <w:spacing w:before="120" w:after="120"/>
              <w:rPr>
                <w:rFonts w:ascii="Times New Roman" w:eastAsia="Times New Roman" w:hAnsi="Times New Roman" w:cs="Times New Roman"/>
                <w:b/>
                <w:iCs/>
                <w:sz w:val="20"/>
                <w:szCs w:val="20"/>
                <w:lang w:val="en-US"/>
              </w:rPr>
            </w:pPr>
            <w:r w:rsidRPr="00DE54DA">
              <w:rPr>
                <w:rFonts w:ascii="Times New Roman" w:eastAsia="Times New Roman" w:hAnsi="Times New Roman" w:cs="Times New Roman"/>
                <w:bCs/>
                <w:iCs/>
                <w:sz w:val="20"/>
                <w:szCs w:val="20"/>
              </w:rPr>
              <w:t>Enhancing biodiversity, green infrastructure in the urban environment, and reducing pollution</w:t>
            </w:r>
          </w:p>
        </w:tc>
        <w:tc>
          <w:tcPr>
            <w:tcW w:w="990" w:type="dxa"/>
            <w:vAlign w:val="center"/>
          </w:tcPr>
          <w:p w14:paraId="407E9A43" w14:textId="77777777" w:rsidR="00521DFF" w:rsidRPr="00DE54DA" w:rsidRDefault="00521DFF" w:rsidP="00A87D8A">
            <w:pPr>
              <w:spacing w:before="120" w:after="120"/>
              <w:rPr>
                <w:rFonts w:ascii="Times New Roman" w:eastAsia="Times New Roman" w:hAnsi="Times New Roman" w:cs="Times New Roman"/>
                <w:bCs/>
                <w:iCs/>
                <w:sz w:val="20"/>
                <w:szCs w:val="20"/>
                <w:lang w:val="en-US"/>
              </w:rPr>
            </w:pPr>
            <w:r w:rsidRPr="00DE54DA">
              <w:rPr>
                <w:rFonts w:ascii="Times New Roman" w:eastAsia="Times New Roman" w:hAnsi="Times New Roman" w:cs="Times New Roman"/>
                <w:bCs/>
                <w:iCs/>
                <w:sz w:val="20"/>
                <w:szCs w:val="20"/>
              </w:rPr>
              <w:t>17</w:t>
            </w:r>
          </w:p>
          <w:p w14:paraId="4C5FFA67" w14:textId="76E0C754" w:rsidR="00521DFF" w:rsidRPr="00DE54DA" w:rsidRDefault="00521DFF" w:rsidP="00A87D8A">
            <w:pPr>
              <w:spacing w:before="120" w:after="120"/>
              <w:rPr>
                <w:rFonts w:ascii="Times New Roman" w:eastAsia="Times New Roman" w:hAnsi="Times New Roman" w:cs="Times New Roman"/>
                <w:bCs/>
                <w:iCs/>
                <w:sz w:val="20"/>
                <w:szCs w:val="20"/>
                <w:lang w:val="en-US"/>
              </w:rPr>
            </w:pPr>
          </w:p>
        </w:tc>
        <w:tc>
          <w:tcPr>
            <w:tcW w:w="2261" w:type="dxa"/>
            <w:vAlign w:val="center"/>
          </w:tcPr>
          <w:p w14:paraId="19162FA4" w14:textId="35044C6E" w:rsidR="00521DFF" w:rsidRPr="00DE54DA" w:rsidRDefault="00521DFF" w:rsidP="00A87D8A">
            <w:pPr>
              <w:spacing w:before="120" w:after="120"/>
              <w:rPr>
                <w:rFonts w:ascii="Times New Roman" w:eastAsia="Times New Roman" w:hAnsi="Times New Roman" w:cs="Times New Roman"/>
                <w:b/>
                <w:iCs/>
                <w:sz w:val="20"/>
                <w:szCs w:val="20"/>
                <w:lang w:val="en-US"/>
              </w:rPr>
            </w:pPr>
            <w:r w:rsidRPr="00DE54DA">
              <w:rPr>
                <w:rFonts w:ascii="Times New Roman" w:hAnsi="Times New Roman" w:cs="Times New Roman"/>
                <w:color w:val="000000"/>
                <w:sz w:val="20"/>
                <w:szCs w:val="20"/>
              </w:rPr>
              <w:t>396 236 000,00</w:t>
            </w:r>
          </w:p>
        </w:tc>
      </w:tr>
      <w:tr w:rsidR="00521DFF" w:rsidRPr="00DE54DA" w14:paraId="474C2C90" w14:textId="77777777" w:rsidTr="00CB0568">
        <w:trPr>
          <w:trHeight w:val="986"/>
        </w:trPr>
        <w:tc>
          <w:tcPr>
            <w:tcW w:w="1564" w:type="dxa"/>
            <w:vMerge/>
            <w:vAlign w:val="center"/>
          </w:tcPr>
          <w:p w14:paraId="52E2D603" w14:textId="77777777" w:rsidR="00521DFF" w:rsidRPr="00DE54DA" w:rsidRDefault="00521DFF" w:rsidP="00CB0568">
            <w:pPr>
              <w:spacing w:before="120" w:after="120"/>
              <w:rPr>
                <w:rFonts w:ascii="Times New Roman" w:eastAsia="Times New Roman" w:hAnsi="Times New Roman" w:cs="Times New Roman"/>
                <w:bCs/>
                <w:iCs/>
                <w:sz w:val="20"/>
                <w:szCs w:val="20"/>
              </w:rPr>
            </w:pPr>
          </w:p>
        </w:tc>
        <w:tc>
          <w:tcPr>
            <w:tcW w:w="1269" w:type="dxa"/>
            <w:vMerge/>
            <w:vAlign w:val="center"/>
          </w:tcPr>
          <w:p w14:paraId="6339139E" w14:textId="77777777" w:rsidR="00521DFF" w:rsidRPr="00DE54DA" w:rsidRDefault="00521DFF" w:rsidP="00CB0568">
            <w:pPr>
              <w:spacing w:before="120" w:after="120"/>
              <w:rPr>
                <w:rFonts w:ascii="Times New Roman" w:hAnsi="Times New Roman" w:cs="Times New Roman"/>
                <w:b/>
                <w:iCs/>
                <w:sz w:val="16"/>
              </w:rPr>
            </w:pPr>
          </w:p>
        </w:tc>
        <w:tc>
          <w:tcPr>
            <w:tcW w:w="1364" w:type="dxa"/>
            <w:vMerge/>
            <w:vAlign w:val="center"/>
          </w:tcPr>
          <w:p w14:paraId="1FB28F22" w14:textId="77777777" w:rsidR="00521DFF" w:rsidRPr="00DE54DA" w:rsidRDefault="00521DFF" w:rsidP="00CB0568">
            <w:pPr>
              <w:spacing w:before="120" w:after="120"/>
              <w:rPr>
                <w:rFonts w:ascii="Times New Roman" w:eastAsia="Times New Roman" w:hAnsi="Times New Roman" w:cs="Times New Roman"/>
                <w:b/>
                <w:iCs/>
                <w:sz w:val="20"/>
                <w:szCs w:val="20"/>
              </w:rPr>
            </w:pPr>
          </w:p>
        </w:tc>
        <w:tc>
          <w:tcPr>
            <w:tcW w:w="1903" w:type="dxa"/>
            <w:vMerge/>
            <w:vAlign w:val="center"/>
          </w:tcPr>
          <w:p w14:paraId="2029D30F" w14:textId="77777777" w:rsidR="00521DFF" w:rsidRPr="00DE54DA" w:rsidRDefault="00521DFF" w:rsidP="00CB0568">
            <w:pPr>
              <w:spacing w:before="120" w:after="120"/>
              <w:rPr>
                <w:rFonts w:ascii="Times New Roman" w:eastAsia="Times New Roman" w:hAnsi="Times New Roman" w:cs="Times New Roman"/>
                <w:bCs/>
                <w:iCs/>
                <w:sz w:val="20"/>
                <w:szCs w:val="20"/>
              </w:rPr>
            </w:pPr>
          </w:p>
        </w:tc>
        <w:tc>
          <w:tcPr>
            <w:tcW w:w="990" w:type="dxa"/>
            <w:vAlign w:val="center"/>
          </w:tcPr>
          <w:p w14:paraId="7F92B9C4" w14:textId="1E5E49E7" w:rsidR="00521DFF" w:rsidRPr="00DE54DA" w:rsidRDefault="00521DFF" w:rsidP="00CB0568">
            <w:pPr>
              <w:spacing w:before="120" w:after="120"/>
              <w:rPr>
                <w:rFonts w:ascii="Times New Roman" w:eastAsia="Times New Roman" w:hAnsi="Times New Roman" w:cs="Times New Roman"/>
                <w:bCs/>
                <w:iCs/>
                <w:sz w:val="20"/>
                <w:szCs w:val="20"/>
              </w:rPr>
            </w:pPr>
            <w:r w:rsidRPr="00DE54DA">
              <w:rPr>
                <w:rFonts w:ascii="Times New Roman" w:eastAsia="Times New Roman" w:hAnsi="Times New Roman" w:cs="Times New Roman"/>
                <w:bCs/>
                <w:iCs/>
                <w:sz w:val="20"/>
                <w:szCs w:val="20"/>
              </w:rPr>
              <w:t>48</w:t>
            </w:r>
          </w:p>
        </w:tc>
        <w:tc>
          <w:tcPr>
            <w:tcW w:w="2261" w:type="dxa"/>
            <w:vAlign w:val="center"/>
          </w:tcPr>
          <w:p w14:paraId="3AED93CF" w14:textId="00F4DC26" w:rsidR="00521DFF" w:rsidRPr="00DE54DA" w:rsidRDefault="00521DFF" w:rsidP="00CB0568">
            <w:pPr>
              <w:spacing w:before="120" w:after="120"/>
              <w:rPr>
                <w:rFonts w:ascii="Times New Roman" w:eastAsia="Times New Roman" w:hAnsi="Times New Roman" w:cs="Times New Roman"/>
                <w:b/>
                <w:iCs/>
                <w:sz w:val="20"/>
                <w:szCs w:val="20"/>
              </w:rPr>
            </w:pPr>
            <w:r w:rsidRPr="00DE54DA">
              <w:rPr>
                <w:rFonts w:ascii="Times New Roman" w:hAnsi="Times New Roman" w:cs="Times New Roman"/>
                <w:color w:val="000000"/>
                <w:sz w:val="20"/>
                <w:szCs w:val="20"/>
              </w:rPr>
              <w:t>46 078 500,00</w:t>
            </w:r>
          </w:p>
        </w:tc>
      </w:tr>
    </w:tbl>
    <w:p w14:paraId="499A517E" w14:textId="77777777" w:rsidR="00722757" w:rsidRPr="00DE54DA" w:rsidRDefault="00722757" w:rsidP="00F61259">
      <w:pPr>
        <w:spacing w:before="120" w:after="0" w:line="240" w:lineRule="auto"/>
        <w:jc w:val="both"/>
        <w:rPr>
          <w:rFonts w:ascii="Times New Roman" w:eastAsia="Times New Roman" w:hAnsi="Times New Roman" w:cs="Times New Roman"/>
          <w:b/>
          <w:iCs/>
          <w:sz w:val="24"/>
          <w:szCs w:val="24"/>
          <w:lang w:eastAsia="bg-BG" w:bidi="bg-BG"/>
        </w:rPr>
      </w:pPr>
    </w:p>
    <w:tbl>
      <w:tblPr>
        <w:tblStyle w:val="TableGrid"/>
        <w:tblW w:w="9351" w:type="dxa"/>
        <w:tblLook w:val="04A0" w:firstRow="1" w:lastRow="0" w:firstColumn="1" w:lastColumn="0" w:noHBand="0" w:noVBand="1"/>
      </w:tblPr>
      <w:tblGrid>
        <w:gridCol w:w="1407"/>
        <w:gridCol w:w="1435"/>
        <w:gridCol w:w="1435"/>
        <w:gridCol w:w="1541"/>
        <w:gridCol w:w="1435"/>
        <w:gridCol w:w="2098"/>
      </w:tblGrid>
      <w:tr w:rsidR="00722757" w:rsidRPr="00DE54DA" w14:paraId="51194F94" w14:textId="77777777" w:rsidTr="00A87D8A">
        <w:tc>
          <w:tcPr>
            <w:tcW w:w="9351" w:type="dxa"/>
            <w:gridSpan w:val="6"/>
          </w:tcPr>
          <w:p w14:paraId="40351FFF" w14:textId="4A82C91F" w:rsidR="00722757" w:rsidRPr="00DE54DA" w:rsidRDefault="00896575" w:rsidP="000D7AEE">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Table 7: Dimension 6 – ESF+ secondary themes</w:t>
            </w:r>
          </w:p>
        </w:tc>
      </w:tr>
      <w:tr w:rsidR="00722757" w:rsidRPr="00DE54DA" w14:paraId="59978C69" w14:textId="77777777" w:rsidTr="00A87D8A">
        <w:tc>
          <w:tcPr>
            <w:tcW w:w="1407" w:type="dxa"/>
          </w:tcPr>
          <w:p w14:paraId="530EC7B7" w14:textId="19EA9B7C" w:rsidR="00722757" w:rsidRPr="00DE54DA" w:rsidRDefault="002468E7" w:rsidP="000D7AEE">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 xml:space="preserve">Priority </w:t>
            </w:r>
            <w:r w:rsidR="00722757" w:rsidRPr="00DE54DA">
              <w:rPr>
                <w:rFonts w:ascii="Times New Roman" w:eastAsia="Calibri" w:hAnsi="Times New Roman" w:cs="Times New Roman"/>
                <w:b/>
                <w:sz w:val="20"/>
                <w:szCs w:val="20"/>
              </w:rPr>
              <w:t>№</w:t>
            </w:r>
          </w:p>
        </w:tc>
        <w:tc>
          <w:tcPr>
            <w:tcW w:w="1435" w:type="dxa"/>
          </w:tcPr>
          <w:p w14:paraId="7910A758" w14:textId="79170A6A" w:rsidR="00722757" w:rsidRPr="00DE54DA" w:rsidRDefault="002468E7" w:rsidP="000D7AEE">
            <w:pPr>
              <w:spacing w:before="120" w:after="120"/>
              <w:jc w:val="both"/>
              <w:rPr>
                <w:rFonts w:ascii="Times New Roman" w:eastAsia="Times New Roman" w:hAnsi="Times New Roman" w:cs="Times New Roman"/>
                <w:b/>
                <w:iCs/>
                <w:sz w:val="20"/>
                <w:szCs w:val="20"/>
                <w:lang w:val="en-US"/>
              </w:rPr>
            </w:pPr>
            <w:r w:rsidRPr="00DE54DA">
              <w:rPr>
                <w:rFonts w:ascii="Times New Roman" w:eastAsia="Times New Roman" w:hAnsi="Times New Roman" w:cs="Times New Roman"/>
                <w:b/>
                <w:iCs/>
                <w:sz w:val="20"/>
                <w:szCs w:val="20"/>
              </w:rPr>
              <w:t>Fund</w:t>
            </w:r>
          </w:p>
        </w:tc>
        <w:tc>
          <w:tcPr>
            <w:tcW w:w="1435" w:type="dxa"/>
          </w:tcPr>
          <w:p w14:paraId="0EF0E271" w14:textId="48D1C2A5" w:rsidR="00722757" w:rsidRPr="00DE54DA" w:rsidRDefault="00DD3706" w:rsidP="000D7AEE">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Category of region</w:t>
            </w:r>
          </w:p>
        </w:tc>
        <w:tc>
          <w:tcPr>
            <w:tcW w:w="1541" w:type="dxa"/>
          </w:tcPr>
          <w:p w14:paraId="4A2BCC1C" w14:textId="0148E0B2" w:rsidR="00722757" w:rsidRPr="00DE54DA" w:rsidRDefault="00A27D83" w:rsidP="000D7AEE">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Specific objective</w:t>
            </w:r>
          </w:p>
        </w:tc>
        <w:tc>
          <w:tcPr>
            <w:tcW w:w="1435" w:type="dxa"/>
          </w:tcPr>
          <w:p w14:paraId="0D423DD2" w14:textId="45726EB2" w:rsidR="00722757" w:rsidRPr="00DE54DA" w:rsidRDefault="0010735D" w:rsidP="000D7AEE">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Code</w:t>
            </w:r>
          </w:p>
        </w:tc>
        <w:tc>
          <w:tcPr>
            <w:tcW w:w="2098" w:type="dxa"/>
          </w:tcPr>
          <w:p w14:paraId="414A4721" w14:textId="17D2D75D" w:rsidR="00722757" w:rsidRPr="00DE54DA" w:rsidRDefault="0010735D" w:rsidP="000D7AEE">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 xml:space="preserve">Amount </w:t>
            </w:r>
            <w:r w:rsidR="00722757" w:rsidRPr="00DE54DA">
              <w:rPr>
                <w:rFonts w:ascii="Times New Roman" w:eastAsia="Calibri" w:hAnsi="Times New Roman" w:cs="Times New Roman"/>
                <w:b/>
                <w:sz w:val="20"/>
                <w:szCs w:val="20"/>
              </w:rPr>
              <w:t>(EUR)</w:t>
            </w:r>
          </w:p>
        </w:tc>
      </w:tr>
      <w:tr w:rsidR="002468E7" w:rsidRPr="00DE54DA" w14:paraId="1768147D" w14:textId="77777777" w:rsidTr="00A87D8A">
        <w:tc>
          <w:tcPr>
            <w:tcW w:w="1407" w:type="dxa"/>
          </w:tcPr>
          <w:p w14:paraId="25F286AA" w14:textId="4DBE09F3" w:rsidR="002468E7" w:rsidRPr="00DE54DA" w:rsidRDefault="002468E7" w:rsidP="000D7AEE">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Not applicable</w:t>
            </w:r>
          </w:p>
        </w:tc>
        <w:tc>
          <w:tcPr>
            <w:tcW w:w="1435" w:type="dxa"/>
          </w:tcPr>
          <w:p w14:paraId="6424FE86" w14:textId="363A1255" w:rsidR="002468E7" w:rsidRPr="00DE54DA" w:rsidRDefault="002468E7" w:rsidP="000D7AEE">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Not applicable</w:t>
            </w:r>
          </w:p>
        </w:tc>
        <w:tc>
          <w:tcPr>
            <w:tcW w:w="1435" w:type="dxa"/>
          </w:tcPr>
          <w:p w14:paraId="7A45418E" w14:textId="1D7528BB" w:rsidR="002468E7" w:rsidRPr="00DE54DA" w:rsidRDefault="002468E7" w:rsidP="000D7AEE">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Not applicable</w:t>
            </w:r>
          </w:p>
        </w:tc>
        <w:tc>
          <w:tcPr>
            <w:tcW w:w="1541" w:type="dxa"/>
          </w:tcPr>
          <w:p w14:paraId="4DF0CD7C" w14:textId="7C49A628" w:rsidR="002468E7" w:rsidRPr="00DE54DA" w:rsidRDefault="002468E7" w:rsidP="000D7AEE">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Not applicable</w:t>
            </w:r>
          </w:p>
        </w:tc>
        <w:tc>
          <w:tcPr>
            <w:tcW w:w="1435" w:type="dxa"/>
          </w:tcPr>
          <w:p w14:paraId="2A07F347" w14:textId="12D6D207" w:rsidR="002468E7" w:rsidRPr="00DE54DA" w:rsidRDefault="002468E7" w:rsidP="000D7AEE">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Not applicable</w:t>
            </w:r>
          </w:p>
        </w:tc>
        <w:tc>
          <w:tcPr>
            <w:tcW w:w="2098" w:type="dxa"/>
          </w:tcPr>
          <w:p w14:paraId="0E0CAD7C" w14:textId="0E2F71BD" w:rsidR="002468E7" w:rsidRPr="00DE54DA" w:rsidRDefault="002468E7" w:rsidP="000D7AEE">
            <w:pPr>
              <w:spacing w:before="120" w:after="120"/>
              <w:jc w:val="both"/>
              <w:rPr>
                <w:rFonts w:ascii="Times New Roman" w:eastAsia="Times New Roman" w:hAnsi="Times New Roman" w:cs="Times New Roman"/>
                <w:iCs/>
                <w:sz w:val="20"/>
                <w:szCs w:val="20"/>
                <w:lang w:val="en-US"/>
              </w:rPr>
            </w:pPr>
            <w:r w:rsidRPr="00DE54DA">
              <w:rPr>
                <w:rFonts w:ascii="Times New Roman" w:eastAsia="Times New Roman" w:hAnsi="Times New Roman" w:cs="Times New Roman"/>
                <w:iCs/>
                <w:sz w:val="20"/>
                <w:szCs w:val="20"/>
              </w:rPr>
              <w:t>Not applicable</w:t>
            </w:r>
          </w:p>
        </w:tc>
      </w:tr>
    </w:tbl>
    <w:p w14:paraId="6327CEAB" w14:textId="771171CA" w:rsidR="00D749AB" w:rsidRPr="00DE54DA" w:rsidRDefault="00D749AB" w:rsidP="00F61259">
      <w:pPr>
        <w:spacing w:before="240" w:after="240" w:line="240" w:lineRule="auto"/>
        <w:jc w:val="both"/>
        <w:rPr>
          <w:rFonts w:ascii="Times New Roman" w:eastAsia="Calibri" w:hAnsi="Times New Roman" w:cs="Times New Roman"/>
          <w:b/>
          <w:color w:val="A6A6A6" w:themeColor="background1" w:themeShade="A6"/>
          <w:sz w:val="24"/>
          <w:szCs w:val="20"/>
          <w:lang w:eastAsia="bg-BG" w:bidi="bg-BG"/>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6"/>
        <w:gridCol w:w="851"/>
        <w:gridCol w:w="1422"/>
        <w:gridCol w:w="1559"/>
        <w:gridCol w:w="2127"/>
        <w:gridCol w:w="2126"/>
      </w:tblGrid>
      <w:tr w:rsidR="00D749AB" w:rsidRPr="00DE54DA" w14:paraId="0EA0E6A9" w14:textId="77777777" w:rsidTr="00516FEE">
        <w:trPr>
          <w:trHeight w:val="408"/>
        </w:trPr>
        <w:tc>
          <w:tcPr>
            <w:tcW w:w="9351" w:type="dxa"/>
            <w:gridSpan w:val="6"/>
            <w:vMerge w:val="restart"/>
            <w:shd w:val="clear" w:color="000000" w:fill="FFFFFF"/>
            <w:vAlign w:val="center"/>
          </w:tcPr>
          <w:p w14:paraId="129F9196" w14:textId="77777777" w:rsidR="00D749AB" w:rsidRPr="00DE54DA" w:rsidRDefault="00D749AB" w:rsidP="007A1D26">
            <w:pPr>
              <w:spacing w:after="0" w:line="240" w:lineRule="auto"/>
              <w:rPr>
                <w:rFonts w:ascii="Times New Roman" w:eastAsia="Times New Roman" w:hAnsi="Times New Roman" w:cs="Times New Roman"/>
                <w:b/>
                <w:bCs/>
                <w:sz w:val="20"/>
                <w:szCs w:val="20"/>
                <w:lang w:eastAsia="bg-BG"/>
              </w:rPr>
            </w:pPr>
            <w:r w:rsidRPr="00DE54DA">
              <w:rPr>
                <w:rFonts w:ascii="Times New Roman" w:eastAsia="Times New Roman" w:hAnsi="Times New Roman" w:cs="Times New Roman"/>
                <w:b/>
                <w:bCs/>
                <w:sz w:val="20"/>
                <w:szCs w:val="20"/>
                <w:lang w:eastAsia="bg-BG"/>
              </w:rPr>
              <w:t>Table 8: Dimension 7 - ESF+*, ERDF, CF and JTF gender equality dimension</w:t>
            </w:r>
          </w:p>
        </w:tc>
      </w:tr>
      <w:tr w:rsidR="00D749AB" w:rsidRPr="00DE54DA" w14:paraId="7DBA1888" w14:textId="77777777" w:rsidTr="00516FEE">
        <w:trPr>
          <w:trHeight w:val="230"/>
        </w:trPr>
        <w:tc>
          <w:tcPr>
            <w:tcW w:w="9351" w:type="dxa"/>
            <w:gridSpan w:val="6"/>
            <w:vMerge/>
            <w:vAlign w:val="center"/>
          </w:tcPr>
          <w:p w14:paraId="4DBD9997" w14:textId="77777777" w:rsidR="00D749AB" w:rsidRPr="00DE54DA" w:rsidRDefault="00D749AB" w:rsidP="007A1D26">
            <w:pPr>
              <w:spacing w:after="0" w:line="240" w:lineRule="auto"/>
              <w:rPr>
                <w:rFonts w:ascii="Times New Roman" w:eastAsia="Times New Roman" w:hAnsi="Times New Roman" w:cs="Times New Roman"/>
                <w:b/>
                <w:bCs/>
                <w:sz w:val="20"/>
                <w:szCs w:val="20"/>
                <w:lang w:eastAsia="bg-BG"/>
              </w:rPr>
            </w:pPr>
          </w:p>
        </w:tc>
      </w:tr>
      <w:tr w:rsidR="00D749AB" w:rsidRPr="00DE54DA" w14:paraId="7E24243A" w14:textId="77777777" w:rsidTr="00516FEE">
        <w:trPr>
          <w:trHeight w:val="315"/>
        </w:trPr>
        <w:tc>
          <w:tcPr>
            <w:tcW w:w="1266" w:type="dxa"/>
          </w:tcPr>
          <w:p w14:paraId="674C2213" w14:textId="77777777" w:rsidR="00D749AB" w:rsidRPr="00DE54DA" w:rsidRDefault="00D749AB" w:rsidP="007A1D26">
            <w:pPr>
              <w:spacing w:after="0" w:line="240" w:lineRule="auto"/>
              <w:rPr>
                <w:rFonts w:ascii="Times New Roman" w:eastAsia="Times New Roman" w:hAnsi="Times New Roman" w:cs="Times New Roman"/>
                <w:b/>
                <w:bCs/>
                <w:sz w:val="20"/>
                <w:szCs w:val="20"/>
                <w:lang w:eastAsia="bg-BG"/>
              </w:rPr>
            </w:pPr>
            <w:r w:rsidRPr="00DE54DA">
              <w:rPr>
                <w:rFonts w:ascii="Times New Roman" w:hAnsi="Times New Roman" w:cs="Times New Roman"/>
                <w:b/>
                <w:bCs/>
                <w:sz w:val="20"/>
                <w:szCs w:val="20"/>
              </w:rPr>
              <w:t xml:space="preserve">Priority </w:t>
            </w:r>
            <w:r w:rsidRPr="00DE54DA">
              <w:rPr>
                <w:rFonts w:ascii="Times New Roman" w:eastAsia="Calibri" w:hAnsi="Times New Roman" w:cs="Times New Roman"/>
                <w:b/>
                <w:sz w:val="20"/>
                <w:szCs w:val="20"/>
              </w:rPr>
              <w:t>№</w:t>
            </w:r>
          </w:p>
        </w:tc>
        <w:tc>
          <w:tcPr>
            <w:tcW w:w="851" w:type="dxa"/>
          </w:tcPr>
          <w:p w14:paraId="6EC418BA" w14:textId="77777777" w:rsidR="00D749AB" w:rsidRPr="00DE54DA" w:rsidRDefault="00D749AB" w:rsidP="007A1D26">
            <w:pPr>
              <w:spacing w:after="0" w:line="240" w:lineRule="auto"/>
              <w:rPr>
                <w:rFonts w:ascii="Times New Roman" w:eastAsia="Times New Roman" w:hAnsi="Times New Roman" w:cs="Times New Roman"/>
                <w:b/>
                <w:bCs/>
                <w:sz w:val="20"/>
                <w:szCs w:val="20"/>
                <w:lang w:eastAsia="bg-BG"/>
              </w:rPr>
            </w:pPr>
            <w:r w:rsidRPr="00DE54DA">
              <w:rPr>
                <w:rFonts w:ascii="Times New Roman" w:eastAsia="Calibri" w:hAnsi="Times New Roman" w:cs="Times New Roman"/>
                <w:b/>
                <w:sz w:val="20"/>
                <w:szCs w:val="20"/>
              </w:rPr>
              <w:t xml:space="preserve">Fund </w:t>
            </w:r>
          </w:p>
        </w:tc>
        <w:tc>
          <w:tcPr>
            <w:tcW w:w="1422" w:type="dxa"/>
          </w:tcPr>
          <w:p w14:paraId="73F59200" w14:textId="77777777" w:rsidR="00D749AB" w:rsidRPr="00DE54DA" w:rsidRDefault="00D749AB" w:rsidP="007A1D26">
            <w:pPr>
              <w:spacing w:after="0" w:line="240" w:lineRule="auto"/>
              <w:rPr>
                <w:rFonts w:ascii="Times New Roman" w:eastAsia="Times New Roman" w:hAnsi="Times New Roman" w:cs="Times New Roman"/>
                <w:b/>
                <w:bCs/>
                <w:sz w:val="20"/>
                <w:szCs w:val="20"/>
                <w:lang w:eastAsia="bg-BG"/>
              </w:rPr>
            </w:pPr>
            <w:r w:rsidRPr="00DE54DA">
              <w:rPr>
                <w:rFonts w:ascii="Times New Roman" w:eastAsia="Calibri" w:hAnsi="Times New Roman" w:cs="Times New Roman"/>
                <w:b/>
                <w:sz w:val="20"/>
                <w:szCs w:val="20"/>
              </w:rPr>
              <w:t>Category of region</w:t>
            </w:r>
          </w:p>
        </w:tc>
        <w:tc>
          <w:tcPr>
            <w:tcW w:w="1559" w:type="dxa"/>
          </w:tcPr>
          <w:p w14:paraId="2EEF02B6" w14:textId="77777777" w:rsidR="00D749AB" w:rsidRPr="00DE54DA" w:rsidRDefault="00D749AB" w:rsidP="007A1D26">
            <w:pPr>
              <w:spacing w:after="0" w:line="240" w:lineRule="auto"/>
              <w:rPr>
                <w:rFonts w:ascii="Times New Roman" w:eastAsia="Times New Roman" w:hAnsi="Times New Roman" w:cs="Times New Roman"/>
                <w:b/>
                <w:bCs/>
                <w:sz w:val="20"/>
                <w:szCs w:val="20"/>
                <w:lang w:eastAsia="bg-BG"/>
              </w:rPr>
            </w:pPr>
            <w:r w:rsidRPr="00DE54DA">
              <w:rPr>
                <w:rFonts w:ascii="Times New Roman" w:hAnsi="Times New Roman" w:cs="Times New Roman"/>
                <w:b/>
                <w:bCs/>
                <w:sz w:val="20"/>
                <w:szCs w:val="20"/>
              </w:rPr>
              <w:t xml:space="preserve">Specific objective </w:t>
            </w:r>
          </w:p>
        </w:tc>
        <w:tc>
          <w:tcPr>
            <w:tcW w:w="2127" w:type="dxa"/>
          </w:tcPr>
          <w:p w14:paraId="2247CB92" w14:textId="77777777" w:rsidR="00D749AB" w:rsidRPr="00DE54DA" w:rsidRDefault="00D749AB" w:rsidP="007A1D26">
            <w:pPr>
              <w:spacing w:after="0" w:line="240" w:lineRule="auto"/>
              <w:rPr>
                <w:rFonts w:ascii="Times New Roman" w:eastAsia="Times New Roman" w:hAnsi="Times New Roman" w:cs="Times New Roman"/>
                <w:b/>
                <w:bCs/>
                <w:sz w:val="20"/>
                <w:szCs w:val="20"/>
                <w:lang w:eastAsia="bg-BG"/>
              </w:rPr>
            </w:pPr>
            <w:r w:rsidRPr="00DE54DA">
              <w:rPr>
                <w:rFonts w:ascii="Times New Roman" w:hAnsi="Times New Roman" w:cs="Times New Roman"/>
                <w:b/>
                <w:bCs/>
                <w:sz w:val="20"/>
                <w:szCs w:val="20"/>
              </w:rPr>
              <w:t>Code</w:t>
            </w:r>
            <w:r w:rsidRPr="00DE54DA">
              <w:rPr>
                <w:rFonts w:ascii="Times New Roman" w:eastAsia="Times New Roman" w:hAnsi="Times New Roman" w:cs="Times New Roman"/>
                <w:b/>
                <w:bCs/>
                <w:sz w:val="20"/>
                <w:szCs w:val="20"/>
                <w:lang w:eastAsia="bg-BG"/>
              </w:rPr>
              <w:t xml:space="preserve"> (02 or 01 or 00)</w:t>
            </w:r>
          </w:p>
        </w:tc>
        <w:tc>
          <w:tcPr>
            <w:tcW w:w="2126" w:type="dxa"/>
          </w:tcPr>
          <w:p w14:paraId="37597682" w14:textId="77777777" w:rsidR="00D749AB" w:rsidRPr="00DE54DA" w:rsidRDefault="00D749AB" w:rsidP="007A1D26">
            <w:pPr>
              <w:pStyle w:val="Default"/>
              <w:jc w:val="both"/>
              <w:rPr>
                <w:sz w:val="20"/>
                <w:szCs w:val="20"/>
              </w:rPr>
            </w:pPr>
            <w:r w:rsidRPr="00DE54DA">
              <w:rPr>
                <w:b/>
                <w:bCs/>
                <w:sz w:val="20"/>
                <w:szCs w:val="20"/>
                <w:lang w:val="en-US"/>
              </w:rPr>
              <w:t>Amount</w:t>
            </w:r>
            <w:r w:rsidRPr="00DE54DA">
              <w:rPr>
                <w:b/>
                <w:bCs/>
                <w:sz w:val="20"/>
                <w:szCs w:val="20"/>
              </w:rPr>
              <w:t xml:space="preserve"> (EUR)</w:t>
            </w:r>
          </w:p>
        </w:tc>
      </w:tr>
      <w:tr w:rsidR="00D749AB" w:rsidRPr="00DE54DA" w14:paraId="005147EC" w14:textId="77777777" w:rsidTr="00516FEE">
        <w:trPr>
          <w:trHeight w:val="1469"/>
        </w:trPr>
        <w:tc>
          <w:tcPr>
            <w:tcW w:w="1266" w:type="dxa"/>
            <w:shd w:val="clear" w:color="000000" w:fill="FFFFFF"/>
            <w:vAlign w:val="center"/>
            <w:hideMark/>
          </w:tcPr>
          <w:p w14:paraId="4B8EBE74" w14:textId="10ABD0E9" w:rsidR="00D749AB" w:rsidRPr="00DE54DA" w:rsidRDefault="00D749AB" w:rsidP="007A1D26">
            <w:pPr>
              <w:spacing w:after="0" w:line="240" w:lineRule="auto"/>
              <w:rPr>
                <w:rFonts w:ascii="Times New Roman" w:eastAsia="Times New Roman" w:hAnsi="Times New Roman" w:cs="Times New Roman"/>
                <w:color w:val="000000"/>
                <w:sz w:val="20"/>
                <w:szCs w:val="20"/>
                <w:lang w:eastAsia="bg-BG"/>
              </w:rPr>
            </w:pPr>
            <w:r w:rsidRPr="00DE54DA">
              <w:rPr>
                <w:rFonts w:ascii="Times New Roman" w:eastAsia="Times New Roman" w:hAnsi="Times New Roman" w:cs="Times New Roman"/>
                <w:bCs/>
                <w:iCs/>
                <w:sz w:val="20"/>
                <w:szCs w:val="20"/>
              </w:rPr>
              <w:t>5 “Air”</w:t>
            </w:r>
          </w:p>
        </w:tc>
        <w:tc>
          <w:tcPr>
            <w:tcW w:w="851" w:type="dxa"/>
            <w:shd w:val="clear" w:color="auto" w:fill="auto"/>
            <w:vAlign w:val="center"/>
            <w:hideMark/>
          </w:tcPr>
          <w:p w14:paraId="3E2D4BDF" w14:textId="77777777" w:rsidR="00D749AB" w:rsidRPr="00DE54DA" w:rsidRDefault="00D749AB" w:rsidP="007A1D26">
            <w:pPr>
              <w:spacing w:after="0" w:line="240" w:lineRule="auto"/>
              <w:rPr>
                <w:rFonts w:ascii="Times New Roman" w:eastAsia="Times New Roman" w:hAnsi="Times New Roman" w:cs="Times New Roman"/>
                <w:color w:val="000000"/>
                <w:sz w:val="20"/>
                <w:szCs w:val="20"/>
                <w:lang w:val="bg-BG" w:eastAsia="bg-BG"/>
              </w:rPr>
            </w:pPr>
            <w:r w:rsidRPr="00DE54DA">
              <w:rPr>
                <w:rFonts w:ascii="Times New Roman" w:eastAsia="Times New Roman" w:hAnsi="Times New Roman" w:cs="Times New Roman"/>
                <w:color w:val="000000"/>
                <w:sz w:val="20"/>
                <w:szCs w:val="20"/>
                <w:lang w:eastAsia="bg-BG"/>
              </w:rPr>
              <w:t>CF</w:t>
            </w:r>
          </w:p>
        </w:tc>
        <w:tc>
          <w:tcPr>
            <w:tcW w:w="1422" w:type="dxa"/>
            <w:shd w:val="clear" w:color="auto" w:fill="auto"/>
            <w:vAlign w:val="center"/>
          </w:tcPr>
          <w:p w14:paraId="6AC47AC8" w14:textId="77777777" w:rsidR="00D749AB" w:rsidRPr="00DE54DA" w:rsidRDefault="00D749AB" w:rsidP="007A1D26">
            <w:pPr>
              <w:spacing w:after="0" w:line="240" w:lineRule="auto"/>
              <w:rPr>
                <w:rFonts w:ascii="Times New Roman" w:eastAsia="Times New Roman" w:hAnsi="Times New Roman" w:cs="Times New Roman"/>
                <w:color w:val="000000"/>
                <w:sz w:val="20"/>
                <w:szCs w:val="20"/>
                <w:lang w:eastAsia="bg-BG"/>
              </w:rPr>
            </w:pPr>
          </w:p>
        </w:tc>
        <w:tc>
          <w:tcPr>
            <w:tcW w:w="1559" w:type="dxa"/>
            <w:shd w:val="clear" w:color="auto" w:fill="auto"/>
            <w:vAlign w:val="center"/>
            <w:hideMark/>
          </w:tcPr>
          <w:p w14:paraId="0EA74385" w14:textId="408190FD" w:rsidR="00D749AB" w:rsidRPr="00DE54DA" w:rsidRDefault="00D749AB" w:rsidP="007A1D26">
            <w:pPr>
              <w:spacing w:after="0" w:line="240" w:lineRule="auto"/>
              <w:rPr>
                <w:rFonts w:ascii="Times New Roman" w:eastAsia="Times New Roman" w:hAnsi="Times New Roman" w:cs="Times New Roman"/>
                <w:color w:val="000000"/>
                <w:sz w:val="20"/>
                <w:szCs w:val="20"/>
                <w:lang w:eastAsia="bg-BG"/>
              </w:rPr>
            </w:pPr>
            <w:r w:rsidRPr="00DE54DA">
              <w:rPr>
                <w:rFonts w:ascii="Times New Roman" w:eastAsia="Times New Roman" w:hAnsi="Times New Roman" w:cs="Times New Roman"/>
                <w:bCs/>
                <w:iCs/>
                <w:sz w:val="20"/>
                <w:szCs w:val="20"/>
              </w:rPr>
              <w:t>Enhancing biodiversity, green infrastructure in the urban environment, and reducing pollution</w:t>
            </w:r>
          </w:p>
        </w:tc>
        <w:tc>
          <w:tcPr>
            <w:tcW w:w="2127" w:type="dxa"/>
            <w:shd w:val="clear" w:color="auto" w:fill="auto"/>
            <w:vAlign w:val="center"/>
            <w:hideMark/>
          </w:tcPr>
          <w:p w14:paraId="41D5F858" w14:textId="77777777" w:rsidR="00D749AB" w:rsidRPr="00DE54DA" w:rsidRDefault="00D749AB" w:rsidP="007A1D26">
            <w:pPr>
              <w:spacing w:after="0" w:line="240" w:lineRule="auto"/>
              <w:rPr>
                <w:rFonts w:ascii="Times New Roman" w:eastAsia="Times New Roman" w:hAnsi="Times New Roman" w:cs="Times New Roman"/>
                <w:color w:val="000000"/>
                <w:sz w:val="20"/>
                <w:szCs w:val="20"/>
                <w:lang w:eastAsia="bg-BG"/>
              </w:rPr>
            </w:pPr>
            <w:r w:rsidRPr="00DE54DA">
              <w:rPr>
                <w:rFonts w:ascii="Times New Roman" w:eastAsia="Times New Roman" w:hAnsi="Times New Roman" w:cs="Times New Roman"/>
                <w:color w:val="000000"/>
                <w:sz w:val="20"/>
                <w:szCs w:val="20"/>
                <w:lang w:eastAsia="bg-BG"/>
              </w:rPr>
              <w:t>03 Gender neutral</w:t>
            </w:r>
          </w:p>
        </w:tc>
        <w:tc>
          <w:tcPr>
            <w:tcW w:w="2126" w:type="dxa"/>
            <w:shd w:val="clear" w:color="auto" w:fill="auto"/>
            <w:vAlign w:val="center"/>
          </w:tcPr>
          <w:p w14:paraId="48A51632" w14:textId="1C4720A5" w:rsidR="00D749AB" w:rsidRPr="00DE54DA" w:rsidRDefault="00003910" w:rsidP="00316CCA">
            <w:pPr>
              <w:spacing w:after="0" w:line="240" w:lineRule="auto"/>
              <w:rPr>
                <w:rFonts w:ascii="Times New Roman" w:eastAsia="Times New Roman" w:hAnsi="Times New Roman" w:cs="Times New Roman"/>
                <w:color w:val="000000"/>
                <w:sz w:val="20"/>
                <w:szCs w:val="20"/>
                <w:lang w:eastAsia="bg-BG"/>
              </w:rPr>
            </w:pPr>
            <w:r w:rsidRPr="00DE54DA">
              <w:rPr>
                <w:rFonts w:ascii="Times New Roman" w:eastAsia="Times New Roman" w:hAnsi="Times New Roman" w:cs="Times New Roman"/>
                <w:color w:val="000000"/>
                <w:sz w:val="20"/>
                <w:szCs w:val="20"/>
                <w:lang w:eastAsia="bg-BG"/>
              </w:rPr>
              <w:t>442 314 500,00</w:t>
            </w:r>
          </w:p>
        </w:tc>
      </w:tr>
    </w:tbl>
    <w:p w14:paraId="0EE6B9DC" w14:textId="09306B16" w:rsidR="00722757" w:rsidRPr="00DE54DA" w:rsidRDefault="00722757" w:rsidP="00F61259">
      <w:pPr>
        <w:spacing w:before="240" w:after="240" w:line="240" w:lineRule="auto"/>
        <w:jc w:val="both"/>
        <w:rPr>
          <w:rFonts w:ascii="Times New Roman" w:eastAsia="Times New Roman" w:hAnsi="Times New Roman" w:cs="Times New Roman"/>
          <w:b/>
          <w:iCs/>
          <w:color w:val="A6A6A6" w:themeColor="background1" w:themeShade="A6"/>
          <w:sz w:val="24"/>
          <w:szCs w:val="24"/>
          <w:lang w:eastAsia="bg-BG" w:bidi="bg-BG"/>
        </w:rPr>
      </w:pPr>
      <w:r w:rsidRPr="00DE54DA">
        <w:rPr>
          <w:rFonts w:ascii="Times New Roman" w:eastAsia="Calibri" w:hAnsi="Times New Roman" w:cs="Times New Roman"/>
          <w:b/>
          <w:color w:val="A6A6A6" w:themeColor="background1" w:themeShade="A6"/>
          <w:sz w:val="24"/>
          <w:szCs w:val="20"/>
          <w:lang w:eastAsia="bg-BG" w:bidi="bg-BG"/>
        </w:rPr>
        <w:t xml:space="preserve">2.1.2 </w:t>
      </w:r>
      <w:r w:rsidR="00A27D83" w:rsidRPr="00DE54DA">
        <w:rPr>
          <w:rFonts w:ascii="Times New Roman" w:eastAsia="Calibri" w:hAnsi="Times New Roman" w:cs="Times New Roman"/>
          <w:b/>
          <w:color w:val="A6A6A6" w:themeColor="background1" w:themeShade="A6"/>
          <w:sz w:val="24"/>
          <w:szCs w:val="20"/>
          <w:lang w:eastAsia="bg-BG" w:bidi="bg-BG"/>
        </w:rPr>
        <w:t>Specific objective addressing material deprivation</w:t>
      </w:r>
    </w:p>
    <w:p w14:paraId="765058B3" w14:textId="77777777" w:rsidR="00A27D83" w:rsidRPr="00DE54DA" w:rsidRDefault="00A27D83" w:rsidP="00F61259">
      <w:pPr>
        <w:spacing w:before="120" w:after="120" w:line="240" w:lineRule="auto"/>
        <w:jc w:val="both"/>
        <w:rPr>
          <w:rFonts w:ascii="Times New Roman" w:eastAsia="Calibri" w:hAnsi="Times New Roman" w:cs="Times New Roman"/>
          <w:i/>
          <w:color w:val="A6A6A6" w:themeColor="background1" w:themeShade="A6"/>
          <w:sz w:val="24"/>
          <w:szCs w:val="20"/>
          <w:lang w:eastAsia="bg-BG" w:bidi="bg-BG"/>
        </w:rPr>
      </w:pPr>
      <w:r w:rsidRPr="00DE54DA">
        <w:rPr>
          <w:rFonts w:ascii="Times New Roman" w:eastAsia="Calibri" w:hAnsi="Times New Roman" w:cs="Times New Roman"/>
          <w:i/>
          <w:color w:val="A6A6A6" w:themeColor="background1" w:themeShade="A6"/>
          <w:sz w:val="24"/>
          <w:szCs w:val="20"/>
          <w:lang w:eastAsia="bg-BG" w:bidi="bg-BG"/>
        </w:rPr>
        <w:t>Reference: Article 17(3); CPR</w:t>
      </w:r>
    </w:p>
    <w:p w14:paraId="50FA0FEF" w14:textId="0367B4E8" w:rsidR="00722757" w:rsidRPr="00DE54DA" w:rsidRDefault="00A27D83" w:rsidP="00F61259">
      <w:pPr>
        <w:spacing w:before="120" w:after="120" w:line="240" w:lineRule="auto"/>
        <w:jc w:val="both"/>
        <w:rPr>
          <w:rFonts w:ascii="Times New Roman" w:eastAsia="Times New Roman" w:hAnsi="Times New Roman" w:cs="Times New Roman"/>
          <w:i/>
          <w:iCs/>
          <w:color w:val="A6A6A6" w:themeColor="background1" w:themeShade="A6"/>
          <w:sz w:val="24"/>
          <w:szCs w:val="24"/>
          <w:lang w:eastAsia="bg-BG" w:bidi="bg-BG"/>
        </w:rPr>
      </w:pPr>
      <w:r w:rsidRPr="00DE54DA">
        <w:rPr>
          <w:rFonts w:ascii="Times New Roman" w:eastAsia="Calibri" w:hAnsi="Times New Roman" w:cs="Times New Roman"/>
          <w:i/>
          <w:color w:val="A6A6A6" w:themeColor="background1" w:themeShade="A6"/>
          <w:sz w:val="24"/>
          <w:szCs w:val="20"/>
          <w:lang w:eastAsia="bg-BG" w:bidi="bg-BG"/>
        </w:rPr>
        <w:t>Types of support</w:t>
      </w:r>
    </w:p>
    <w:p w14:paraId="244234E5" w14:textId="6CC17245" w:rsidR="00722757" w:rsidRPr="00DE54DA" w:rsidRDefault="00A27D83"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color w:val="A6A6A6" w:themeColor="background1" w:themeShade="A6"/>
          <w:sz w:val="24"/>
          <w:szCs w:val="24"/>
          <w:lang w:eastAsia="bg-BG" w:bidi="bg-BG"/>
        </w:rPr>
      </w:pPr>
      <w:r w:rsidRPr="00DE54DA">
        <w:rPr>
          <w:rFonts w:ascii="Times New Roman" w:eastAsia="Calibri" w:hAnsi="Times New Roman" w:cs="Times New Roman"/>
          <w:i/>
          <w:color w:val="A6A6A6" w:themeColor="background1" w:themeShade="A6"/>
          <w:sz w:val="24"/>
          <w:szCs w:val="20"/>
          <w:lang w:eastAsia="bg-BG" w:bidi="bg-BG"/>
        </w:rPr>
        <w:t>Text field [2 000 characters]</w:t>
      </w:r>
    </w:p>
    <w:p w14:paraId="1AF3EC57" w14:textId="1DC4587C" w:rsidR="00722757" w:rsidRPr="00DE54DA" w:rsidRDefault="00A27D83" w:rsidP="00F61259">
      <w:pPr>
        <w:spacing w:before="120" w:after="120" w:line="240" w:lineRule="auto"/>
        <w:jc w:val="both"/>
        <w:rPr>
          <w:rFonts w:ascii="Times New Roman" w:eastAsia="Times New Roman" w:hAnsi="Times New Roman" w:cs="Times New Roman"/>
          <w:i/>
          <w:iCs/>
          <w:color w:val="A6A6A6" w:themeColor="background1" w:themeShade="A6"/>
          <w:sz w:val="24"/>
          <w:szCs w:val="24"/>
          <w:lang w:eastAsia="bg-BG" w:bidi="bg-BG"/>
        </w:rPr>
      </w:pPr>
      <w:r w:rsidRPr="00DE54DA">
        <w:rPr>
          <w:rFonts w:ascii="Times New Roman" w:eastAsia="Calibri" w:hAnsi="Times New Roman" w:cs="Times New Roman"/>
          <w:i/>
          <w:color w:val="A6A6A6" w:themeColor="background1" w:themeShade="A6"/>
          <w:sz w:val="24"/>
          <w:szCs w:val="20"/>
          <w:lang w:eastAsia="bg-BG" w:bidi="bg-BG"/>
        </w:rPr>
        <w:t>Main target groups</w:t>
      </w:r>
    </w:p>
    <w:p w14:paraId="1ABE9375" w14:textId="33981A93" w:rsidR="00722757" w:rsidRPr="00DE54DA" w:rsidRDefault="00A27D83"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color w:val="A6A6A6" w:themeColor="background1" w:themeShade="A6"/>
          <w:sz w:val="24"/>
          <w:szCs w:val="24"/>
          <w:lang w:eastAsia="bg-BG" w:bidi="bg-BG"/>
        </w:rPr>
      </w:pPr>
      <w:r w:rsidRPr="00DE54DA">
        <w:rPr>
          <w:rFonts w:ascii="Times New Roman" w:eastAsia="Calibri" w:hAnsi="Times New Roman" w:cs="Times New Roman"/>
          <w:i/>
          <w:color w:val="A6A6A6" w:themeColor="background1" w:themeShade="A6"/>
          <w:sz w:val="24"/>
          <w:szCs w:val="20"/>
          <w:lang w:eastAsia="bg-BG" w:bidi="bg-BG"/>
        </w:rPr>
        <w:t>Text field [2 000 characters]</w:t>
      </w:r>
    </w:p>
    <w:p w14:paraId="1C2BBEC8" w14:textId="0734DD40" w:rsidR="00722757" w:rsidRPr="00DE54DA" w:rsidRDefault="00A27D83" w:rsidP="00F61259">
      <w:pPr>
        <w:spacing w:before="120" w:after="120" w:line="240" w:lineRule="auto"/>
        <w:jc w:val="both"/>
        <w:rPr>
          <w:rFonts w:ascii="Times New Roman" w:eastAsia="Times New Roman" w:hAnsi="Times New Roman" w:cs="Times New Roman"/>
          <w:i/>
          <w:iCs/>
          <w:color w:val="A6A6A6" w:themeColor="background1" w:themeShade="A6"/>
          <w:sz w:val="24"/>
          <w:szCs w:val="24"/>
          <w:lang w:eastAsia="bg-BG" w:bidi="bg-BG"/>
        </w:rPr>
      </w:pPr>
      <w:r w:rsidRPr="00DE54DA">
        <w:rPr>
          <w:rFonts w:ascii="Times New Roman" w:eastAsia="Calibri" w:hAnsi="Times New Roman" w:cs="Times New Roman"/>
          <w:i/>
          <w:color w:val="A6A6A6" w:themeColor="background1" w:themeShade="A6"/>
          <w:sz w:val="24"/>
          <w:szCs w:val="20"/>
          <w:lang w:eastAsia="bg-BG" w:bidi="bg-BG"/>
        </w:rPr>
        <w:t>Decryption of the national or regional schemes of support</w:t>
      </w:r>
    </w:p>
    <w:p w14:paraId="5542B8E0" w14:textId="0A75460F" w:rsidR="00722757" w:rsidRPr="00DE54DA" w:rsidRDefault="00A27D83"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color w:val="A6A6A6" w:themeColor="background1" w:themeShade="A6"/>
          <w:sz w:val="24"/>
          <w:szCs w:val="24"/>
          <w:lang w:eastAsia="bg-BG" w:bidi="bg-BG"/>
        </w:rPr>
      </w:pPr>
      <w:r w:rsidRPr="00DE54DA">
        <w:rPr>
          <w:rFonts w:ascii="Times New Roman" w:eastAsia="Calibri" w:hAnsi="Times New Roman" w:cs="Times New Roman"/>
          <w:i/>
          <w:color w:val="A6A6A6" w:themeColor="background1" w:themeShade="A6"/>
          <w:sz w:val="24"/>
          <w:szCs w:val="20"/>
          <w:lang w:eastAsia="bg-BG" w:bidi="bg-BG"/>
        </w:rPr>
        <w:t>Text field [2 000 characters]</w:t>
      </w:r>
    </w:p>
    <w:p w14:paraId="7BBB4861" w14:textId="398D26C3" w:rsidR="00722757" w:rsidRPr="00DE54DA" w:rsidRDefault="00A27D83" w:rsidP="00F61259">
      <w:pPr>
        <w:spacing w:before="120" w:after="120" w:line="240" w:lineRule="auto"/>
        <w:jc w:val="both"/>
        <w:rPr>
          <w:rFonts w:ascii="Times New Roman" w:eastAsia="Times New Roman" w:hAnsi="Times New Roman" w:cs="Times New Roman"/>
          <w:i/>
          <w:iCs/>
          <w:color w:val="A6A6A6" w:themeColor="background1" w:themeShade="A6"/>
          <w:sz w:val="24"/>
          <w:szCs w:val="24"/>
          <w:lang w:eastAsia="bg-BG" w:bidi="bg-BG"/>
        </w:rPr>
      </w:pPr>
      <w:r w:rsidRPr="00DE54DA">
        <w:rPr>
          <w:rFonts w:ascii="Times New Roman" w:eastAsia="Calibri" w:hAnsi="Times New Roman" w:cs="Times New Roman"/>
          <w:i/>
          <w:color w:val="A6A6A6" w:themeColor="background1" w:themeShade="A6"/>
          <w:sz w:val="24"/>
          <w:szCs w:val="20"/>
          <w:lang w:eastAsia="bg-BG" w:bidi="bg-BG"/>
        </w:rPr>
        <w:t xml:space="preserve">Criteria for the selection of operations </w:t>
      </w:r>
      <w:r w:rsidR="00722757" w:rsidRPr="00DE54DA">
        <w:rPr>
          <w:rFonts w:ascii="Times New Roman" w:eastAsia="Calibri" w:hAnsi="Times New Roman" w:cs="Times New Roman"/>
          <w:i/>
          <w:color w:val="A6A6A6" w:themeColor="background1" w:themeShade="A6"/>
          <w:sz w:val="24"/>
          <w:szCs w:val="20"/>
          <w:vertAlign w:val="superscript"/>
          <w:lang w:eastAsia="bg-BG" w:bidi="bg-BG"/>
        </w:rPr>
        <w:footnoteReference w:id="18"/>
      </w:r>
    </w:p>
    <w:p w14:paraId="5AD4BDBA" w14:textId="3847C3F7" w:rsidR="00722757" w:rsidRPr="00DE54DA" w:rsidRDefault="00A27D83" w:rsidP="00F612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iCs/>
          <w:color w:val="A6A6A6" w:themeColor="background1" w:themeShade="A6"/>
          <w:sz w:val="24"/>
          <w:szCs w:val="24"/>
          <w:lang w:eastAsia="bg-BG" w:bidi="bg-BG"/>
        </w:rPr>
      </w:pPr>
      <w:r w:rsidRPr="00DE54DA">
        <w:rPr>
          <w:rFonts w:ascii="Times New Roman" w:eastAsia="Calibri" w:hAnsi="Times New Roman" w:cs="Times New Roman"/>
          <w:i/>
          <w:color w:val="A6A6A6" w:themeColor="background1" w:themeShade="A6"/>
          <w:sz w:val="24"/>
          <w:szCs w:val="20"/>
          <w:lang w:eastAsia="bg-BG" w:bidi="bg-BG"/>
        </w:rPr>
        <w:t>Text field [4 000 characters]</w:t>
      </w:r>
    </w:p>
    <w:p w14:paraId="2E7F7897" w14:textId="24C1A9E6" w:rsidR="00722757" w:rsidRPr="00DE54DA" w:rsidRDefault="00722757" w:rsidP="00F61259">
      <w:pPr>
        <w:spacing w:before="240" w:after="240" w:line="240" w:lineRule="auto"/>
        <w:jc w:val="both"/>
        <w:rPr>
          <w:rFonts w:ascii="Times New Roman" w:eastAsia="Calibri" w:hAnsi="Times New Roman" w:cs="Times New Roman"/>
          <w:b/>
          <w:sz w:val="24"/>
          <w:szCs w:val="20"/>
          <w:lang w:eastAsia="bg-BG" w:bidi="bg-BG"/>
        </w:rPr>
      </w:pPr>
      <w:r w:rsidRPr="00DE54DA">
        <w:rPr>
          <w:rFonts w:ascii="Times New Roman" w:eastAsia="Calibri" w:hAnsi="Times New Roman" w:cs="Times New Roman"/>
          <w:b/>
          <w:sz w:val="24"/>
          <w:szCs w:val="20"/>
          <w:lang w:eastAsia="bg-BG" w:bidi="bg-BG"/>
        </w:rPr>
        <w:t xml:space="preserve">2.T. </w:t>
      </w:r>
      <w:r w:rsidR="00EE687A" w:rsidRPr="00DE54DA">
        <w:rPr>
          <w:rFonts w:ascii="Times New Roman" w:eastAsia="Calibri" w:hAnsi="Times New Roman" w:cs="Times New Roman"/>
          <w:b/>
          <w:sz w:val="24"/>
          <w:szCs w:val="20"/>
          <w:lang w:eastAsia="bg-BG" w:bidi="bg-BG"/>
        </w:rPr>
        <w:t>Technical assistance priority</w:t>
      </w:r>
      <w:r w:rsidR="008922A9" w:rsidRPr="00DE54DA">
        <w:rPr>
          <w:rFonts w:ascii="Times New Roman" w:eastAsia="Calibri" w:hAnsi="Times New Roman" w:cs="Times New Roman"/>
          <w:bCs/>
          <w:sz w:val="24"/>
          <w:szCs w:val="20"/>
          <w:lang w:eastAsia="bg-BG" w:bidi="bg-BG"/>
        </w:rPr>
        <w:t xml:space="preserve">, </w:t>
      </w:r>
      <w:r w:rsidR="008922A9" w:rsidRPr="00DE54DA">
        <w:rPr>
          <w:rFonts w:ascii="Times New Roman" w:eastAsia="Times New Roman" w:hAnsi="Times New Roman" w:cs="Times New Roman"/>
          <w:sz w:val="24"/>
          <w:szCs w:val="24"/>
        </w:rPr>
        <w:t>pursuant to Article 30(4)</w:t>
      </w:r>
    </w:p>
    <w:p w14:paraId="48BCB1D3" w14:textId="77777777" w:rsidR="008922A9" w:rsidRPr="00DE54DA" w:rsidRDefault="008922A9" w:rsidP="00F61259">
      <w:pPr>
        <w:spacing w:before="120" w:after="120" w:line="240" w:lineRule="auto"/>
        <w:jc w:val="both"/>
        <w:rPr>
          <w:rFonts w:ascii="Times New Roman" w:eastAsia="Times New Roman" w:hAnsi="Times New Roman" w:cs="Times New Roman"/>
          <w:sz w:val="24"/>
          <w:szCs w:val="24"/>
        </w:rPr>
      </w:pPr>
      <w:r w:rsidRPr="00DE54DA">
        <w:rPr>
          <w:rFonts w:ascii="Times New Roman" w:eastAsia="Times New Roman" w:hAnsi="Times New Roman" w:cs="Times New Roman"/>
          <w:sz w:val="24"/>
          <w:szCs w:val="24"/>
        </w:rPr>
        <w:t xml:space="preserve">2.B.1 Priority for technical assistance </w:t>
      </w:r>
      <w:bookmarkStart w:id="31" w:name="_Hlk28858637"/>
      <w:r w:rsidRPr="00DE54DA">
        <w:rPr>
          <w:rFonts w:ascii="Times New Roman" w:eastAsia="Times New Roman" w:hAnsi="Times New Roman" w:cs="Times New Roman"/>
          <w:sz w:val="24"/>
          <w:szCs w:val="24"/>
        </w:rPr>
        <w:t xml:space="preserve">pursuant to Article 30(4) </w:t>
      </w:r>
      <w:bookmarkEnd w:id="31"/>
      <w:r w:rsidRPr="00DE54DA">
        <w:rPr>
          <w:rFonts w:ascii="Times New Roman" w:eastAsia="Times New Roman" w:hAnsi="Times New Roman" w:cs="Times New Roman"/>
          <w:sz w:val="24"/>
          <w:szCs w:val="24"/>
        </w:rPr>
        <w:t>– repeated for each TA priority</w:t>
      </w:r>
    </w:p>
    <w:p w14:paraId="09FED77A" w14:textId="77777777" w:rsidR="008922A9" w:rsidRPr="00DE54DA" w:rsidRDefault="008922A9" w:rsidP="00F61259">
      <w:pPr>
        <w:spacing w:before="120" w:after="120" w:line="240" w:lineRule="auto"/>
        <w:jc w:val="both"/>
        <w:rPr>
          <w:rFonts w:ascii="Times New Roman" w:eastAsia="Times New Roman" w:hAnsi="Times New Roman" w:cs="Times New Roman"/>
          <w:sz w:val="24"/>
          <w:szCs w:val="24"/>
        </w:rPr>
      </w:pPr>
      <w:r w:rsidRPr="00DE54DA">
        <w:rPr>
          <w:rFonts w:ascii="Times New Roman" w:eastAsia="Times New Roman" w:hAnsi="Times New Roman" w:cs="Times New Roman"/>
          <w:sz w:val="24"/>
          <w:szCs w:val="24"/>
        </w:rPr>
        <w:t>Reference: Article 17(3)(e bis) CPR;</w:t>
      </w:r>
    </w:p>
    <w:p w14:paraId="1BC1454D" w14:textId="50D71CE3" w:rsidR="008922A9" w:rsidRPr="00DE54DA" w:rsidRDefault="008922A9" w:rsidP="00F61259">
      <w:pPr>
        <w:spacing w:before="240" w:after="240" w:line="240" w:lineRule="auto"/>
        <w:jc w:val="both"/>
        <w:rPr>
          <w:rFonts w:ascii="Times New Roman" w:eastAsia="Times New Roman" w:hAnsi="Times New Roman" w:cs="Times New Roman"/>
          <w:bCs/>
          <w:iCs/>
          <w:sz w:val="24"/>
          <w:szCs w:val="24"/>
          <w:lang w:eastAsia="bg-BG" w:bidi="bg-BG"/>
        </w:rPr>
      </w:pPr>
      <w:r w:rsidRPr="00DE54DA">
        <w:rPr>
          <w:rFonts w:ascii="Times New Roman" w:eastAsia="Times New Roman" w:hAnsi="Times New Roman" w:cs="Times New Roman"/>
          <w:bCs/>
          <w:iCs/>
          <w:sz w:val="24"/>
          <w:szCs w:val="24"/>
          <w:lang w:eastAsia="bg-BG" w:bidi="bg-BG"/>
        </w:rPr>
        <w:t>2.B.1.1 Intervention from the Funds</w:t>
      </w:r>
    </w:p>
    <w:p w14:paraId="4558E5BC" w14:textId="608C5723" w:rsidR="008922A9" w:rsidRPr="00DE54DA" w:rsidRDefault="008922A9" w:rsidP="00F61259">
      <w:pPr>
        <w:spacing w:before="240" w:after="240" w:line="240" w:lineRule="auto"/>
        <w:jc w:val="both"/>
        <w:rPr>
          <w:rFonts w:ascii="Times New Roman" w:eastAsia="Times New Roman" w:hAnsi="Times New Roman" w:cs="Times New Roman"/>
          <w:bCs/>
          <w:iCs/>
          <w:sz w:val="24"/>
          <w:szCs w:val="24"/>
          <w:lang w:eastAsia="bg-BG" w:bidi="bg-BG"/>
        </w:rPr>
      </w:pPr>
      <w:r w:rsidRPr="00DE54DA">
        <w:rPr>
          <w:rFonts w:ascii="Times New Roman" w:eastAsia="Times New Roman" w:hAnsi="Times New Roman" w:cs="Times New Roman"/>
          <w:bCs/>
          <w:iCs/>
          <w:sz w:val="24"/>
          <w:szCs w:val="24"/>
          <w:lang w:eastAsia="bg-BG" w:bidi="bg-BG"/>
        </w:rPr>
        <w:t>The related types of actions – Article 17(3)(e)bis(i) CPR</w:t>
      </w:r>
    </w:p>
    <w:tbl>
      <w:tblPr>
        <w:tblStyle w:val="TableGrid"/>
        <w:tblW w:w="0" w:type="auto"/>
        <w:tblLook w:val="04A0" w:firstRow="1" w:lastRow="0" w:firstColumn="1" w:lastColumn="0" w:noHBand="0" w:noVBand="1"/>
      </w:tblPr>
      <w:tblGrid>
        <w:gridCol w:w="9062"/>
      </w:tblGrid>
      <w:tr w:rsidR="008922A9" w:rsidRPr="00DE54DA" w14:paraId="6949985E" w14:textId="77777777" w:rsidTr="00995536">
        <w:tc>
          <w:tcPr>
            <w:tcW w:w="9062" w:type="dxa"/>
          </w:tcPr>
          <w:p w14:paraId="705A5878" w14:textId="587803EF" w:rsidR="008922A9" w:rsidRPr="00823B6E" w:rsidRDefault="00D764E0" w:rsidP="000D7AEE">
            <w:pPr>
              <w:spacing w:before="120" w:after="120"/>
              <w:jc w:val="both"/>
              <w:rPr>
                <w:rFonts w:ascii="Times New Roman" w:hAnsi="Times New Roman"/>
                <w:i/>
                <w:sz w:val="24"/>
              </w:rPr>
            </w:pPr>
            <w:r w:rsidRPr="00DE54DA">
              <w:rPr>
                <w:rFonts w:ascii="Times New Roman" w:eastAsia="Times New Roman" w:hAnsi="Times New Roman" w:cs="Times New Roman"/>
                <w:i/>
                <w:iCs/>
                <w:sz w:val="24"/>
                <w:szCs w:val="24"/>
              </w:rPr>
              <w:t>Text field</w:t>
            </w:r>
            <w:r w:rsidR="008922A9" w:rsidRPr="00DE54DA">
              <w:rPr>
                <w:rFonts w:ascii="Times New Roman" w:eastAsia="Times New Roman" w:hAnsi="Times New Roman" w:cs="Times New Roman"/>
                <w:i/>
                <w:iCs/>
                <w:sz w:val="24"/>
                <w:szCs w:val="24"/>
              </w:rPr>
              <w:t xml:space="preserve"> [8</w:t>
            </w:r>
            <w:r w:rsidR="0016548B" w:rsidRPr="00DE54DA">
              <w:rPr>
                <w:rFonts w:ascii="Times New Roman" w:eastAsia="Times New Roman" w:hAnsi="Times New Roman" w:cs="Times New Roman"/>
                <w:i/>
                <w:iCs/>
                <w:sz w:val="24"/>
                <w:szCs w:val="24"/>
              </w:rPr>
              <w:t> </w:t>
            </w:r>
            <w:r w:rsidR="008922A9" w:rsidRPr="00DE54DA">
              <w:rPr>
                <w:rFonts w:ascii="Times New Roman" w:eastAsia="Times New Roman" w:hAnsi="Times New Roman" w:cs="Times New Roman"/>
                <w:i/>
                <w:iCs/>
                <w:sz w:val="24"/>
                <w:szCs w:val="24"/>
              </w:rPr>
              <w:t>000]</w:t>
            </w:r>
          </w:p>
          <w:p w14:paraId="47851924" w14:textId="09ACA80E" w:rsidR="0016548B" w:rsidRPr="00DE54DA" w:rsidRDefault="0016548B" w:rsidP="000D7AEE">
            <w:pPr>
              <w:spacing w:before="120" w:after="120"/>
              <w:jc w:val="both"/>
              <w:rPr>
                <w:rFonts w:ascii="Times New Roman" w:eastAsia="Times New Roman" w:hAnsi="Times New Roman" w:cs="Times New Roman"/>
                <w:sz w:val="24"/>
                <w:szCs w:val="24"/>
                <w:lang w:val="en-US"/>
              </w:rPr>
            </w:pPr>
            <w:r w:rsidRPr="00DE54DA">
              <w:rPr>
                <w:rFonts w:ascii="Times New Roman" w:eastAsia="Times New Roman" w:hAnsi="Times New Roman" w:cs="Times New Roman"/>
                <w:sz w:val="24"/>
                <w:szCs w:val="24"/>
                <w:lang w:val="en-US"/>
              </w:rPr>
              <w:t>Objective 1: Improving the capacity of program</w:t>
            </w:r>
            <w:r w:rsidR="006C7639" w:rsidRPr="00DE54DA">
              <w:rPr>
                <w:rFonts w:ascii="Times New Roman" w:eastAsia="Times New Roman" w:hAnsi="Times New Roman" w:cs="Times New Roman"/>
                <w:sz w:val="24"/>
                <w:szCs w:val="24"/>
                <w:lang w:val="en-US"/>
              </w:rPr>
              <w:t>me</w:t>
            </w:r>
            <w:r w:rsidRPr="00DE54DA">
              <w:rPr>
                <w:rFonts w:ascii="Times New Roman" w:eastAsia="Times New Roman" w:hAnsi="Times New Roman" w:cs="Times New Roman"/>
                <w:sz w:val="24"/>
                <w:szCs w:val="24"/>
                <w:lang w:val="en-US"/>
              </w:rPr>
              <w:t xml:space="preserve"> bodies and bodies related to the management of P</w:t>
            </w:r>
            <w:r w:rsidR="00823B6E">
              <w:rPr>
                <w:rFonts w:ascii="Times New Roman" w:eastAsia="Times New Roman" w:hAnsi="Times New Roman" w:cs="Times New Roman"/>
                <w:sz w:val="24"/>
                <w:szCs w:val="24"/>
                <w:lang w:val="en-US"/>
              </w:rPr>
              <w:t>E</w:t>
            </w:r>
            <w:r w:rsidRPr="00DE54DA">
              <w:rPr>
                <w:rFonts w:ascii="Times New Roman" w:eastAsia="Times New Roman" w:hAnsi="Times New Roman" w:cs="Times New Roman"/>
                <w:sz w:val="24"/>
                <w:szCs w:val="24"/>
                <w:lang w:val="en-US"/>
              </w:rPr>
              <w:t xml:space="preserve"> 2021-2027, supported by the ERDF and the CF</w:t>
            </w:r>
            <w:r w:rsidR="00F25C50" w:rsidRPr="00DE54DA">
              <w:rPr>
                <w:rFonts w:ascii="Times New Roman" w:eastAsia="Times New Roman" w:hAnsi="Times New Roman" w:cs="Times New Roman"/>
                <w:sz w:val="24"/>
                <w:szCs w:val="24"/>
                <w:lang w:val="en-US"/>
              </w:rPr>
              <w:t>.</w:t>
            </w:r>
          </w:p>
          <w:p w14:paraId="6F4A7F14" w14:textId="669AFC84" w:rsidR="0016548B" w:rsidRPr="00DE54DA" w:rsidRDefault="0016548B" w:rsidP="000D7AEE">
            <w:pPr>
              <w:spacing w:before="120" w:after="120"/>
              <w:jc w:val="both"/>
              <w:rPr>
                <w:rFonts w:ascii="Times New Roman" w:eastAsia="Times New Roman" w:hAnsi="Times New Roman" w:cs="Times New Roman"/>
                <w:sz w:val="24"/>
                <w:szCs w:val="24"/>
                <w:lang w:val="en-US"/>
              </w:rPr>
            </w:pPr>
            <w:r w:rsidRPr="00DE54DA">
              <w:rPr>
                <w:rFonts w:ascii="Times New Roman" w:eastAsia="Times New Roman" w:hAnsi="Times New Roman" w:cs="Times New Roman"/>
                <w:sz w:val="24"/>
                <w:szCs w:val="24"/>
                <w:lang w:val="en-US"/>
              </w:rPr>
              <w:t>Objective 2: Strengthening cooperation with partners, both within and outside the country.</w:t>
            </w:r>
          </w:p>
          <w:p w14:paraId="62D6312A" w14:textId="3FB7E38C" w:rsidR="0016548B" w:rsidRPr="00DE54DA" w:rsidRDefault="0016548B" w:rsidP="000D7AEE">
            <w:pPr>
              <w:spacing w:before="120" w:after="120"/>
              <w:jc w:val="both"/>
              <w:rPr>
                <w:rFonts w:ascii="Times New Roman" w:eastAsia="Times New Roman" w:hAnsi="Times New Roman" w:cs="Times New Roman"/>
                <w:sz w:val="24"/>
                <w:szCs w:val="24"/>
                <w:lang w:val="en-US"/>
              </w:rPr>
            </w:pPr>
            <w:r w:rsidRPr="00DE54DA">
              <w:rPr>
                <w:rFonts w:ascii="Times New Roman" w:eastAsia="Times New Roman" w:hAnsi="Times New Roman" w:cs="Times New Roman"/>
                <w:sz w:val="24"/>
                <w:szCs w:val="24"/>
                <w:lang w:val="en-US"/>
              </w:rPr>
              <w:t xml:space="preserve">In 2021-2027 the targeted support for (potential) beneficiaries on topics with a specific focus continues, contributing to the quality development and adequate implementation of projects under PE 2021-2027 by priorities, where trainings on specific policies are envisaged. Focus is also placed on performing analyzes of possible gaps and basic needs for capacity building by types of beneficiaries, in order to adequately address the identified needs. </w:t>
            </w:r>
            <w:r w:rsidR="002E184A" w:rsidRPr="00DE54DA">
              <w:rPr>
                <w:rFonts w:ascii="Times New Roman" w:eastAsia="Times New Roman" w:hAnsi="Times New Roman" w:cs="Times New Roman"/>
                <w:sz w:val="24"/>
                <w:szCs w:val="24"/>
                <w:lang w:val="en-US"/>
              </w:rPr>
              <w:t>The enhancement</w:t>
            </w:r>
            <w:r w:rsidRPr="00DE54DA">
              <w:rPr>
                <w:rFonts w:ascii="Times New Roman" w:eastAsia="Times New Roman" w:hAnsi="Times New Roman" w:cs="Times New Roman"/>
                <w:sz w:val="24"/>
                <w:szCs w:val="24"/>
                <w:lang w:val="en-US"/>
              </w:rPr>
              <w:t xml:space="preserve"> and upgrading </w:t>
            </w:r>
            <w:r w:rsidR="002E184A" w:rsidRPr="00DE54DA">
              <w:rPr>
                <w:rFonts w:ascii="Times New Roman" w:eastAsia="Times New Roman" w:hAnsi="Times New Roman" w:cs="Times New Roman"/>
                <w:sz w:val="24"/>
                <w:szCs w:val="24"/>
                <w:lang w:val="en-US"/>
              </w:rPr>
              <w:t xml:space="preserve">of </w:t>
            </w:r>
            <w:r w:rsidR="00C10649" w:rsidRPr="00DE54DA">
              <w:rPr>
                <w:rFonts w:ascii="Times New Roman" w:eastAsia="Times New Roman" w:hAnsi="Times New Roman" w:cs="Times New Roman"/>
                <w:sz w:val="24"/>
                <w:szCs w:val="24"/>
                <w:lang w:val="en-US"/>
              </w:rPr>
              <w:t>MA</w:t>
            </w:r>
            <w:r w:rsidRPr="00DE54DA">
              <w:rPr>
                <w:rFonts w:ascii="Times New Roman" w:eastAsia="Times New Roman" w:hAnsi="Times New Roman" w:cs="Times New Roman"/>
                <w:sz w:val="24"/>
                <w:szCs w:val="24"/>
                <w:lang w:val="en-US"/>
              </w:rPr>
              <w:t xml:space="preserve"> capacity takes into account </w:t>
            </w:r>
            <w:r w:rsidR="002E184A" w:rsidRPr="00DE54DA">
              <w:rPr>
                <w:rFonts w:ascii="Times New Roman" w:eastAsia="Times New Roman" w:hAnsi="Times New Roman" w:cs="Times New Roman"/>
                <w:sz w:val="24"/>
                <w:szCs w:val="24"/>
                <w:lang w:val="en-US"/>
              </w:rPr>
              <w:t xml:space="preserve">the </w:t>
            </w:r>
            <w:r w:rsidR="00C10649" w:rsidRPr="00DE54DA">
              <w:rPr>
                <w:rFonts w:ascii="Times New Roman" w:eastAsia="Times New Roman" w:hAnsi="Times New Roman" w:cs="Times New Roman"/>
                <w:sz w:val="24"/>
                <w:szCs w:val="24"/>
                <w:lang w:val="en-US"/>
              </w:rPr>
              <w:t>elaborated</w:t>
            </w:r>
            <w:r w:rsidR="002E184A" w:rsidRPr="00DE54DA">
              <w:rPr>
                <w:rFonts w:ascii="Times New Roman" w:eastAsia="Times New Roman" w:hAnsi="Times New Roman" w:cs="Times New Roman"/>
                <w:sz w:val="24"/>
                <w:szCs w:val="24"/>
                <w:lang w:val="en-US"/>
              </w:rPr>
              <w:t xml:space="preserve"> in 2020 “A</w:t>
            </w:r>
            <w:r w:rsidRPr="00DE54DA">
              <w:rPr>
                <w:rFonts w:ascii="Times New Roman" w:eastAsia="Times New Roman" w:hAnsi="Times New Roman" w:cs="Times New Roman"/>
                <w:sz w:val="24"/>
                <w:szCs w:val="24"/>
                <w:lang w:val="en-US"/>
              </w:rPr>
              <w:t xml:space="preserve">nalysis and assessment of the current state of the organizational structure, work processes and human resources of the General Directorate </w:t>
            </w:r>
            <w:r w:rsidR="002E184A" w:rsidRPr="00DE54DA">
              <w:rPr>
                <w:rFonts w:ascii="Times New Roman" w:eastAsia="Times New Roman" w:hAnsi="Times New Roman" w:cs="Times New Roman"/>
                <w:sz w:val="24"/>
                <w:szCs w:val="24"/>
                <w:lang w:val="en-US"/>
              </w:rPr>
              <w:t>OPE</w:t>
            </w:r>
            <w:r w:rsidR="00D26C7E" w:rsidRPr="00DE54DA">
              <w:rPr>
                <w:rFonts w:ascii="Times New Roman" w:eastAsia="Times New Roman" w:hAnsi="Times New Roman" w:cs="Times New Roman"/>
                <w:sz w:val="24"/>
                <w:szCs w:val="24"/>
                <w:lang w:val="en-US"/>
              </w:rPr>
              <w:t>”</w:t>
            </w:r>
            <w:r w:rsidRPr="00DE54DA">
              <w:rPr>
                <w:rFonts w:ascii="Times New Roman" w:eastAsia="Times New Roman" w:hAnsi="Times New Roman" w:cs="Times New Roman"/>
                <w:sz w:val="24"/>
                <w:szCs w:val="24"/>
                <w:lang w:val="en-US"/>
              </w:rPr>
              <w:t xml:space="preserve">, </w:t>
            </w:r>
            <w:r w:rsidR="002E184A" w:rsidRPr="00DE54DA">
              <w:rPr>
                <w:rFonts w:ascii="Times New Roman" w:eastAsia="Times New Roman" w:hAnsi="Times New Roman" w:cs="Times New Roman"/>
                <w:sz w:val="24"/>
                <w:szCs w:val="24"/>
                <w:lang w:val="en-US"/>
              </w:rPr>
              <w:t xml:space="preserve">as a result of which a </w:t>
            </w:r>
            <w:r w:rsidRPr="00DE54DA">
              <w:rPr>
                <w:rFonts w:ascii="Times New Roman" w:eastAsia="Times New Roman" w:hAnsi="Times New Roman" w:cs="Times New Roman"/>
                <w:sz w:val="24"/>
                <w:szCs w:val="24"/>
                <w:lang w:val="en-US"/>
              </w:rPr>
              <w:t xml:space="preserve">Strategy </w:t>
            </w:r>
            <w:r w:rsidR="00C10649" w:rsidRPr="00DE54DA">
              <w:rPr>
                <w:rFonts w:ascii="Times New Roman" w:eastAsia="Times New Roman" w:hAnsi="Times New Roman" w:cs="Times New Roman"/>
                <w:sz w:val="24"/>
                <w:szCs w:val="24"/>
                <w:lang w:val="en-US"/>
              </w:rPr>
              <w:t xml:space="preserve">for development of the administrative capacity of DG OPE for the period 2020-2023 </w:t>
            </w:r>
            <w:r w:rsidR="00954E07" w:rsidRPr="00DE54DA">
              <w:rPr>
                <w:rFonts w:ascii="Times New Roman" w:eastAsia="Times New Roman" w:hAnsi="Times New Roman" w:cs="Times New Roman"/>
                <w:sz w:val="24"/>
                <w:szCs w:val="24"/>
                <w:lang w:val="en-US"/>
              </w:rPr>
              <w:t>has been prepared</w:t>
            </w:r>
            <w:r w:rsidR="00C10649" w:rsidRPr="00DE54DA">
              <w:rPr>
                <w:rFonts w:ascii="Times New Roman" w:eastAsia="Times New Roman" w:hAnsi="Times New Roman" w:cs="Times New Roman"/>
                <w:sz w:val="24"/>
                <w:szCs w:val="24"/>
                <w:lang w:val="en-US"/>
              </w:rPr>
              <w:t>, together</w:t>
            </w:r>
            <w:r w:rsidR="00954E07" w:rsidRPr="00DE54DA">
              <w:rPr>
                <w:rFonts w:ascii="Times New Roman" w:eastAsia="Times New Roman" w:hAnsi="Times New Roman" w:cs="Times New Roman"/>
                <w:sz w:val="24"/>
                <w:szCs w:val="24"/>
                <w:lang w:val="en-US"/>
              </w:rPr>
              <w:t xml:space="preserve"> </w:t>
            </w:r>
            <w:r w:rsidRPr="00DE54DA">
              <w:rPr>
                <w:rFonts w:ascii="Times New Roman" w:eastAsia="Times New Roman" w:hAnsi="Times New Roman" w:cs="Times New Roman"/>
                <w:sz w:val="24"/>
                <w:szCs w:val="24"/>
                <w:lang w:val="en-US"/>
              </w:rPr>
              <w:t>with an Implementation Plan. After 2023, it is planned to upgrade this Strategy based on the accumulated experience and the need for additional knowledge and skills.</w:t>
            </w:r>
          </w:p>
          <w:p w14:paraId="5137E01E" w14:textId="24F4C115" w:rsidR="002E184A" w:rsidRPr="00DE54DA" w:rsidRDefault="002E184A" w:rsidP="000D7AEE">
            <w:pPr>
              <w:spacing w:before="120" w:after="120"/>
              <w:jc w:val="both"/>
              <w:rPr>
                <w:rFonts w:ascii="Times New Roman" w:eastAsia="Times New Roman" w:hAnsi="Times New Roman" w:cs="Times New Roman"/>
                <w:sz w:val="24"/>
                <w:szCs w:val="24"/>
                <w:lang w:val="en-US"/>
              </w:rPr>
            </w:pPr>
            <w:r w:rsidRPr="00DE54DA">
              <w:rPr>
                <w:rFonts w:ascii="Times New Roman" w:eastAsia="Times New Roman" w:hAnsi="Times New Roman" w:cs="Times New Roman"/>
                <w:sz w:val="24"/>
                <w:szCs w:val="24"/>
                <w:lang w:val="en-US"/>
              </w:rPr>
              <w:t>Taking into account the provisions of Art. 6 of the General Regulation for the period 2021-2027, the good management of the program</w:t>
            </w:r>
            <w:r w:rsidR="006C7639" w:rsidRPr="00DE54DA">
              <w:rPr>
                <w:rFonts w:ascii="Times New Roman" w:eastAsia="Times New Roman" w:hAnsi="Times New Roman" w:cs="Times New Roman"/>
                <w:sz w:val="24"/>
                <w:szCs w:val="24"/>
                <w:lang w:val="en-US"/>
              </w:rPr>
              <w:t>me</w:t>
            </w:r>
            <w:r w:rsidRPr="00DE54DA">
              <w:rPr>
                <w:rFonts w:ascii="Times New Roman" w:eastAsia="Times New Roman" w:hAnsi="Times New Roman" w:cs="Times New Roman"/>
                <w:sz w:val="24"/>
                <w:szCs w:val="24"/>
                <w:lang w:val="en-US"/>
              </w:rPr>
              <w:t xml:space="preserve"> is based on cooperation and dialogue with key partners such as public authorities, socio-economic organizations, employers, non-governmental sector. The partnership principle ensures the application of mechanisms for exchange of experience and knowledge between different stakeholders, generates alternatives for a flexible and optimal approach to solving problems and allows effective management of actions with the participation of a wide range of actors at different levels - national, regional and local. This ensures a high degree of compliance of the selected actions with the real needs.</w:t>
            </w:r>
          </w:p>
          <w:p w14:paraId="18430183" w14:textId="5B4E0130" w:rsidR="00E37854" w:rsidRPr="00DE54DA" w:rsidRDefault="00E37854" w:rsidP="000D7AEE">
            <w:pPr>
              <w:spacing w:before="120" w:after="120"/>
              <w:jc w:val="both"/>
              <w:rPr>
                <w:rFonts w:ascii="Times New Roman" w:eastAsia="Times New Roman" w:hAnsi="Times New Roman" w:cs="Times New Roman"/>
                <w:sz w:val="24"/>
                <w:szCs w:val="24"/>
                <w:lang w:val="en-US"/>
              </w:rPr>
            </w:pPr>
            <w:r w:rsidRPr="00DE54DA">
              <w:rPr>
                <w:rFonts w:ascii="Times New Roman" w:eastAsia="Times New Roman" w:hAnsi="Times New Roman" w:cs="Times New Roman"/>
                <w:sz w:val="24"/>
                <w:szCs w:val="24"/>
                <w:lang w:val="en-US"/>
              </w:rPr>
              <w:t xml:space="preserve">At the same time, the implementation of communication measures </w:t>
            </w:r>
            <w:r w:rsidR="00C10649" w:rsidRPr="00DE54DA">
              <w:rPr>
                <w:rFonts w:ascii="Times New Roman" w:eastAsia="Times New Roman" w:hAnsi="Times New Roman" w:cs="Times New Roman"/>
                <w:sz w:val="24"/>
                <w:szCs w:val="24"/>
                <w:lang w:val="en-US"/>
              </w:rPr>
              <w:t>addressing</w:t>
            </w:r>
            <w:r w:rsidRPr="00DE54DA">
              <w:rPr>
                <w:rFonts w:ascii="Times New Roman" w:eastAsia="Times New Roman" w:hAnsi="Times New Roman" w:cs="Times New Roman"/>
                <w:sz w:val="24"/>
                <w:szCs w:val="24"/>
                <w:lang w:val="en-US"/>
              </w:rPr>
              <w:t xml:space="preserve"> all target groups in the program</w:t>
            </w:r>
            <w:r w:rsidR="006C7639" w:rsidRPr="00DE54DA">
              <w:rPr>
                <w:rFonts w:ascii="Times New Roman" w:eastAsia="Times New Roman" w:hAnsi="Times New Roman" w:cs="Times New Roman"/>
                <w:sz w:val="24"/>
                <w:szCs w:val="24"/>
                <w:lang w:val="en-US"/>
              </w:rPr>
              <w:t>me</w:t>
            </w:r>
            <w:r w:rsidRPr="00DE54DA">
              <w:rPr>
                <w:rFonts w:ascii="Times New Roman" w:eastAsia="Times New Roman" w:hAnsi="Times New Roman" w:cs="Times New Roman"/>
                <w:sz w:val="24"/>
                <w:szCs w:val="24"/>
                <w:lang w:val="en-US"/>
              </w:rPr>
              <w:t xml:space="preserve"> is in line with the measures envisaged in the </w:t>
            </w:r>
            <w:r w:rsidR="00F25C50" w:rsidRPr="00DE54DA">
              <w:rPr>
                <w:rFonts w:ascii="Times New Roman" w:eastAsia="Times New Roman" w:hAnsi="Times New Roman" w:cs="Times New Roman"/>
                <w:sz w:val="24"/>
                <w:szCs w:val="24"/>
              </w:rPr>
              <w:t>А</w:t>
            </w:r>
            <w:r w:rsidRPr="00DE54DA">
              <w:rPr>
                <w:rFonts w:ascii="Times New Roman" w:eastAsia="Times New Roman" w:hAnsi="Times New Roman" w:cs="Times New Roman"/>
                <w:sz w:val="24"/>
                <w:szCs w:val="24"/>
                <w:lang w:val="en-US"/>
              </w:rPr>
              <w:t>nnual</w:t>
            </w:r>
            <w:r w:rsidR="00F25C50" w:rsidRPr="00DE54DA">
              <w:rPr>
                <w:rFonts w:ascii="Times New Roman" w:eastAsia="Times New Roman" w:hAnsi="Times New Roman" w:cs="Times New Roman"/>
                <w:sz w:val="24"/>
                <w:szCs w:val="24"/>
              </w:rPr>
              <w:t xml:space="preserve"> </w:t>
            </w:r>
            <w:r w:rsidR="00F25C50" w:rsidRPr="00DE54DA">
              <w:rPr>
                <w:rFonts w:ascii="Times New Roman" w:eastAsia="Times New Roman" w:hAnsi="Times New Roman" w:cs="Times New Roman"/>
                <w:sz w:val="24"/>
                <w:szCs w:val="24"/>
                <w:lang w:val="en-US"/>
              </w:rPr>
              <w:t>action</w:t>
            </w:r>
            <w:r w:rsidRPr="00DE54DA">
              <w:rPr>
                <w:rFonts w:ascii="Times New Roman" w:eastAsia="Times New Roman" w:hAnsi="Times New Roman" w:cs="Times New Roman"/>
                <w:sz w:val="24"/>
                <w:szCs w:val="24"/>
                <w:lang w:val="en-US"/>
              </w:rPr>
              <w:t xml:space="preserve"> plans. The main focus is the development of environmental awareness among young people - children, pupils and students. The good practices for organizing information campaigns according to key procedures, as well as regular cooperation with media, information centers and networks continue.</w:t>
            </w:r>
          </w:p>
          <w:p w14:paraId="1B2032A6" w14:textId="77777777" w:rsidR="007956F7" w:rsidRPr="00DE54DA" w:rsidRDefault="007956F7" w:rsidP="007956F7">
            <w:pPr>
              <w:spacing w:before="120" w:after="120"/>
              <w:jc w:val="both"/>
              <w:rPr>
                <w:rFonts w:ascii="Times New Roman" w:eastAsia="Times New Roman" w:hAnsi="Times New Roman" w:cs="Times New Roman"/>
                <w:sz w:val="24"/>
                <w:szCs w:val="24"/>
                <w:lang w:val="en-US"/>
              </w:rPr>
            </w:pPr>
            <w:r w:rsidRPr="00DE54DA">
              <w:rPr>
                <w:rFonts w:ascii="Times New Roman" w:eastAsia="Times New Roman" w:hAnsi="Times New Roman" w:cs="Times New Roman"/>
                <w:sz w:val="24"/>
                <w:szCs w:val="24"/>
                <w:lang w:val="en-US"/>
              </w:rPr>
              <w:t>Eligible activities are related to:</w:t>
            </w:r>
          </w:p>
          <w:p w14:paraId="6A3BF9B1" w14:textId="3504297F" w:rsidR="007956F7" w:rsidRPr="00DE54DA" w:rsidRDefault="007956F7" w:rsidP="00DD2C64">
            <w:pPr>
              <w:pStyle w:val="ListParagraph"/>
              <w:numPr>
                <w:ilvl w:val="0"/>
                <w:numId w:val="63"/>
              </w:numPr>
              <w:spacing w:before="120" w:after="120"/>
              <w:ind w:left="306" w:hanging="306"/>
              <w:jc w:val="both"/>
              <w:rPr>
                <w:rFonts w:ascii="Times New Roman" w:eastAsia="Times New Roman" w:hAnsi="Times New Roman" w:cs="Times New Roman"/>
                <w:sz w:val="24"/>
                <w:szCs w:val="24"/>
              </w:rPr>
            </w:pPr>
            <w:r w:rsidRPr="00DE54DA">
              <w:rPr>
                <w:rFonts w:ascii="Times New Roman" w:eastAsia="Times New Roman" w:hAnsi="Times New Roman" w:cs="Times New Roman"/>
                <w:b/>
                <w:bCs/>
                <w:sz w:val="24"/>
                <w:szCs w:val="24"/>
              </w:rPr>
              <w:t>Providing support for activities related to preparation, implementation, monitoring, evaluation and control</w:t>
            </w:r>
            <w:r w:rsidRPr="00DE54DA">
              <w:rPr>
                <w:rFonts w:ascii="Times New Roman" w:eastAsia="Times New Roman" w:hAnsi="Times New Roman" w:cs="Times New Roman"/>
                <w:sz w:val="24"/>
                <w:szCs w:val="24"/>
              </w:rPr>
              <w:t>, including:</w:t>
            </w:r>
          </w:p>
          <w:p w14:paraId="29CEFCDD" w14:textId="7DAA7E17" w:rsidR="005E0E87" w:rsidRPr="00DE54DA" w:rsidRDefault="005E0E87" w:rsidP="00823B6E">
            <w:pPr>
              <w:pStyle w:val="ListParagraph"/>
              <w:numPr>
                <w:ilvl w:val="0"/>
                <w:numId w:val="64"/>
              </w:numPr>
              <w:spacing w:before="120" w:after="120"/>
              <w:ind w:left="306" w:hanging="284"/>
              <w:jc w:val="both"/>
              <w:rPr>
                <w:rFonts w:ascii="Times New Roman" w:eastAsia="Times New Roman" w:hAnsi="Times New Roman" w:cs="Times New Roman"/>
                <w:sz w:val="24"/>
                <w:szCs w:val="24"/>
                <w:lang w:val="en-US"/>
              </w:rPr>
            </w:pPr>
            <w:r w:rsidRPr="005E7C6C">
              <w:rPr>
                <w:rFonts w:ascii="Times New Roman" w:eastAsia="Times New Roman" w:hAnsi="Times New Roman" w:cs="Times New Roman"/>
                <w:sz w:val="24"/>
                <w:szCs w:val="24"/>
              </w:rPr>
              <w:t xml:space="preserve">Strengthening the capacity of (potential) beneficiaries, their partners, </w:t>
            </w:r>
            <w:r w:rsidR="00F25C50" w:rsidRPr="005E7C6C">
              <w:rPr>
                <w:rFonts w:ascii="Times New Roman" w:eastAsia="Times New Roman" w:hAnsi="Times New Roman" w:cs="Times New Roman"/>
                <w:sz w:val="24"/>
                <w:szCs w:val="24"/>
              </w:rPr>
              <w:t>o</w:t>
            </w:r>
            <w:r w:rsidR="00F25C50" w:rsidRPr="005E7C6C">
              <w:rPr>
                <w:rFonts w:ascii="Times New Roman" w:eastAsia="Times New Roman" w:hAnsi="Times New Roman" w:cs="Times New Roman"/>
                <w:sz w:val="24"/>
                <w:szCs w:val="24"/>
                <w:lang w:val="en-US"/>
              </w:rPr>
              <w:t>f MA</w:t>
            </w:r>
            <w:r w:rsidRPr="005E7C6C">
              <w:rPr>
                <w:rFonts w:ascii="Times New Roman" w:eastAsia="Times New Roman" w:hAnsi="Times New Roman" w:cs="Times New Roman"/>
                <w:sz w:val="24"/>
                <w:szCs w:val="24"/>
              </w:rPr>
              <w:t xml:space="preserve">, </w:t>
            </w:r>
            <w:r w:rsidR="00F25C50" w:rsidRPr="005E7C6C">
              <w:rPr>
                <w:rFonts w:ascii="Times New Roman" w:eastAsia="Times New Roman" w:hAnsi="Times New Roman" w:cs="Times New Roman"/>
                <w:sz w:val="24"/>
                <w:szCs w:val="24"/>
                <w:lang w:val="en-US"/>
              </w:rPr>
              <w:t xml:space="preserve">of </w:t>
            </w:r>
            <w:r w:rsidRPr="005E7C6C">
              <w:rPr>
                <w:rFonts w:ascii="Times New Roman" w:eastAsia="Times New Roman" w:hAnsi="Times New Roman" w:cs="Times New Roman"/>
                <w:sz w:val="24"/>
                <w:szCs w:val="24"/>
              </w:rPr>
              <w:t xml:space="preserve">structures supporting the </w:t>
            </w:r>
            <w:r w:rsidR="00F25C50" w:rsidRPr="005E7C6C">
              <w:rPr>
                <w:rFonts w:ascii="Times New Roman" w:eastAsia="Times New Roman" w:hAnsi="Times New Roman" w:cs="Times New Roman"/>
                <w:sz w:val="24"/>
                <w:szCs w:val="24"/>
                <w:lang w:val="en-US"/>
              </w:rPr>
              <w:t xml:space="preserve">MA </w:t>
            </w:r>
            <w:r w:rsidRPr="005E7C6C">
              <w:rPr>
                <w:rFonts w:ascii="Times New Roman" w:eastAsia="Times New Roman" w:hAnsi="Times New Roman" w:cs="Times New Roman"/>
                <w:sz w:val="24"/>
                <w:szCs w:val="24"/>
              </w:rPr>
              <w:t>activities; performing training needs analysis and developing and implementing training program</w:t>
            </w:r>
            <w:r w:rsidR="006C7639" w:rsidRPr="005E7C6C">
              <w:rPr>
                <w:rFonts w:ascii="Times New Roman" w:eastAsia="Times New Roman" w:hAnsi="Times New Roman" w:cs="Times New Roman"/>
                <w:sz w:val="24"/>
                <w:szCs w:val="24"/>
                <w:lang w:val="en-US"/>
              </w:rPr>
              <w:t>me</w:t>
            </w:r>
            <w:r w:rsidRPr="005E7C6C">
              <w:rPr>
                <w:rFonts w:ascii="Times New Roman" w:eastAsia="Times New Roman" w:hAnsi="Times New Roman" w:cs="Times New Roman"/>
                <w:sz w:val="24"/>
                <w:szCs w:val="24"/>
              </w:rPr>
              <w:t>s; organization of (</w:t>
            </w:r>
            <w:r w:rsidR="00FF36EE" w:rsidRPr="005E7C6C">
              <w:rPr>
                <w:rFonts w:ascii="Times New Roman" w:eastAsia="Times New Roman" w:hAnsi="Times New Roman" w:cs="Times New Roman"/>
                <w:sz w:val="24"/>
                <w:szCs w:val="24"/>
                <w:lang w:val="en-US"/>
              </w:rPr>
              <w:t xml:space="preserve">participatory </w:t>
            </w:r>
            <w:r w:rsidRPr="005E7C6C">
              <w:rPr>
                <w:rFonts w:ascii="Times New Roman" w:eastAsia="Times New Roman" w:hAnsi="Times New Roman" w:cs="Times New Roman"/>
                <w:sz w:val="24"/>
                <w:szCs w:val="24"/>
              </w:rPr>
              <w:t xml:space="preserve">and </w:t>
            </w:r>
            <w:r w:rsidR="006D5590" w:rsidRPr="005E7C6C">
              <w:rPr>
                <w:rFonts w:ascii="Times New Roman" w:eastAsia="Times New Roman" w:hAnsi="Times New Roman" w:cs="Times New Roman"/>
                <w:sz w:val="24"/>
                <w:szCs w:val="24"/>
                <w:lang w:val="en-US"/>
              </w:rPr>
              <w:t>virtual</w:t>
            </w:r>
            <w:r w:rsidRPr="005E7C6C">
              <w:rPr>
                <w:rFonts w:ascii="Times New Roman" w:eastAsia="Times New Roman" w:hAnsi="Times New Roman" w:cs="Times New Roman"/>
                <w:sz w:val="24"/>
                <w:szCs w:val="24"/>
              </w:rPr>
              <w:t>) practical seminars, meetings, conferences, upgrading</w:t>
            </w:r>
            <w:r w:rsidRPr="005E7C6C">
              <w:rPr>
                <w:rFonts w:ascii="Times New Roman" w:hAnsi="Times New Roman"/>
                <w:sz w:val="24"/>
              </w:rPr>
              <w:t xml:space="preserve"> </w:t>
            </w:r>
            <w:r w:rsidRPr="005E7C6C">
              <w:rPr>
                <w:rFonts w:ascii="Times New Roman" w:eastAsia="Times New Roman" w:hAnsi="Times New Roman" w:cs="Times New Roman"/>
                <w:sz w:val="24"/>
                <w:szCs w:val="24"/>
              </w:rPr>
              <w:t xml:space="preserve">trainings, information days, </w:t>
            </w:r>
            <w:r w:rsidRPr="00DE54DA">
              <w:rPr>
                <w:rFonts w:ascii="Times New Roman" w:eastAsia="Times New Roman" w:hAnsi="Times New Roman" w:cs="Times New Roman"/>
                <w:sz w:val="24"/>
                <w:szCs w:val="24"/>
              </w:rPr>
              <w:t>working meetings, exchange of experience and good practices; providing methodological assistance in the form of standard documents, manuals and written instructions on the requirements for project preparation and subsequent sustainable management of the acquired assets / results, etc.</w:t>
            </w:r>
            <w:r w:rsidRPr="00DE54DA">
              <w:rPr>
                <w:rFonts w:ascii="Times New Roman" w:eastAsia="Times New Roman" w:hAnsi="Times New Roman" w:cs="Times New Roman"/>
                <w:sz w:val="24"/>
                <w:szCs w:val="24"/>
                <w:lang w:val="en-US"/>
              </w:rPr>
              <w:t>;</w:t>
            </w:r>
          </w:p>
          <w:p w14:paraId="7565AFAC" w14:textId="2D6B50CD" w:rsidR="005E0E87" w:rsidRPr="00DE54DA" w:rsidRDefault="005E0E87" w:rsidP="00823B6E">
            <w:pPr>
              <w:pStyle w:val="ListParagraph"/>
              <w:numPr>
                <w:ilvl w:val="0"/>
                <w:numId w:val="64"/>
              </w:numPr>
              <w:spacing w:before="120" w:after="120"/>
              <w:ind w:left="306" w:hanging="284"/>
              <w:jc w:val="both"/>
              <w:rPr>
                <w:rFonts w:ascii="Times New Roman" w:eastAsia="Times New Roman" w:hAnsi="Times New Roman" w:cs="Times New Roman"/>
                <w:sz w:val="24"/>
                <w:szCs w:val="24"/>
              </w:rPr>
            </w:pPr>
            <w:r w:rsidRPr="00DE54DA">
              <w:rPr>
                <w:rFonts w:ascii="Times New Roman" w:eastAsia="Times New Roman" w:hAnsi="Times New Roman" w:cs="Times New Roman"/>
                <w:sz w:val="24"/>
                <w:szCs w:val="24"/>
              </w:rPr>
              <w:t xml:space="preserve">Carrying out assessments, analyzes, studies, research, data collection for </w:t>
            </w:r>
            <w:r w:rsidR="00FF36EE" w:rsidRPr="00DE54DA">
              <w:rPr>
                <w:rFonts w:ascii="Times New Roman" w:eastAsia="Times New Roman" w:hAnsi="Times New Roman" w:cs="Times New Roman"/>
                <w:sz w:val="24"/>
                <w:szCs w:val="24"/>
              </w:rPr>
              <w:t>P</w:t>
            </w:r>
            <w:r w:rsidR="00FF36EE" w:rsidRPr="00DE54DA">
              <w:rPr>
                <w:rFonts w:ascii="Times New Roman" w:hAnsi="Times New Roman"/>
                <w:sz w:val="24"/>
              </w:rPr>
              <w:t>E</w:t>
            </w:r>
            <w:r w:rsidR="00FF36EE" w:rsidRPr="00DE54DA">
              <w:rPr>
                <w:rFonts w:ascii="Times New Roman" w:eastAsia="Times New Roman" w:hAnsi="Times New Roman" w:cs="Times New Roman"/>
                <w:sz w:val="24"/>
                <w:szCs w:val="24"/>
              </w:rPr>
              <w:t xml:space="preserve"> 2021-2027</w:t>
            </w:r>
            <w:r w:rsidR="00F25C50" w:rsidRPr="00DE54DA">
              <w:rPr>
                <w:rFonts w:ascii="Times New Roman" w:hAnsi="Times New Roman"/>
                <w:sz w:val="24"/>
              </w:rPr>
              <w:t xml:space="preserve"> </w:t>
            </w:r>
            <w:r w:rsidRPr="00DE54DA">
              <w:rPr>
                <w:rFonts w:ascii="Times New Roman" w:eastAsia="Times New Roman" w:hAnsi="Times New Roman" w:cs="Times New Roman"/>
                <w:sz w:val="24"/>
                <w:szCs w:val="24"/>
              </w:rPr>
              <w:t>implementation; support for organizing project evaluation and selection processes; activities related to monitoring, financial control and audit, risk assessment, anti-fraud measures, irregularities, anti-corruption; legal, translation and other external services</w:t>
            </w:r>
            <w:r w:rsidR="00F25C50" w:rsidRPr="00DE54DA">
              <w:rPr>
                <w:rFonts w:ascii="Times New Roman" w:eastAsia="Times New Roman" w:hAnsi="Times New Roman" w:cs="Times New Roman"/>
                <w:sz w:val="24"/>
                <w:szCs w:val="24"/>
                <w:lang w:val="en-US"/>
              </w:rPr>
              <w:t xml:space="preserve"> related to preparation, impemenetation, monitoring, evaluation and control</w:t>
            </w:r>
            <w:r w:rsidRPr="00DE54DA">
              <w:rPr>
                <w:rFonts w:ascii="Times New Roman" w:eastAsia="Times New Roman" w:hAnsi="Times New Roman" w:cs="Times New Roman"/>
                <w:sz w:val="24"/>
                <w:szCs w:val="24"/>
              </w:rPr>
              <w:t>; activities related to the completion of OPE 2014-2020 and the preparation of the programming period 2028+, etc.</w:t>
            </w:r>
            <w:r w:rsidRPr="00DE54DA">
              <w:rPr>
                <w:rFonts w:ascii="Times New Roman" w:eastAsia="Times New Roman" w:hAnsi="Times New Roman" w:cs="Times New Roman"/>
                <w:sz w:val="24"/>
                <w:szCs w:val="24"/>
                <w:lang w:val="en-US"/>
              </w:rPr>
              <w:t>;</w:t>
            </w:r>
          </w:p>
          <w:p w14:paraId="28F5D89D" w14:textId="0D4A91B6" w:rsidR="005E0E87" w:rsidRPr="00CB0568" w:rsidRDefault="00F25C50" w:rsidP="00823B6E">
            <w:pPr>
              <w:pStyle w:val="ListParagraph"/>
              <w:numPr>
                <w:ilvl w:val="0"/>
                <w:numId w:val="64"/>
              </w:numPr>
              <w:spacing w:before="120" w:after="120"/>
              <w:ind w:left="306" w:hanging="284"/>
              <w:jc w:val="both"/>
              <w:rPr>
                <w:rFonts w:ascii="Times New Roman" w:hAnsi="Times New Roman"/>
                <w:sz w:val="24"/>
              </w:rPr>
            </w:pPr>
            <w:r w:rsidRPr="00DE54DA">
              <w:rPr>
                <w:rFonts w:ascii="Times New Roman" w:eastAsia="Times New Roman" w:hAnsi="Times New Roman" w:cs="Times New Roman"/>
                <w:sz w:val="24"/>
                <w:szCs w:val="24"/>
              </w:rPr>
              <w:t>Financing the remuneration expenses</w:t>
            </w:r>
            <w:r w:rsidRPr="00823B6E">
              <w:rPr>
                <w:rFonts w:ascii="Times New Roman" w:hAnsi="Times New Roman"/>
                <w:sz w:val="24"/>
              </w:rPr>
              <w:t xml:space="preserve"> of </w:t>
            </w:r>
            <w:r w:rsidRPr="00DE54DA">
              <w:rPr>
                <w:rFonts w:ascii="Times New Roman" w:eastAsia="Times New Roman" w:hAnsi="Times New Roman" w:cs="Times New Roman"/>
                <w:sz w:val="24"/>
                <w:szCs w:val="24"/>
              </w:rPr>
              <w:t>human resources involved in the preparation, implementation, monitoring, evaluation and control</w:t>
            </w:r>
            <w:r w:rsidR="005E0E87" w:rsidRPr="00DE54DA">
              <w:rPr>
                <w:rFonts w:ascii="Times New Roman" w:eastAsia="Times New Roman" w:hAnsi="Times New Roman" w:cs="Times New Roman"/>
                <w:sz w:val="24"/>
                <w:szCs w:val="24"/>
              </w:rPr>
              <w:t xml:space="preserve"> in accordance with the national legislation or the developed rules (including insurance and health contributions and all other </w:t>
            </w:r>
            <w:r w:rsidR="00B1402A" w:rsidRPr="00DE54DA">
              <w:rPr>
                <w:rFonts w:ascii="Times New Roman" w:eastAsia="Times New Roman" w:hAnsi="Times New Roman" w:cs="Times New Roman"/>
                <w:sz w:val="24"/>
                <w:szCs w:val="24"/>
                <w:lang w:val="en-US"/>
              </w:rPr>
              <w:t>associated exp</w:t>
            </w:r>
            <w:r w:rsidR="005E0E87" w:rsidRPr="00DE54DA">
              <w:rPr>
                <w:rFonts w:ascii="Times New Roman" w:eastAsia="Times New Roman" w:hAnsi="Times New Roman" w:cs="Times New Roman"/>
                <w:sz w:val="24"/>
                <w:szCs w:val="24"/>
              </w:rPr>
              <w:t>enses), logistical and technical provision of the facilities, technical equipment and management information systems of the program</w:t>
            </w:r>
            <w:r w:rsidR="006C7639" w:rsidRPr="00DE54DA">
              <w:rPr>
                <w:rFonts w:ascii="Times New Roman" w:eastAsia="Times New Roman" w:hAnsi="Times New Roman" w:cs="Times New Roman"/>
                <w:sz w:val="24"/>
                <w:szCs w:val="24"/>
                <w:lang w:val="en-US"/>
              </w:rPr>
              <w:t>me</w:t>
            </w:r>
            <w:r w:rsidR="005E0E87" w:rsidRPr="00DE54DA">
              <w:rPr>
                <w:rFonts w:ascii="Times New Roman" w:eastAsia="Times New Roman" w:hAnsi="Times New Roman" w:cs="Times New Roman"/>
                <w:sz w:val="24"/>
                <w:szCs w:val="24"/>
                <w:lang w:val="en-US"/>
              </w:rPr>
              <w:t>.</w:t>
            </w:r>
          </w:p>
          <w:p w14:paraId="066F17DE" w14:textId="5D760410" w:rsidR="005E0E87" w:rsidRPr="00DE54DA" w:rsidRDefault="005E0E87" w:rsidP="004F1A7B">
            <w:pPr>
              <w:pStyle w:val="ListParagraph"/>
              <w:numPr>
                <w:ilvl w:val="0"/>
                <w:numId w:val="63"/>
              </w:numPr>
              <w:spacing w:before="120" w:after="120"/>
              <w:ind w:left="306" w:hanging="426"/>
              <w:jc w:val="both"/>
              <w:rPr>
                <w:rFonts w:ascii="Times New Roman" w:eastAsia="Times New Roman" w:hAnsi="Times New Roman" w:cs="Times New Roman"/>
                <w:sz w:val="24"/>
                <w:szCs w:val="24"/>
              </w:rPr>
            </w:pPr>
            <w:r w:rsidRPr="00DE54DA">
              <w:rPr>
                <w:rFonts w:ascii="Times New Roman" w:eastAsia="Times New Roman" w:hAnsi="Times New Roman" w:cs="Times New Roman"/>
                <w:b/>
                <w:bCs/>
                <w:sz w:val="24"/>
                <w:szCs w:val="24"/>
              </w:rPr>
              <w:t>Strengthening the interaction with the partners</w:t>
            </w:r>
            <w:r w:rsidRPr="00DE54DA">
              <w:rPr>
                <w:rFonts w:ascii="Times New Roman" w:eastAsia="Times New Roman" w:hAnsi="Times New Roman" w:cs="Times New Roman"/>
                <w:sz w:val="24"/>
                <w:szCs w:val="24"/>
              </w:rPr>
              <w:t xml:space="preserve"> - members of the Monitoring Committee</w:t>
            </w:r>
            <w:r w:rsidR="008D1E13" w:rsidRPr="00DE54DA">
              <w:rPr>
                <w:rFonts w:ascii="Times New Roman" w:eastAsia="Times New Roman" w:hAnsi="Times New Roman" w:cs="Times New Roman"/>
                <w:sz w:val="24"/>
                <w:szCs w:val="24"/>
                <w:lang w:val="en-US"/>
              </w:rPr>
              <w:t xml:space="preserve"> (MC)</w:t>
            </w:r>
            <w:r w:rsidRPr="00DE54DA">
              <w:rPr>
                <w:rFonts w:ascii="Times New Roman" w:eastAsia="Times New Roman" w:hAnsi="Times New Roman" w:cs="Times New Roman"/>
                <w:sz w:val="24"/>
                <w:szCs w:val="24"/>
              </w:rPr>
              <w:t>, target groups of the program</w:t>
            </w:r>
            <w:r w:rsidR="006C7639" w:rsidRPr="00DE54DA">
              <w:rPr>
                <w:rFonts w:ascii="Times New Roman" w:eastAsia="Times New Roman" w:hAnsi="Times New Roman" w:cs="Times New Roman"/>
                <w:sz w:val="24"/>
                <w:szCs w:val="24"/>
                <w:lang w:val="en-US"/>
              </w:rPr>
              <w:t>me</w:t>
            </w:r>
            <w:r w:rsidRPr="00DE54DA">
              <w:rPr>
                <w:rFonts w:ascii="Times New Roman" w:eastAsia="Times New Roman" w:hAnsi="Times New Roman" w:cs="Times New Roman"/>
                <w:sz w:val="24"/>
                <w:szCs w:val="24"/>
              </w:rPr>
              <w:t>, representatives of the EC services, representatives of bodies / structures from other Member States, including:</w:t>
            </w:r>
          </w:p>
          <w:p w14:paraId="0EA2C19C" w14:textId="1386B933" w:rsidR="00D303EA" w:rsidRPr="00CB0568" w:rsidRDefault="005E0E87" w:rsidP="00CB0568">
            <w:pPr>
              <w:pStyle w:val="ListParagraph"/>
              <w:numPr>
                <w:ilvl w:val="0"/>
                <w:numId w:val="64"/>
              </w:numPr>
              <w:spacing w:before="120" w:after="120"/>
              <w:ind w:left="306" w:hanging="284"/>
              <w:jc w:val="both"/>
              <w:rPr>
                <w:rFonts w:ascii="Times New Roman" w:eastAsia="Times New Roman" w:hAnsi="Times New Roman" w:cs="Times New Roman"/>
                <w:sz w:val="24"/>
                <w:szCs w:val="24"/>
              </w:rPr>
            </w:pPr>
            <w:r w:rsidRPr="00CB0568">
              <w:rPr>
                <w:rFonts w:ascii="Times New Roman" w:eastAsia="Times New Roman" w:hAnsi="Times New Roman" w:cs="Times New Roman"/>
                <w:sz w:val="24"/>
                <w:szCs w:val="24"/>
              </w:rPr>
              <w:t xml:space="preserve">Logistical and technical support for the functioning of the </w:t>
            </w:r>
            <w:r w:rsidR="008D1E13" w:rsidRPr="00CB0568">
              <w:rPr>
                <w:rFonts w:ascii="Times New Roman" w:eastAsia="Times New Roman" w:hAnsi="Times New Roman" w:cs="Times New Roman"/>
                <w:sz w:val="24"/>
                <w:szCs w:val="24"/>
              </w:rPr>
              <w:t>MC</w:t>
            </w:r>
            <w:r w:rsidRPr="00D303EA">
              <w:rPr>
                <w:rFonts w:ascii="Times New Roman" w:eastAsia="Times New Roman" w:hAnsi="Times New Roman" w:cs="Times New Roman"/>
                <w:sz w:val="24"/>
                <w:szCs w:val="24"/>
              </w:rPr>
              <w:t xml:space="preserve">; organizing and conducting trainings and workshops for members and meetings of working subgroups within the </w:t>
            </w:r>
            <w:r w:rsidR="008D1E13" w:rsidRPr="00FB30F8">
              <w:rPr>
                <w:rFonts w:ascii="Times New Roman" w:eastAsia="Times New Roman" w:hAnsi="Times New Roman" w:cs="Times New Roman"/>
                <w:sz w:val="24"/>
                <w:szCs w:val="24"/>
              </w:rPr>
              <w:t>MC</w:t>
            </w:r>
            <w:r w:rsidR="00863A23" w:rsidRPr="00FB30F8">
              <w:rPr>
                <w:rFonts w:ascii="Times New Roman" w:eastAsia="Times New Roman" w:hAnsi="Times New Roman" w:cs="Times New Roman"/>
                <w:sz w:val="24"/>
                <w:szCs w:val="24"/>
              </w:rPr>
              <w:t xml:space="preserve"> </w:t>
            </w:r>
            <w:r w:rsidR="00863A23" w:rsidRPr="00D303EA">
              <w:rPr>
                <w:rFonts w:ascii="Times New Roman" w:eastAsia="Times New Roman" w:hAnsi="Times New Roman" w:cs="Times New Roman"/>
                <w:sz w:val="24"/>
                <w:szCs w:val="24"/>
              </w:rPr>
              <w:t>(</w:t>
            </w:r>
            <w:r w:rsidR="00863A23" w:rsidRPr="00FB30F8">
              <w:rPr>
                <w:rFonts w:ascii="Times New Roman" w:eastAsia="Times New Roman" w:hAnsi="Times New Roman" w:cs="Times New Roman"/>
                <w:sz w:val="24"/>
                <w:szCs w:val="24"/>
              </w:rPr>
              <w:t>participatory an</w:t>
            </w:r>
            <w:r w:rsidR="00863A23" w:rsidRPr="00D303EA">
              <w:rPr>
                <w:rFonts w:ascii="Times New Roman" w:eastAsia="Times New Roman" w:hAnsi="Times New Roman" w:cs="Times New Roman"/>
                <w:sz w:val="24"/>
                <w:szCs w:val="24"/>
              </w:rPr>
              <w:t xml:space="preserve">d </w:t>
            </w:r>
            <w:r w:rsidR="00863A23" w:rsidRPr="00FB30F8">
              <w:rPr>
                <w:rFonts w:ascii="Times New Roman" w:eastAsia="Times New Roman" w:hAnsi="Times New Roman" w:cs="Times New Roman"/>
                <w:sz w:val="24"/>
                <w:szCs w:val="24"/>
              </w:rPr>
              <w:t>virtual)</w:t>
            </w:r>
            <w:r w:rsidRPr="00D303EA">
              <w:rPr>
                <w:rFonts w:ascii="Times New Roman" w:eastAsia="Times New Roman" w:hAnsi="Times New Roman" w:cs="Times New Roman"/>
                <w:sz w:val="24"/>
                <w:szCs w:val="24"/>
              </w:rPr>
              <w:t>;</w:t>
            </w:r>
          </w:p>
          <w:p w14:paraId="772A3373" w14:textId="327B95C5" w:rsidR="00D303EA" w:rsidRPr="00D303EA" w:rsidRDefault="005E0E87">
            <w:pPr>
              <w:pStyle w:val="ListParagraph"/>
              <w:numPr>
                <w:ilvl w:val="0"/>
                <w:numId w:val="64"/>
              </w:numPr>
              <w:spacing w:before="120" w:after="120"/>
              <w:ind w:left="306" w:hanging="284"/>
              <w:jc w:val="both"/>
              <w:rPr>
                <w:rFonts w:ascii="Times New Roman" w:eastAsia="Times New Roman" w:hAnsi="Times New Roman" w:cs="Times New Roman"/>
                <w:sz w:val="24"/>
                <w:szCs w:val="24"/>
              </w:rPr>
            </w:pPr>
            <w:r w:rsidRPr="00CB0568">
              <w:rPr>
                <w:rFonts w:ascii="Times New Roman" w:eastAsia="Times New Roman" w:hAnsi="Times New Roman" w:cs="Times New Roman"/>
                <w:sz w:val="24"/>
                <w:szCs w:val="24"/>
              </w:rPr>
              <w:t xml:space="preserve">Providing the necessary support for information, communication, publicity, transparency and awareness raising for PE 2021-2027 according to the </w:t>
            </w:r>
            <w:r w:rsidR="00F25C50" w:rsidRPr="00CB0568">
              <w:rPr>
                <w:rFonts w:ascii="Times New Roman" w:eastAsia="Times New Roman" w:hAnsi="Times New Roman" w:cs="Times New Roman"/>
                <w:sz w:val="24"/>
                <w:szCs w:val="24"/>
              </w:rPr>
              <w:t>A</w:t>
            </w:r>
            <w:r w:rsidRPr="00CB0568">
              <w:rPr>
                <w:rFonts w:ascii="Times New Roman" w:eastAsia="Times New Roman" w:hAnsi="Times New Roman" w:cs="Times New Roman"/>
                <w:sz w:val="24"/>
                <w:szCs w:val="24"/>
              </w:rPr>
              <w:t>nnual</w:t>
            </w:r>
            <w:r w:rsidR="00F25C50" w:rsidRPr="00CB0568">
              <w:rPr>
                <w:rFonts w:ascii="Times New Roman" w:eastAsia="Times New Roman" w:hAnsi="Times New Roman" w:cs="Times New Roman"/>
                <w:sz w:val="24"/>
                <w:szCs w:val="24"/>
              </w:rPr>
              <w:t xml:space="preserve"> action</w:t>
            </w:r>
            <w:r w:rsidRPr="00CB0568">
              <w:rPr>
                <w:rFonts w:ascii="Times New Roman" w:eastAsia="Times New Roman" w:hAnsi="Times New Roman" w:cs="Times New Roman"/>
                <w:sz w:val="24"/>
                <w:szCs w:val="24"/>
              </w:rPr>
              <w:t xml:space="preserve"> plans;</w:t>
            </w:r>
          </w:p>
          <w:p w14:paraId="1972EF0E" w14:textId="4A2D81E7" w:rsidR="005E7C6C" w:rsidRPr="00CB0568" w:rsidRDefault="005E0E87" w:rsidP="00CB0568">
            <w:pPr>
              <w:pStyle w:val="ListParagraph"/>
              <w:numPr>
                <w:ilvl w:val="0"/>
                <w:numId w:val="64"/>
              </w:numPr>
              <w:ind w:left="311" w:hanging="284"/>
              <w:jc w:val="both"/>
              <w:rPr>
                <w:rFonts w:eastAsia="Calibri"/>
                <w:bCs/>
                <w:szCs w:val="20"/>
                <w:lang w:eastAsia="en-GB"/>
              </w:rPr>
            </w:pPr>
            <w:r w:rsidRPr="00CB0568">
              <w:rPr>
                <w:rFonts w:ascii="Times New Roman" w:eastAsia="Times New Roman" w:hAnsi="Times New Roman" w:cs="Times New Roman"/>
                <w:sz w:val="24"/>
                <w:szCs w:val="24"/>
              </w:rPr>
              <w:t>Logistical and technical support for the exchange of experience and good practices with other EU Member States, incl. through the TAIEX-REGIO PEER 2 PEER initiative.</w:t>
            </w:r>
          </w:p>
        </w:tc>
      </w:tr>
    </w:tbl>
    <w:p w14:paraId="66AF2C74" w14:textId="77777777" w:rsidR="00E40045" w:rsidRPr="00DE54DA" w:rsidRDefault="00E40045" w:rsidP="00F61259">
      <w:pPr>
        <w:spacing w:before="120" w:after="120" w:line="240" w:lineRule="auto"/>
        <w:jc w:val="both"/>
        <w:rPr>
          <w:rFonts w:ascii="Times New Roman" w:eastAsia="Times New Roman" w:hAnsi="Times New Roman" w:cs="Times New Roman"/>
          <w:b/>
          <w:i/>
          <w:iCs/>
          <w:sz w:val="24"/>
          <w:szCs w:val="24"/>
          <w:lang w:eastAsia="bg-BG" w:bidi="bg-BG"/>
        </w:rPr>
      </w:pPr>
      <w:r w:rsidRPr="00DE54DA">
        <w:rPr>
          <w:rFonts w:ascii="Times New Roman" w:eastAsia="Calibri" w:hAnsi="Times New Roman" w:cs="Times New Roman"/>
          <w:i/>
          <w:sz w:val="24"/>
          <w:szCs w:val="20"/>
          <w:lang w:eastAsia="bg-BG" w:bidi="bg-BG"/>
        </w:rPr>
        <w:t>The main target groups - Article 17(3)(d)(iii):</w:t>
      </w:r>
    </w:p>
    <w:tbl>
      <w:tblPr>
        <w:tblStyle w:val="TableGrid"/>
        <w:tblW w:w="0" w:type="auto"/>
        <w:tblLook w:val="04A0" w:firstRow="1" w:lastRow="0" w:firstColumn="1" w:lastColumn="0" w:noHBand="0" w:noVBand="1"/>
      </w:tblPr>
      <w:tblGrid>
        <w:gridCol w:w="9062"/>
      </w:tblGrid>
      <w:tr w:rsidR="004F74AE" w:rsidRPr="00DE54DA" w14:paraId="50A15896" w14:textId="77777777" w:rsidTr="00A9571C">
        <w:tc>
          <w:tcPr>
            <w:tcW w:w="9062" w:type="dxa"/>
          </w:tcPr>
          <w:p w14:paraId="7DA8D286" w14:textId="4EDD64DE" w:rsidR="0071114A" w:rsidRPr="00DE54DA" w:rsidRDefault="0071114A" w:rsidP="000D7AEE">
            <w:pPr>
              <w:spacing w:before="120" w:after="120"/>
              <w:jc w:val="both"/>
              <w:rPr>
                <w:rFonts w:ascii="Times New Roman" w:eastAsia="Times New Roman" w:hAnsi="Times New Roman" w:cs="Times New Roman"/>
                <w:sz w:val="24"/>
                <w:szCs w:val="24"/>
                <w:lang w:val="en-US" w:eastAsia="en-US" w:bidi="ar-SA"/>
              </w:rPr>
            </w:pPr>
            <w:r w:rsidRPr="00DE54DA">
              <w:rPr>
                <w:rFonts w:ascii="Times New Roman" w:eastAsia="Times New Roman" w:hAnsi="Times New Roman" w:cs="Times New Roman"/>
                <w:sz w:val="24"/>
                <w:szCs w:val="24"/>
              </w:rPr>
              <w:t>The general public, mass media representatives, partners within the T</w:t>
            </w:r>
            <w:r w:rsidR="00E40045" w:rsidRPr="00DE54DA">
              <w:rPr>
                <w:rFonts w:ascii="Times New Roman" w:eastAsia="Times New Roman" w:hAnsi="Times New Roman" w:cs="Times New Roman"/>
                <w:sz w:val="24"/>
                <w:szCs w:val="24"/>
                <w:lang w:val="en-US"/>
              </w:rPr>
              <w:t xml:space="preserve">hematic </w:t>
            </w:r>
            <w:r w:rsidRPr="00DE54DA">
              <w:rPr>
                <w:rFonts w:ascii="Times New Roman" w:eastAsia="Times New Roman" w:hAnsi="Times New Roman" w:cs="Times New Roman"/>
                <w:sz w:val="24"/>
                <w:szCs w:val="24"/>
              </w:rPr>
              <w:t>W</w:t>
            </w:r>
            <w:r w:rsidR="00E40045" w:rsidRPr="00DE54DA">
              <w:rPr>
                <w:rFonts w:ascii="Times New Roman" w:eastAsia="Times New Roman" w:hAnsi="Times New Roman" w:cs="Times New Roman"/>
                <w:sz w:val="24"/>
                <w:szCs w:val="24"/>
                <w:lang w:val="en-US"/>
              </w:rPr>
              <w:t xml:space="preserve">orking </w:t>
            </w:r>
            <w:r w:rsidRPr="00DE54DA">
              <w:rPr>
                <w:rFonts w:ascii="Times New Roman" w:eastAsia="Times New Roman" w:hAnsi="Times New Roman" w:cs="Times New Roman"/>
                <w:sz w:val="24"/>
                <w:szCs w:val="24"/>
              </w:rPr>
              <w:t>G</w:t>
            </w:r>
            <w:r w:rsidR="00E40045" w:rsidRPr="00DE54DA">
              <w:rPr>
                <w:rFonts w:ascii="Times New Roman" w:eastAsia="Times New Roman" w:hAnsi="Times New Roman" w:cs="Times New Roman"/>
                <w:sz w:val="24"/>
                <w:szCs w:val="24"/>
                <w:lang w:val="en-US"/>
              </w:rPr>
              <w:t>roup</w:t>
            </w:r>
            <w:r w:rsidRPr="00DE54DA">
              <w:rPr>
                <w:rFonts w:ascii="Times New Roman" w:eastAsia="Times New Roman" w:hAnsi="Times New Roman" w:cs="Times New Roman"/>
                <w:sz w:val="24"/>
                <w:szCs w:val="24"/>
              </w:rPr>
              <w:t xml:space="preserve"> and MC; potential beneficiaries, beneficiaries and their partners; stakeholders, the administration responsible for environmental and climate change policies; </w:t>
            </w:r>
            <w:r w:rsidR="00F14565" w:rsidRPr="00DE54DA">
              <w:rPr>
                <w:rFonts w:ascii="Times New Roman" w:eastAsia="Times New Roman" w:hAnsi="Times New Roman" w:cs="Times New Roman"/>
                <w:sz w:val="24"/>
                <w:szCs w:val="24"/>
              </w:rPr>
              <w:t>students (in school and university)</w:t>
            </w:r>
            <w:r w:rsidR="00136267" w:rsidRPr="00DE54DA">
              <w:rPr>
                <w:rFonts w:ascii="Times New Roman" w:eastAsia="Times New Roman" w:hAnsi="Times New Roman" w:cs="Times New Roman"/>
                <w:sz w:val="24"/>
                <w:szCs w:val="24"/>
                <w:lang w:val="en-US"/>
              </w:rPr>
              <w:t xml:space="preserve">. </w:t>
            </w:r>
            <w:r w:rsidR="00136267" w:rsidRPr="00DE54DA">
              <w:rPr>
                <w:rFonts w:ascii="Times New Roman" w:eastAsia="Times New Roman" w:hAnsi="Times New Roman" w:cs="Times New Roman"/>
                <w:sz w:val="24"/>
                <w:szCs w:val="24"/>
              </w:rPr>
              <w:t>The</w:t>
            </w:r>
            <w:r w:rsidR="00F14565" w:rsidRPr="00DE54DA">
              <w:rPr>
                <w:rFonts w:ascii="Times New Roman" w:hAnsi="Times New Roman"/>
                <w:sz w:val="24"/>
              </w:rPr>
              <w:t xml:space="preserve"> </w:t>
            </w:r>
            <w:r w:rsidRPr="00DE54DA">
              <w:rPr>
                <w:rFonts w:ascii="Times New Roman" w:hAnsi="Times New Roman"/>
                <w:sz w:val="24"/>
              </w:rPr>
              <w:t>MA of the program</w:t>
            </w:r>
            <w:r w:rsidR="007F73A9" w:rsidRPr="00DE54DA">
              <w:rPr>
                <w:rFonts w:ascii="Times New Roman" w:hAnsi="Times New Roman"/>
                <w:sz w:val="24"/>
              </w:rPr>
              <w:t>me</w:t>
            </w:r>
            <w:r w:rsidR="00136267" w:rsidRPr="00DE54DA">
              <w:rPr>
                <w:rFonts w:ascii="Times New Roman" w:eastAsia="Times New Roman" w:hAnsi="Times New Roman" w:cs="Times New Roman"/>
                <w:sz w:val="24"/>
                <w:szCs w:val="24"/>
              </w:rPr>
              <w:t xml:space="preserve"> shall be a direct beneficiary under the TA priority</w:t>
            </w:r>
            <w:r w:rsidRPr="00DE54DA">
              <w:rPr>
                <w:rFonts w:ascii="Times New Roman" w:eastAsia="Times New Roman" w:hAnsi="Times New Roman" w:cs="Times New Roman"/>
                <w:sz w:val="24"/>
                <w:szCs w:val="24"/>
              </w:rPr>
              <w:t>.</w:t>
            </w:r>
          </w:p>
        </w:tc>
      </w:tr>
    </w:tbl>
    <w:p w14:paraId="205BDF46" w14:textId="09B175D5" w:rsidR="001422F3" w:rsidRPr="00DE54DA" w:rsidRDefault="001422F3" w:rsidP="00F61259">
      <w:pPr>
        <w:spacing w:before="120" w:after="120" w:line="240" w:lineRule="auto"/>
        <w:jc w:val="both"/>
        <w:rPr>
          <w:rFonts w:ascii="Times New Roman" w:eastAsia="Times New Roman" w:hAnsi="Times New Roman" w:cs="Times New Roman"/>
          <w:sz w:val="24"/>
          <w:szCs w:val="24"/>
        </w:rPr>
      </w:pPr>
      <w:r w:rsidRPr="00DE54DA">
        <w:rPr>
          <w:rFonts w:ascii="Times New Roman" w:eastAsia="Times New Roman" w:hAnsi="Times New Roman" w:cs="Times New Roman"/>
          <w:sz w:val="24"/>
          <w:szCs w:val="24"/>
        </w:rPr>
        <w:t>2.B.1.2. Indicators</w:t>
      </w:r>
    </w:p>
    <w:p w14:paraId="7F9137A6" w14:textId="780226D2" w:rsidR="001422F3" w:rsidRPr="00DE54DA" w:rsidRDefault="001422F3" w:rsidP="00F61259">
      <w:pPr>
        <w:spacing w:before="120" w:after="120" w:line="240" w:lineRule="auto"/>
        <w:jc w:val="both"/>
        <w:rPr>
          <w:rFonts w:ascii="Times New Roman" w:eastAsia="Times New Roman" w:hAnsi="Times New Roman" w:cs="Times New Roman"/>
          <w:sz w:val="24"/>
          <w:szCs w:val="24"/>
        </w:rPr>
      </w:pPr>
      <w:r w:rsidRPr="00DE54DA">
        <w:rPr>
          <w:rFonts w:ascii="Times New Roman" w:eastAsia="Times New Roman" w:hAnsi="Times New Roman" w:cs="Times New Roman"/>
          <w:sz w:val="24"/>
          <w:szCs w:val="24"/>
        </w:rPr>
        <w:t>Output indicators with the corresponding milestones and targets</w:t>
      </w:r>
    </w:p>
    <w:p w14:paraId="0110D67E" w14:textId="77777777" w:rsidR="001422F3" w:rsidRPr="00DE54DA" w:rsidRDefault="001422F3" w:rsidP="00F61259">
      <w:pPr>
        <w:spacing w:before="120" w:after="120" w:line="240" w:lineRule="auto"/>
        <w:jc w:val="both"/>
        <w:rPr>
          <w:rFonts w:ascii="Times New Roman" w:eastAsia="Times New Roman" w:hAnsi="Times New Roman" w:cs="Times New Roman"/>
          <w:sz w:val="24"/>
          <w:szCs w:val="24"/>
        </w:rPr>
      </w:pPr>
      <w:r w:rsidRPr="00DE54DA">
        <w:rPr>
          <w:rFonts w:ascii="Times New Roman" w:eastAsia="Times New Roman" w:hAnsi="Times New Roman" w:cs="Times New Roman"/>
          <w:sz w:val="24"/>
          <w:szCs w:val="24"/>
        </w:rPr>
        <w:t>Reference: Article 17(3)(e)bis(ii) CPR</w:t>
      </w:r>
    </w:p>
    <w:tbl>
      <w:tblPr>
        <w:tblW w:w="9175" w:type="dxa"/>
        <w:tblInd w:w="-108" w:type="dxa"/>
        <w:tblBorders>
          <w:top w:val="nil"/>
          <w:left w:val="nil"/>
          <w:bottom w:val="nil"/>
          <w:right w:val="nil"/>
        </w:tblBorders>
        <w:tblLayout w:type="fixed"/>
        <w:tblLook w:val="0000" w:firstRow="0" w:lastRow="0" w:firstColumn="0" w:lastColumn="0" w:noHBand="0" w:noVBand="0"/>
      </w:tblPr>
      <w:tblGrid>
        <w:gridCol w:w="1237"/>
        <w:gridCol w:w="1134"/>
        <w:gridCol w:w="1134"/>
        <w:gridCol w:w="851"/>
        <w:gridCol w:w="1701"/>
        <w:gridCol w:w="850"/>
        <w:gridCol w:w="993"/>
        <w:gridCol w:w="1275"/>
      </w:tblGrid>
      <w:tr w:rsidR="00AA3797" w:rsidRPr="00DE54DA" w14:paraId="28BC024F" w14:textId="77777777" w:rsidTr="00CB0568">
        <w:trPr>
          <w:trHeight w:val="90"/>
        </w:trPr>
        <w:tc>
          <w:tcPr>
            <w:tcW w:w="9175" w:type="dxa"/>
            <w:gridSpan w:val="8"/>
            <w:tcBorders>
              <w:top w:val="single" w:sz="4" w:space="0" w:color="auto"/>
              <w:left w:val="single" w:sz="4" w:space="0" w:color="auto"/>
              <w:bottom w:val="single" w:sz="4" w:space="0" w:color="auto"/>
              <w:right w:val="single" w:sz="4" w:space="0" w:color="auto"/>
            </w:tcBorders>
          </w:tcPr>
          <w:p w14:paraId="00892779" w14:textId="77777777" w:rsidR="00AA3797" w:rsidRPr="00DE54DA" w:rsidRDefault="00AA3797" w:rsidP="00821903">
            <w:pPr>
              <w:autoSpaceDE w:val="0"/>
              <w:autoSpaceDN w:val="0"/>
              <w:adjustRightInd w:val="0"/>
              <w:spacing w:after="0" w:line="240" w:lineRule="auto"/>
              <w:rPr>
                <w:rFonts w:ascii="Times New Roman" w:hAnsi="Times New Roman" w:cs="Times New Roman"/>
                <w:color w:val="000000"/>
                <w:sz w:val="20"/>
                <w:szCs w:val="20"/>
              </w:rPr>
            </w:pPr>
            <w:r w:rsidRPr="00DE54DA">
              <w:rPr>
                <w:rFonts w:ascii="Times New Roman" w:hAnsi="Times New Roman" w:cs="Times New Roman"/>
                <w:color w:val="000000"/>
                <w:sz w:val="20"/>
                <w:szCs w:val="20"/>
              </w:rPr>
              <w:t>Table 2: Output indicators</w:t>
            </w:r>
          </w:p>
        </w:tc>
      </w:tr>
      <w:tr w:rsidR="006A63E7" w:rsidRPr="00DE54DA" w14:paraId="35EB0630" w14:textId="48A419E3" w:rsidTr="00CB0568">
        <w:trPr>
          <w:trHeight w:val="746"/>
        </w:trPr>
        <w:tc>
          <w:tcPr>
            <w:tcW w:w="1237" w:type="dxa"/>
            <w:tcBorders>
              <w:top w:val="single" w:sz="4" w:space="0" w:color="auto"/>
              <w:left w:val="single" w:sz="4" w:space="0" w:color="auto"/>
              <w:bottom w:val="single" w:sz="4" w:space="0" w:color="auto"/>
              <w:right w:val="single" w:sz="4" w:space="0" w:color="auto"/>
            </w:tcBorders>
          </w:tcPr>
          <w:p w14:paraId="2A5A6D1B" w14:textId="77777777" w:rsidR="006A63E7" w:rsidRPr="00DE54DA" w:rsidRDefault="006A63E7" w:rsidP="00F61259">
            <w:pPr>
              <w:autoSpaceDE w:val="0"/>
              <w:autoSpaceDN w:val="0"/>
              <w:adjustRightInd w:val="0"/>
              <w:spacing w:after="0" w:line="240" w:lineRule="auto"/>
              <w:rPr>
                <w:rFonts w:ascii="Times New Roman" w:hAnsi="Times New Roman" w:cs="Times New Roman"/>
                <w:color w:val="000000"/>
                <w:sz w:val="16"/>
                <w:szCs w:val="16"/>
              </w:rPr>
            </w:pPr>
            <w:r w:rsidRPr="00DE54DA">
              <w:rPr>
                <w:rFonts w:ascii="Times New Roman" w:hAnsi="Times New Roman" w:cs="Times New Roman"/>
                <w:b/>
                <w:sz w:val="16"/>
                <w:lang w:eastAsia="bg-BG" w:bidi="bg-BG"/>
              </w:rPr>
              <w:t>Priority</w:t>
            </w:r>
          </w:p>
          <w:p w14:paraId="6E4B2030" w14:textId="1E736C59" w:rsidR="006A63E7" w:rsidRPr="00DE54DA" w:rsidRDefault="006A63E7" w:rsidP="00F61259">
            <w:pPr>
              <w:autoSpaceDE w:val="0"/>
              <w:autoSpaceDN w:val="0"/>
              <w:adjustRightInd w:val="0"/>
              <w:spacing w:after="0" w:line="240" w:lineRule="auto"/>
              <w:rPr>
                <w:rFonts w:ascii="Times New Roman" w:hAnsi="Times New Roman" w:cs="Times New Roman"/>
                <w:b/>
                <w:sz w:val="16"/>
                <w:lang w:eastAsia="bg-BG" w:bidi="bg-BG"/>
              </w:rPr>
            </w:pPr>
          </w:p>
        </w:tc>
        <w:tc>
          <w:tcPr>
            <w:tcW w:w="1134" w:type="dxa"/>
            <w:tcBorders>
              <w:top w:val="single" w:sz="4" w:space="0" w:color="auto"/>
              <w:left w:val="single" w:sz="4" w:space="0" w:color="auto"/>
              <w:bottom w:val="single" w:sz="4" w:space="0" w:color="auto"/>
              <w:right w:val="single" w:sz="4" w:space="0" w:color="auto"/>
            </w:tcBorders>
          </w:tcPr>
          <w:p w14:paraId="531ED4C9" w14:textId="0FA945AB" w:rsidR="006A63E7" w:rsidRPr="00DE54DA" w:rsidRDefault="006A63E7" w:rsidP="00F61259">
            <w:pPr>
              <w:autoSpaceDE w:val="0"/>
              <w:autoSpaceDN w:val="0"/>
              <w:adjustRightInd w:val="0"/>
              <w:spacing w:after="0" w:line="240" w:lineRule="auto"/>
              <w:rPr>
                <w:rFonts w:ascii="Times New Roman" w:hAnsi="Times New Roman" w:cs="Times New Roman"/>
                <w:color w:val="000000"/>
                <w:sz w:val="16"/>
                <w:szCs w:val="16"/>
              </w:rPr>
            </w:pPr>
            <w:r w:rsidRPr="00DE54DA">
              <w:rPr>
                <w:rFonts w:ascii="Times New Roman" w:hAnsi="Times New Roman" w:cs="Times New Roman"/>
                <w:b/>
                <w:sz w:val="16"/>
                <w:lang w:eastAsia="bg-BG" w:bidi="bg-BG"/>
              </w:rPr>
              <w:t>Fund</w:t>
            </w:r>
          </w:p>
        </w:tc>
        <w:tc>
          <w:tcPr>
            <w:tcW w:w="1134" w:type="dxa"/>
            <w:tcBorders>
              <w:top w:val="single" w:sz="4" w:space="0" w:color="auto"/>
              <w:left w:val="single" w:sz="4" w:space="0" w:color="auto"/>
              <w:bottom w:val="single" w:sz="4" w:space="0" w:color="auto"/>
              <w:right w:val="single" w:sz="4" w:space="0" w:color="auto"/>
            </w:tcBorders>
          </w:tcPr>
          <w:p w14:paraId="60D60CE4" w14:textId="2BA4CD64" w:rsidR="006A63E7" w:rsidRPr="00DE54DA" w:rsidRDefault="006A63E7" w:rsidP="00F61259">
            <w:pPr>
              <w:autoSpaceDE w:val="0"/>
              <w:autoSpaceDN w:val="0"/>
              <w:adjustRightInd w:val="0"/>
              <w:spacing w:after="0" w:line="240" w:lineRule="auto"/>
              <w:rPr>
                <w:rFonts w:ascii="Times New Roman" w:hAnsi="Times New Roman" w:cs="Times New Roman"/>
                <w:color w:val="000000"/>
                <w:sz w:val="16"/>
                <w:szCs w:val="16"/>
              </w:rPr>
            </w:pPr>
            <w:r w:rsidRPr="00DE54DA">
              <w:rPr>
                <w:rFonts w:ascii="Times New Roman" w:hAnsi="Times New Roman" w:cs="Times New Roman"/>
                <w:b/>
                <w:sz w:val="16"/>
                <w:lang w:eastAsia="bg-BG" w:bidi="bg-BG"/>
              </w:rPr>
              <w:t>Category of region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B979EC" w14:textId="743FA981" w:rsidR="006A63E7" w:rsidRPr="00DE54DA" w:rsidRDefault="006A63E7" w:rsidP="00F61259">
            <w:pPr>
              <w:autoSpaceDE w:val="0"/>
              <w:autoSpaceDN w:val="0"/>
              <w:adjustRightInd w:val="0"/>
              <w:spacing w:after="0" w:line="240" w:lineRule="auto"/>
              <w:rPr>
                <w:rFonts w:ascii="Times New Roman" w:hAnsi="Times New Roman" w:cs="Times New Roman"/>
                <w:color w:val="000000"/>
                <w:sz w:val="16"/>
                <w:szCs w:val="16"/>
              </w:rPr>
            </w:pPr>
            <w:r w:rsidRPr="00DE54DA">
              <w:rPr>
                <w:rFonts w:ascii="Times New Roman" w:hAnsi="Times New Roman" w:cs="Times New Roman"/>
                <w:b/>
                <w:sz w:val="16"/>
                <w:lang w:eastAsia="bg-BG" w:bidi="bg-BG"/>
              </w:rPr>
              <w:t>ID [5]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870635" w14:textId="1C7B0EF7" w:rsidR="006A63E7" w:rsidRPr="00DE54DA" w:rsidRDefault="006A63E7" w:rsidP="00F61259">
            <w:pPr>
              <w:autoSpaceDE w:val="0"/>
              <w:autoSpaceDN w:val="0"/>
              <w:adjustRightInd w:val="0"/>
              <w:spacing w:after="0" w:line="240" w:lineRule="auto"/>
              <w:rPr>
                <w:rFonts w:ascii="Times New Roman" w:hAnsi="Times New Roman" w:cs="Times New Roman"/>
                <w:color w:val="000000"/>
                <w:sz w:val="16"/>
                <w:szCs w:val="16"/>
              </w:rPr>
            </w:pPr>
            <w:r w:rsidRPr="00DE54DA">
              <w:rPr>
                <w:rFonts w:ascii="Times New Roman" w:hAnsi="Times New Roman" w:cs="Times New Roman"/>
                <w:b/>
                <w:sz w:val="16"/>
                <w:lang w:eastAsia="bg-BG" w:bidi="bg-BG"/>
              </w:rPr>
              <w:t xml:space="preserve">Indicator [255]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06174A" w14:textId="04FA5F2A" w:rsidR="006A63E7" w:rsidRPr="00DE54DA" w:rsidRDefault="006A63E7" w:rsidP="00F61259">
            <w:pPr>
              <w:autoSpaceDE w:val="0"/>
              <w:autoSpaceDN w:val="0"/>
              <w:adjustRightInd w:val="0"/>
              <w:spacing w:after="0" w:line="240" w:lineRule="auto"/>
              <w:rPr>
                <w:rFonts w:ascii="Times New Roman" w:hAnsi="Times New Roman" w:cs="Times New Roman"/>
                <w:color w:val="000000"/>
                <w:sz w:val="16"/>
                <w:szCs w:val="16"/>
              </w:rPr>
            </w:pPr>
            <w:r w:rsidRPr="00DE54DA">
              <w:rPr>
                <w:rFonts w:ascii="Times New Roman" w:hAnsi="Times New Roman" w:cs="Times New Roman"/>
                <w:b/>
                <w:sz w:val="16"/>
                <w:lang w:eastAsia="bg-BG" w:bidi="bg-BG"/>
              </w:rPr>
              <w:t>Measurement Unit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B84B6B" w14:textId="629AD090" w:rsidR="006A63E7" w:rsidRPr="00DE54DA" w:rsidRDefault="006A63E7" w:rsidP="000D7AEE">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Milestone (2024)</w:t>
            </w:r>
          </w:p>
          <w:p w14:paraId="68324A65" w14:textId="684021BE" w:rsidR="006A63E7" w:rsidRPr="00DE54DA" w:rsidRDefault="006A63E7" w:rsidP="00F61259">
            <w:pPr>
              <w:autoSpaceDE w:val="0"/>
              <w:autoSpaceDN w:val="0"/>
              <w:adjustRightInd w:val="0"/>
              <w:spacing w:after="0" w:line="240" w:lineRule="auto"/>
              <w:rPr>
                <w:rFonts w:ascii="Times New Roman" w:hAnsi="Times New Roman" w:cs="Times New Roman"/>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C5CEEB6" w14:textId="6D755E8F" w:rsidR="006A63E7" w:rsidRPr="00DE54DA" w:rsidRDefault="006A63E7" w:rsidP="000D7AEE">
            <w:pPr>
              <w:spacing w:before="120" w:after="120" w:line="240" w:lineRule="auto"/>
              <w:jc w:val="both"/>
              <w:rPr>
                <w:rFonts w:ascii="Times New Roman" w:hAnsi="Times New Roman" w:cs="Times New Roman"/>
                <w:b/>
                <w:sz w:val="16"/>
                <w:szCs w:val="16"/>
                <w:lang w:eastAsia="bg-BG" w:bidi="bg-BG"/>
              </w:rPr>
            </w:pPr>
            <w:r w:rsidRPr="00DE54DA">
              <w:rPr>
                <w:rFonts w:ascii="Times New Roman" w:hAnsi="Times New Roman" w:cs="Times New Roman"/>
                <w:b/>
                <w:sz w:val="16"/>
                <w:lang w:eastAsia="bg-BG" w:bidi="bg-BG"/>
              </w:rPr>
              <w:t>Target (2029)</w:t>
            </w:r>
          </w:p>
          <w:p w14:paraId="443EBD25" w14:textId="4AB97AAD" w:rsidR="006A63E7" w:rsidRPr="00DE54DA" w:rsidRDefault="006A63E7" w:rsidP="00F61259">
            <w:pPr>
              <w:autoSpaceDE w:val="0"/>
              <w:autoSpaceDN w:val="0"/>
              <w:adjustRightInd w:val="0"/>
              <w:spacing w:after="0" w:line="240" w:lineRule="auto"/>
              <w:rPr>
                <w:rFonts w:ascii="Times New Roman" w:hAnsi="Times New Roman" w:cs="Times New Roman"/>
                <w:color w:val="000000"/>
                <w:sz w:val="16"/>
                <w:szCs w:val="16"/>
              </w:rPr>
            </w:pPr>
          </w:p>
        </w:tc>
      </w:tr>
      <w:tr w:rsidR="00E60E72" w:rsidRPr="00DE54DA" w14:paraId="01B0F1B5" w14:textId="0FF1A5BD" w:rsidTr="00CB0568">
        <w:trPr>
          <w:trHeight w:val="940"/>
        </w:trPr>
        <w:tc>
          <w:tcPr>
            <w:tcW w:w="1237" w:type="dxa"/>
            <w:vMerge w:val="restart"/>
            <w:tcBorders>
              <w:top w:val="single" w:sz="4" w:space="0" w:color="auto"/>
              <w:left w:val="single" w:sz="4" w:space="0" w:color="auto"/>
              <w:right w:val="single" w:sz="4" w:space="0" w:color="auto"/>
            </w:tcBorders>
            <w:vAlign w:val="center"/>
          </w:tcPr>
          <w:p w14:paraId="3EF13F37" w14:textId="1FF2A19E" w:rsidR="00E60E72" w:rsidRPr="00CB0568" w:rsidRDefault="00E60E72" w:rsidP="00AA3797">
            <w:pPr>
              <w:autoSpaceDE w:val="0"/>
              <w:autoSpaceDN w:val="0"/>
              <w:adjustRightInd w:val="0"/>
              <w:spacing w:after="0" w:line="240" w:lineRule="auto"/>
              <w:rPr>
                <w:rFonts w:ascii="Times New Roman" w:hAnsi="Times New Roman" w:cs="Times New Roman"/>
                <w:color w:val="000000"/>
                <w:sz w:val="20"/>
                <w:szCs w:val="20"/>
              </w:rPr>
            </w:pPr>
            <w:r w:rsidRPr="00CB0568">
              <w:rPr>
                <w:rFonts w:ascii="Times New Roman" w:hAnsi="Times New Roman" w:cs="Times New Roman"/>
                <w:color w:val="000000"/>
                <w:sz w:val="20"/>
                <w:szCs w:val="20"/>
              </w:rPr>
              <w:t>TA</w:t>
            </w:r>
          </w:p>
        </w:tc>
        <w:tc>
          <w:tcPr>
            <w:tcW w:w="1134" w:type="dxa"/>
            <w:vMerge w:val="restart"/>
            <w:tcBorders>
              <w:top w:val="single" w:sz="4" w:space="0" w:color="auto"/>
              <w:left w:val="single" w:sz="4" w:space="0" w:color="auto"/>
              <w:right w:val="single" w:sz="4" w:space="0" w:color="auto"/>
            </w:tcBorders>
            <w:vAlign w:val="center"/>
          </w:tcPr>
          <w:p w14:paraId="4812ED1C" w14:textId="63FA1ED1" w:rsidR="00E60E72" w:rsidRPr="00CB0568" w:rsidRDefault="00E60E72" w:rsidP="00AA3797">
            <w:pPr>
              <w:autoSpaceDE w:val="0"/>
              <w:autoSpaceDN w:val="0"/>
              <w:adjustRightInd w:val="0"/>
              <w:spacing w:after="0" w:line="240" w:lineRule="auto"/>
              <w:rPr>
                <w:rFonts w:ascii="Times New Roman" w:hAnsi="Times New Roman" w:cs="Times New Roman"/>
                <w:b/>
                <w:bCs/>
                <w:i/>
                <w:iCs/>
                <w:color w:val="000000"/>
                <w:sz w:val="20"/>
                <w:szCs w:val="20"/>
              </w:rPr>
            </w:pPr>
            <w:r w:rsidRPr="00CB0568">
              <w:rPr>
                <w:rFonts w:ascii="Times New Roman" w:hAnsi="Times New Roman" w:cs="Times New Roman"/>
                <w:color w:val="000000"/>
                <w:sz w:val="20"/>
                <w:szCs w:val="20"/>
              </w:rPr>
              <w:t>ERDF</w:t>
            </w:r>
          </w:p>
        </w:tc>
        <w:tc>
          <w:tcPr>
            <w:tcW w:w="1134" w:type="dxa"/>
            <w:tcBorders>
              <w:top w:val="single" w:sz="4" w:space="0" w:color="auto"/>
              <w:left w:val="single" w:sz="4" w:space="0" w:color="auto"/>
              <w:right w:val="single" w:sz="4" w:space="0" w:color="auto"/>
            </w:tcBorders>
            <w:vAlign w:val="center"/>
          </w:tcPr>
          <w:p w14:paraId="191F13A1" w14:textId="47C9CCBA" w:rsidR="00E60E72" w:rsidRPr="00CB0568" w:rsidRDefault="00E60E72" w:rsidP="00522278">
            <w:pPr>
              <w:autoSpaceDE w:val="0"/>
              <w:autoSpaceDN w:val="0"/>
              <w:adjustRightInd w:val="0"/>
              <w:spacing w:after="0" w:line="240" w:lineRule="auto"/>
              <w:rPr>
                <w:rFonts w:ascii="Times New Roman" w:hAnsi="Times New Roman" w:cs="Times New Roman"/>
                <w:b/>
                <w:bCs/>
                <w:i/>
                <w:iCs/>
                <w:color w:val="000000"/>
                <w:sz w:val="20"/>
                <w:szCs w:val="20"/>
              </w:rPr>
            </w:pPr>
            <w:r w:rsidRPr="00CB0568">
              <w:rPr>
                <w:rFonts w:ascii="Times New Roman" w:hAnsi="Times New Roman" w:cs="Times New Roman"/>
                <w:b/>
                <w:bCs/>
                <w:i/>
                <w:iCs/>
                <w:color w:val="000000"/>
                <w:sz w:val="20"/>
                <w:szCs w:val="20"/>
              </w:rPr>
              <w:t>Transition</w:t>
            </w:r>
          </w:p>
        </w:tc>
        <w:tc>
          <w:tcPr>
            <w:tcW w:w="851" w:type="dxa"/>
            <w:tcBorders>
              <w:top w:val="single" w:sz="4" w:space="0" w:color="auto"/>
              <w:left w:val="single" w:sz="4" w:space="0" w:color="auto"/>
              <w:bottom w:val="single" w:sz="4" w:space="0" w:color="auto"/>
              <w:right w:val="single" w:sz="4" w:space="0" w:color="auto"/>
            </w:tcBorders>
          </w:tcPr>
          <w:p w14:paraId="5840D3C4" w14:textId="0EED52BF" w:rsidR="00E60E72" w:rsidRPr="00CB0568" w:rsidRDefault="00E60E72" w:rsidP="00F61259">
            <w:pPr>
              <w:autoSpaceDE w:val="0"/>
              <w:autoSpaceDN w:val="0"/>
              <w:adjustRightInd w:val="0"/>
              <w:spacing w:after="0" w:line="240" w:lineRule="auto"/>
              <w:rPr>
                <w:rFonts w:ascii="Times New Roman" w:hAnsi="Times New Roman" w:cs="Times New Roman"/>
                <w:b/>
                <w:bCs/>
                <w:i/>
                <w:iCs/>
                <w:color w:val="000000"/>
                <w:sz w:val="20"/>
                <w:szCs w:val="20"/>
              </w:rPr>
            </w:pPr>
            <w:r w:rsidRPr="00CB0568">
              <w:rPr>
                <w:rFonts w:ascii="Times New Roman" w:hAnsi="Times New Roman" w:cs="Times New Roman"/>
                <w:b/>
                <w:bCs/>
                <w:i/>
                <w:iCs/>
                <w:color w:val="000000"/>
                <w:sz w:val="20"/>
                <w:szCs w:val="20"/>
              </w:rPr>
              <w:t>TA1</w:t>
            </w:r>
          </w:p>
        </w:tc>
        <w:tc>
          <w:tcPr>
            <w:tcW w:w="1701" w:type="dxa"/>
            <w:tcBorders>
              <w:top w:val="single" w:sz="4" w:space="0" w:color="auto"/>
              <w:left w:val="single" w:sz="4" w:space="0" w:color="auto"/>
              <w:bottom w:val="single" w:sz="4" w:space="0" w:color="auto"/>
              <w:right w:val="single" w:sz="4" w:space="0" w:color="auto"/>
            </w:tcBorders>
          </w:tcPr>
          <w:p w14:paraId="4A08DC98" w14:textId="0FF53FA2" w:rsidR="00E60E72" w:rsidRPr="00CB0568" w:rsidRDefault="00E60E72" w:rsidP="00AA3797">
            <w:pPr>
              <w:autoSpaceDE w:val="0"/>
              <w:autoSpaceDN w:val="0"/>
              <w:adjustRightInd w:val="0"/>
              <w:spacing w:after="0" w:line="240" w:lineRule="auto"/>
              <w:rPr>
                <w:rFonts w:ascii="Times New Roman" w:hAnsi="Times New Roman" w:cs="Times New Roman"/>
                <w:color w:val="000000"/>
                <w:sz w:val="20"/>
                <w:szCs w:val="20"/>
              </w:rPr>
            </w:pPr>
            <w:r w:rsidRPr="00CB0568">
              <w:rPr>
                <w:rFonts w:ascii="Times New Roman" w:hAnsi="Times New Roman" w:cs="Times New Roman"/>
                <w:color w:val="000000"/>
                <w:sz w:val="20"/>
                <w:szCs w:val="20"/>
              </w:rPr>
              <w:t>Officials of (potential) beneficiaries/partners trained to increase its administrative capacity</w:t>
            </w:r>
          </w:p>
        </w:tc>
        <w:tc>
          <w:tcPr>
            <w:tcW w:w="850" w:type="dxa"/>
            <w:tcBorders>
              <w:top w:val="single" w:sz="4" w:space="0" w:color="auto"/>
              <w:left w:val="single" w:sz="4" w:space="0" w:color="auto"/>
              <w:bottom w:val="single" w:sz="4" w:space="0" w:color="auto"/>
              <w:right w:val="single" w:sz="4" w:space="0" w:color="auto"/>
            </w:tcBorders>
          </w:tcPr>
          <w:p w14:paraId="51039D9E" w14:textId="6D741728" w:rsidR="00E60E72" w:rsidRPr="00CB0568" w:rsidRDefault="00E60E72" w:rsidP="00F61259">
            <w:pPr>
              <w:autoSpaceDE w:val="0"/>
              <w:autoSpaceDN w:val="0"/>
              <w:adjustRightInd w:val="0"/>
              <w:spacing w:after="0" w:line="240" w:lineRule="auto"/>
              <w:rPr>
                <w:rFonts w:ascii="Times New Roman" w:hAnsi="Times New Roman" w:cs="Times New Roman"/>
                <w:color w:val="000000"/>
                <w:sz w:val="20"/>
                <w:szCs w:val="20"/>
              </w:rPr>
            </w:pPr>
            <w:r w:rsidRPr="00CB0568">
              <w:rPr>
                <w:rFonts w:ascii="Times New Roman" w:hAnsi="Times New Roman" w:cs="Times New Roman"/>
                <w:color w:val="000000"/>
                <w:sz w:val="20"/>
                <w:szCs w:val="20"/>
              </w:rPr>
              <w:t>persons</w:t>
            </w:r>
          </w:p>
        </w:tc>
        <w:tc>
          <w:tcPr>
            <w:tcW w:w="993" w:type="dxa"/>
            <w:tcBorders>
              <w:top w:val="single" w:sz="4" w:space="0" w:color="auto"/>
              <w:left w:val="single" w:sz="4" w:space="0" w:color="auto"/>
              <w:bottom w:val="single" w:sz="4" w:space="0" w:color="auto"/>
              <w:right w:val="single" w:sz="4" w:space="0" w:color="auto"/>
            </w:tcBorders>
          </w:tcPr>
          <w:p w14:paraId="12C28D8B" w14:textId="4E96DB87" w:rsidR="00E60E72" w:rsidRPr="00CB0568" w:rsidRDefault="00E60E72" w:rsidP="00F61259">
            <w:pPr>
              <w:autoSpaceDE w:val="0"/>
              <w:autoSpaceDN w:val="0"/>
              <w:adjustRightInd w:val="0"/>
              <w:spacing w:after="0" w:line="240" w:lineRule="auto"/>
              <w:rPr>
                <w:rFonts w:ascii="Times New Roman" w:hAnsi="Times New Roman" w:cs="Times New Roman"/>
                <w:color w:val="000000"/>
                <w:sz w:val="20"/>
                <w:szCs w:val="20"/>
              </w:rPr>
            </w:pPr>
            <w:r w:rsidRPr="00CB0568">
              <w:rPr>
                <w:rFonts w:ascii="Times New Roman" w:hAnsi="Times New Roman" w:cs="Times New Roman"/>
                <w:color w:val="000000"/>
                <w:sz w:val="20"/>
                <w:szCs w:val="20"/>
              </w:rPr>
              <w:t>120</w:t>
            </w:r>
          </w:p>
        </w:tc>
        <w:tc>
          <w:tcPr>
            <w:tcW w:w="1275" w:type="dxa"/>
            <w:tcBorders>
              <w:top w:val="single" w:sz="4" w:space="0" w:color="auto"/>
              <w:left w:val="single" w:sz="4" w:space="0" w:color="auto"/>
              <w:bottom w:val="single" w:sz="4" w:space="0" w:color="auto"/>
              <w:right w:val="single" w:sz="4" w:space="0" w:color="auto"/>
            </w:tcBorders>
          </w:tcPr>
          <w:p w14:paraId="37130785" w14:textId="199F6BF9" w:rsidR="00E60E72" w:rsidRPr="00CB0568" w:rsidRDefault="00E60E72" w:rsidP="00F61259">
            <w:pPr>
              <w:autoSpaceDE w:val="0"/>
              <w:autoSpaceDN w:val="0"/>
              <w:adjustRightInd w:val="0"/>
              <w:spacing w:after="0" w:line="240" w:lineRule="auto"/>
              <w:rPr>
                <w:rFonts w:ascii="Times New Roman" w:hAnsi="Times New Roman" w:cs="Times New Roman"/>
                <w:color w:val="000000"/>
                <w:sz w:val="20"/>
                <w:szCs w:val="20"/>
              </w:rPr>
            </w:pPr>
            <w:r w:rsidRPr="00CB0568">
              <w:rPr>
                <w:rFonts w:ascii="Times New Roman" w:hAnsi="Times New Roman" w:cs="Times New Roman"/>
                <w:color w:val="000000"/>
                <w:sz w:val="20"/>
                <w:szCs w:val="20"/>
              </w:rPr>
              <w:t>720</w:t>
            </w:r>
          </w:p>
          <w:p w14:paraId="4CBCCA7D" w14:textId="13FDF020" w:rsidR="00E60E72" w:rsidRPr="00CB0568" w:rsidRDefault="00E60E72" w:rsidP="00F61259">
            <w:pPr>
              <w:autoSpaceDE w:val="0"/>
              <w:autoSpaceDN w:val="0"/>
              <w:adjustRightInd w:val="0"/>
              <w:spacing w:after="0" w:line="240" w:lineRule="auto"/>
              <w:rPr>
                <w:rFonts w:ascii="Times New Roman" w:hAnsi="Times New Roman" w:cs="Times New Roman"/>
                <w:color w:val="000000"/>
                <w:sz w:val="20"/>
                <w:szCs w:val="20"/>
              </w:rPr>
            </w:pPr>
          </w:p>
        </w:tc>
      </w:tr>
      <w:tr w:rsidR="00E60E72" w:rsidRPr="00DE54DA" w14:paraId="2E72DA4F" w14:textId="1DEB67D5" w:rsidTr="007F5691">
        <w:trPr>
          <w:trHeight w:val="840"/>
        </w:trPr>
        <w:tc>
          <w:tcPr>
            <w:tcW w:w="1237" w:type="dxa"/>
            <w:vMerge/>
            <w:tcBorders>
              <w:left w:val="single" w:sz="4" w:space="0" w:color="auto"/>
              <w:right w:val="single" w:sz="4" w:space="0" w:color="auto"/>
            </w:tcBorders>
          </w:tcPr>
          <w:p w14:paraId="706B0C87" w14:textId="60B30424" w:rsidR="00E60E72" w:rsidRPr="00CB0568" w:rsidRDefault="00E60E72" w:rsidP="00AA3797">
            <w:pPr>
              <w:autoSpaceDE w:val="0"/>
              <w:autoSpaceDN w:val="0"/>
              <w:adjustRightInd w:val="0"/>
              <w:spacing w:after="0" w:line="240" w:lineRule="auto"/>
              <w:rPr>
                <w:rFonts w:ascii="Times New Roman" w:hAnsi="Times New Roman" w:cs="Times New Roman"/>
                <w:color w:val="000000"/>
                <w:sz w:val="20"/>
                <w:szCs w:val="20"/>
              </w:rPr>
            </w:pPr>
          </w:p>
        </w:tc>
        <w:tc>
          <w:tcPr>
            <w:tcW w:w="1134" w:type="dxa"/>
            <w:vMerge/>
            <w:tcBorders>
              <w:left w:val="single" w:sz="4" w:space="0" w:color="auto"/>
              <w:right w:val="single" w:sz="4" w:space="0" w:color="auto"/>
            </w:tcBorders>
          </w:tcPr>
          <w:p w14:paraId="25239A04" w14:textId="64DCCDC3" w:rsidR="00E60E72" w:rsidRPr="00CB0568" w:rsidRDefault="00E60E72" w:rsidP="00AA3797">
            <w:pPr>
              <w:autoSpaceDE w:val="0"/>
              <w:autoSpaceDN w:val="0"/>
              <w:adjustRightInd w:val="0"/>
              <w:spacing w:after="0" w:line="240" w:lineRule="auto"/>
              <w:rPr>
                <w:rFonts w:ascii="Times New Roman" w:hAnsi="Times New Roman"/>
                <w:color w:val="000000"/>
                <w:sz w:val="20"/>
                <w:szCs w:val="20"/>
              </w:rPr>
            </w:pPr>
          </w:p>
        </w:tc>
        <w:tc>
          <w:tcPr>
            <w:tcW w:w="1134" w:type="dxa"/>
            <w:tcBorders>
              <w:left w:val="single" w:sz="4" w:space="0" w:color="auto"/>
              <w:right w:val="single" w:sz="4" w:space="0" w:color="auto"/>
            </w:tcBorders>
            <w:shd w:val="clear" w:color="auto" w:fill="auto"/>
          </w:tcPr>
          <w:p w14:paraId="49CA6146" w14:textId="4104A0BD" w:rsidR="00E60E72" w:rsidRPr="00CB0568" w:rsidRDefault="00E60E72" w:rsidP="00522278">
            <w:pPr>
              <w:autoSpaceDE w:val="0"/>
              <w:autoSpaceDN w:val="0"/>
              <w:adjustRightInd w:val="0"/>
              <w:spacing w:after="0" w:line="240" w:lineRule="auto"/>
              <w:rPr>
                <w:rFonts w:ascii="Times New Roman" w:hAnsi="Times New Roman" w:cs="Times New Roman"/>
                <w:b/>
                <w:bCs/>
                <w:i/>
                <w:i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0E19766" w14:textId="6870C88B" w:rsidR="00E60E72" w:rsidRPr="00CB0568" w:rsidRDefault="00E60E72" w:rsidP="00AA3797">
            <w:pPr>
              <w:autoSpaceDE w:val="0"/>
              <w:autoSpaceDN w:val="0"/>
              <w:adjustRightInd w:val="0"/>
              <w:spacing w:after="0" w:line="240" w:lineRule="auto"/>
              <w:rPr>
                <w:rFonts w:ascii="Times New Roman" w:hAnsi="Times New Roman" w:cs="Times New Roman"/>
                <w:b/>
                <w:bCs/>
                <w:i/>
                <w:iCs/>
                <w:color w:val="000000"/>
                <w:sz w:val="20"/>
                <w:szCs w:val="20"/>
              </w:rPr>
            </w:pPr>
            <w:r w:rsidRPr="00CB0568">
              <w:rPr>
                <w:rFonts w:ascii="Times New Roman" w:hAnsi="Times New Roman" w:cs="Times New Roman"/>
                <w:b/>
                <w:bCs/>
                <w:i/>
                <w:iCs/>
                <w:color w:val="000000"/>
                <w:sz w:val="20"/>
                <w:szCs w:val="20"/>
              </w:rPr>
              <w:t>TA2</w:t>
            </w:r>
          </w:p>
        </w:tc>
        <w:tc>
          <w:tcPr>
            <w:tcW w:w="1701" w:type="dxa"/>
            <w:tcBorders>
              <w:top w:val="single" w:sz="4" w:space="0" w:color="auto"/>
              <w:left w:val="single" w:sz="4" w:space="0" w:color="auto"/>
              <w:bottom w:val="single" w:sz="4" w:space="0" w:color="auto"/>
              <w:right w:val="single" w:sz="4" w:space="0" w:color="auto"/>
            </w:tcBorders>
          </w:tcPr>
          <w:p w14:paraId="297A00AB" w14:textId="5AC16A73" w:rsidR="00E60E72" w:rsidRPr="00CB0568" w:rsidRDefault="00E60E72" w:rsidP="00AA3797">
            <w:pPr>
              <w:autoSpaceDE w:val="0"/>
              <w:autoSpaceDN w:val="0"/>
              <w:adjustRightInd w:val="0"/>
              <w:spacing w:after="0" w:line="240" w:lineRule="auto"/>
              <w:rPr>
                <w:rFonts w:ascii="Times New Roman" w:hAnsi="Times New Roman" w:cs="Times New Roman"/>
                <w:color w:val="000000"/>
                <w:sz w:val="20"/>
                <w:szCs w:val="20"/>
              </w:rPr>
            </w:pPr>
            <w:r w:rsidRPr="00CB0568">
              <w:rPr>
                <w:rFonts w:ascii="Times New Roman" w:hAnsi="Times New Roman" w:cs="Times New Roman"/>
                <w:color w:val="000000"/>
                <w:sz w:val="20"/>
                <w:szCs w:val="20"/>
              </w:rPr>
              <w:t>Trainings for MA officials to increase administrative capacity</w:t>
            </w:r>
          </w:p>
        </w:tc>
        <w:tc>
          <w:tcPr>
            <w:tcW w:w="850" w:type="dxa"/>
            <w:tcBorders>
              <w:top w:val="single" w:sz="4" w:space="0" w:color="auto"/>
              <w:left w:val="single" w:sz="4" w:space="0" w:color="auto"/>
              <w:bottom w:val="single" w:sz="4" w:space="0" w:color="auto"/>
              <w:right w:val="single" w:sz="4" w:space="0" w:color="auto"/>
            </w:tcBorders>
          </w:tcPr>
          <w:p w14:paraId="48786714" w14:textId="491DA960" w:rsidR="00E60E72" w:rsidRPr="00CB0568" w:rsidRDefault="00E60E72" w:rsidP="00AA3797">
            <w:pPr>
              <w:autoSpaceDE w:val="0"/>
              <w:autoSpaceDN w:val="0"/>
              <w:adjustRightInd w:val="0"/>
              <w:spacing w:after="0" w:line="240" w:lineRule="auto"/>
              <w:rPr>
                <w:rFonts w:ascii="Times New Roman" w:hAnsi="Times New Roman" w:cs="Times New Roman"/>
                <w:color w:val="000000"/>
                <w:sz w:val="20"/>
                <w:szCs w:val="20"/>
              </w:rPr>
            </w:pPr>
            <w:r w:rsidRPr="00CB0568">
              <w:rPr>
                <w:rFonts w:ascii="Times New Roman" w:hAnsi="Times New Roman" w:cs="Times New Roman"/>
                <w:color w:val="000000"/>
                <w:sz w:val="20"/>
                <w:szCs w:val="20"/>
              </w:rPr>
              <w:t>number</w:t>
            </w:r>
          </w:p>
        </w:tc>
        <w:tc>
          <w:tcPr>
            <w:tcW w:w="993" w:type="dxa"/>
            <w:tcBorders>
              <w:top w:val="single" w:sz="4" w:space="0" w:color="auto"/>
              <w:left w:val="single" w:sz="4" w:space="0" w:color="auto"/>
              <w:bottom w:val="single" w:sz="4" w:space="0" w:color="auto"/>
              <w:right w:val="single" w:sz="4" w:space="0" w:color="auto"/>
            </w:tcBorders>
          </w:tcPr>
          <w:p w14:paraId="4E1744A1" w14:textId="11F79B6C" w:rsidR="00E60E72" w:rsidRPr="00CB0568" w:rsidRDefault="00E60E72" w:rsidP="00AA3797">
            <w:pPr>
              <w:autoSpaceDE w:val="0"/>
              <w:autoSpaceDN w:val="0"/>
              <w:adjustRightInd w:val="0"/>
              <w:spacing w:after="0" w:line="240" w:lineRule="auto"/>
              <w:rPr>
                <w:rFonts w:ascii="Times New Roman" w:hAnsi="Times New Roman" w:cs="Times New Roman"/>
                <w:color w:val="000000"/>
                <w:sz w:val="20"/>
                <w:szCs w:val="20"/>
              </w:rPr>
            </w:pPr>
            <w:r w:rsidRPr="00CB0568">
              <w:rPr>
                <w:rFonts w:ascii="Times New Roman" w:hAnsi="Times New Roman" w:cs="Times New Roman"/>
                <w:color w:val="000000"/>
                <w:sz w:val="20"/>
                <w:szCs w:val="20"/>
              </w:rPr>
              <w:t>40</w:t>
            </w:r>
          </w:p>
        </w:tc>
        <w:tc>
          <w:tcPr>
            <w:tcW w:w="1275" w:type="dxa"/>
            <w:tcBorders>
              <w:top w:val="single" w:sz="4" w:space="0" w:color="auto"/>
              <w:left w:val="single" w:sz="4" w:space="0" w:color="auto"/>
              <w:bottom w:val="single" w:sz="4" w:space="0" w:color="auto"/>
              <w:right w:val="single" w:sz="4" w:space="0" w:color="auto"/>
            </w:tcBorders>
          </w:tcPr>
          <w:p w14:paraId="6DB0B093" w14:textId="63124604" w:rsidR="00E60E72" w:rsidRPr="00CB0568" w:rsidRDefault="00E60E72" w:rsidP="00AA3797">
            <w:pPr>
              <w:autoSpaceDE w:val="0"/>
              <w:autoSpaceDN w:val="0"/>
              <w:adjustRightInd w:val="0"/>
              <w:spacing w:after="0" w:line="240" w:lineRule="auto"/>
              <w:rPr>
                <w:rFonts w:ascii="Times New Roman" w:hAnsi="Times New Roman" w:cs="Times New Roman"/>
                <w:color w:val="000000"/>
                <w:sz w:val="20"/>
                <w:szCs w:val="20"/>
                <w:lang w:val="bg-BG"/>
              </w:rPr>
            </w:pPr>
            <w:r w:rsidRPr="00CB0568">
              <w:rPr>
                <w:rFonts w:ascii="Times New Roman" w:hAnsi="Times New Roman" w:cs="Times New Roman"/>
                <w:color w:val="000000"/>
                <w:sz w:val="20"/>
                <w:szCs w:val="20"/>
              </w:rPr>
              <w:t>240</w:t>
            </w:r>
          </w:p>
        </w:tc>
      </w:tr>
      <w:tr w:rsidR="00E60E72" w:rsidRPr="00DE54DA" w14:paraId="3BBC92ED" w14:textId="77777777" w:rsidTr="007F5691">
        <w:trPr>
          <w:trHeight w:val="427"/>
        </w:trPr>
        <w:tc>
          <w:tcPr>
            <w:tcW w:w="1237" w:type="dxa"/>
            <w:vMerge/>
            <w:tcBorders>
              <w:left w:val="single" w:sz="4" w:space="0" w:color="auto"/>
              <w:right w:val="single" w:sz="4" w:space="0" w:color="auto"/>
            </w:tcBorders>
          </w:tcPr>
          <w:p w14:paraId="7FB38C15" w14:textId="77777777" w:rsidR="00E60E72" w:rsidRPr="00CB0568" w:rsidRDefault="00E60E72" w:rsidP="00AA3797">
            <w:pPr>
              <w:autoSpaceDE w:val="0"/>
              <w:autoSpaceDN w:val="0"/>
              <w:adjustRightInd w:val="0"/>
              <w:spacing w:after="0" w:line="240" w:lineRule="auto"/>
              <w:rPr>
                <w:rFonts w:ascii="Times New Roman" w:hAnsi="Times New Roman" w:cs="Times New Roman"/>
                <w:color w:val="000000"/>
                <w:sz w:val="20"/>
                <w:szCs w:val="20"/>
              </w:rPr>
            </w:pPr>
          </w:p>
        </w:tc>
        <w:tc>
          <w:tcPr>
            <w:tcW w:w="1134" w:type="dxa"/>
            <w:vMerge/>
            <w:tcBorders>
              <w:left w:val="single" w:sz="4" w:space="0" w:color="auto"/>
              <w:right w:val="single" w:sz="4" w:space="0" w:color="auto"/>
            </w:tcBorders>
          </w:tcPr>
          <w:p w14:paraId="2611FA57" w14:textId="77777777" w:rsidR="00E60E72" w:rsidRPr="00CB0568" w:rsidRDefault="00E60E72" w:rsidP="00AA3797">
            <w:pPr>
              <w:autoSpaceDE w:val="0"/>
              <w:autoSpaceDN w:val="0"/>
              <w:adjustRightInd w:val="0"/>
              <w:spacing w:after="0" w:line="240" w:lineRule="auto"/>
              <w:rPr>
                <w:rFonts w:ascii="Times New Roman" w:hAnsi="Times New Roman"/>
                <w:color w:val="000000"/>
                <w:sz w:val="20"/>
                <w:szCs w:val="20"/>
              </w:rPr>
            </w:pPr>
          </w:p>
        </w:tc>
        <w:tc>
          <w:tcPr>
            <w:tcW w:w="1134" w:type="dxa"/>
            <w:tcBorders>
              <w:left w:val="single" w:sz="4" w:space="0" w:color="auto"/>
              <w:right w:val="single" w:sz="4" w:space="0" w:color="auto"/>
            </w:tcBorders>
            <w:shd w:val="clear" w:color="auto" w:fill="auto"/>
          </w:tcPr>
          <w:p w14:paraId="02219D02" w14:textId="357A0430" w:rsidR="00E60E72" w:rsidRPr="00CB0568" w:rsidRDefault="00E60E72" w:rsidP="00522278">
            <w:pPr>
              <w:autoSpaceDE w:val="0"/>
              <w:autoSpaceDN w:val="0"/>
              <w:adjustRightInd w:val="0"/>
              <w:spacing w:after="0" w:line="240" w:lineRule="auto"/>
              <w:rPr>
                <w:rFonts w:ascii="Times New Roman" w:hAnsi="Times New Roman" w:cs="Times New Roman"/>
                <w:b/>
                <w:bCs/>
                <w:i/>
                <w:i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8BEC0EA" w14:textId="6CFBD8F5" w:rsidR="00E60E72" w:rsidRPr="00CB0568" w:rsidRDefault="00E60E72" w:rsidP="00AA3797">
            <w:pPr>
              <w:autoSpaceDE w:val="0"/>
              <w:autoSpaceDN w:val="0"/>
              <w:adjustRightInd w:val="0"/>
              <w:spacing w:after="0" w:line="240" w:lineRule="auto"/>
              <w:rPr>
                <w:rFonts w:ascii="Times New Roman" w:hAnsi="Times New Roman" w:cs="Times New Roman"/>
                <w:b/>
                <w:bCs/>
                <w:i/>
                <w:iCs/>
                <w:color w:val="000000"/>
                <w:sz w:val="20"/>
                <w:szCs w:val="20"/>
              </w:rPr>
            </w:pPr>
            <w:r w:rsidRPr="00CB0568">
              <w:rPr>
                <w:rFonts w:ascii="Times New Roman" w:hAnsi="Times New Roman" w:cs="Times New Roman"/>
                <w:b/>
                <w:bCs/>
                <w:i/>
                <w:iCs/>
                <w:color w:val="000000"/>
                <w:sz w:val="20"/>
                <w:szCs w:val="20"/>
              </w:rPr>
              <w:t>TA3</w:t>
            </w:r>
          </w:p>
        </w:tc>
        <w:tc>
          <w:tcPr>
            <w:tcW w:w="1701" w:type="dxa"/>
            <w:tcBorders>
              <w:top w:val="single" w:sz="4" w:space="0" w:color="auto"/>
              <w:left w:val="single" w:sz="4" w:space="0" w:color="auto"/>
              <w:bottom w:val="single" w:sz="4" w:space="0" w:color="auto"/>
              <w:right w:val="single" w:sz="4" w:space="0" w:color="auto"/>
            </w:tcBorders>
          </w:tcPr>
          <w:p w14:paraId="48FBC260" w14:textId="4F14E1BE" w:rsidR="00E60E72" w:rsidRPr="00CB0568" w:rsidRDefault="00E60E72" w:rsidP="00AA3797">
            <w:pPr>
              <w:autoSpaceDE w:val="0"/>
              <w:autoSpaceDN w:val="0"/>
              <w:adjustRightInd w:val="0"/>
              <w:spacing w:after="0" w:line="240" w:lineRule="auto"/>
              <w:rPr>
                <w:rFonts w:ascii="Times New Roman" w:hAnsi="Times New Roman" w:cs="Times New Roman"/>
                <w:color w:val="000000"/>
                <w:sz w:val="20"/>
                <w:szCs w:val="20"/>
              </w:rPr>
            </w:pPr>
            <w:r w:rsidRPr="00CB0568">
              <w:rPr>
                <w:rFonts w:ascii="Times New Roman" w:hAnsi="Times New Roman" w:cs="Times New Roman"/>
                <w:color w:val="000000"/>
                <w:sz w:val="20"/>
                <w:szCs w:val="20"/>
              </w:rPr>
              <w:t>MA officials supported by TA</w:t>
            </w:r>
          </w:p>
        </w:tc>
        <w:tc>
          <w:tcPr>
            <w:tcW w:w="850" w:type="dxa"/>
            <w:tcBorders>
              <w:top w:val="single" w:sz="4" w:space="0" w:color="auto"/>
              <w:left w:val="single" w:sz="4" w:space="0" w:color="auto"/>
              <w:bottom w:val="single" w:sz="4" w:space="0" w:color="auto"/>
              <w:right w:val="single" w:sz="4" w:space="0" w:color="auto"/>
            </w:tcBorders>
          </w:tcPr>
          <w:p w14:paraId="7D5CAFF8" w14:textId="7B294B1A" w:rsidR="00E60E72" w:rsidRPr="00CB0568" w:rsidRDefault="00E60E72" w:rsidP="00AA379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p</w:t>
            </w:r>
            <w:r w:rsidRPr="00CB0568">
              <w:rPr>
                <w:rFonts w:ascii="Times New Roman" w:hAnsi="Times New Roman" w:cs="Times New Roman"/>
                <w:color w:val="000000"/>
                <w:sz w:val="20"/>
                <w:szCs w:val="20"/>
              </w:rPr>
              <w:t>ersons</w:t>
            </w:r>
          </w:p>
        </w:tc>
        <w:tc>
          <w:tcPr>
            <w:tcW w:w="993" w:type="dxa"/>
            <w:tcBorders>
              <w:top w:val="single" w:sz="4" w:space="0" w:color="auto"/>
              <w:left w:val="single" w:sz="4" w:space="0" w:color="auto"/>
              <w:bottom w:val="single" w:sz="4" w:space="0" w:color="auto"/>
              <w:right w:val="single" w:sz="4" w:space="0" w:color="auto"/>
            </w:tcBorders>
          </w:tcPr>
          <w:p w14:paraId="67D7A7CA" w14:textId="35CC76B7" w:rsidR="00E60E72" w:rsidRPr="00CB0568" w:rsidRDefault="00E60E72" w:rsidP="00AA3797">
            <w:pPr>
              <w:autoSpaceDE w:val="0"/>
              <w:autoSpaceDN w:val="0"/>
              <w:adjustRightInd w:val="0"/>
              <w:spacing w:after="0" w:line="240" w:lineRule="auto"/>
              <w:rPr>
                <w:rFonts w:ascii="Times New Roman" w:hAnsi="Times New Roman" w:cs="Times New Roman"/>
                <w:color w:val="000000"/>
                <w:sz w:val="20"/>
                <w:szCs w:val="20"/>
              </w:rPr>
            </w:pPr>
            <w:r w:rsidRPr="00CB0568">
              <w:rPr>
                <w:rFonts w:ascii="Times New Roman" w:hAnsi="Times New Roman" w:cs="Times New Roman"/>
                <w:color w:val="000000"/>
                <w:sz w:val="20"/>
                <w:szCs w:val="20"/>
              </w:rPr>
              <w:t>118</w:t>
            </w:r>
          </w:p>
        </w:tc>
        <w:tc>
          <w:tcPr>
            <w:tcW w:w="1275" w:type="dxa"/>
            <w:tcBorders>
              <w:top w:val="single" w:sz="4" w:space="0" w:color="auto"/>
              <w:left w:val="single" w:sz="4" w:space="0" w:color="auto"/>
              <w:bottom w:val="single" w:sz="4" w:space="0" w:color="auto"/>
              <w:right w:val="single" w:sz="4" w:space="0" w:color="auto"/>
            </w:tcBorders>
          </w:tcPr>
          <w:p w14:paraId="2BD58CC3" w14:textId="77777777" w:rsidR="00E60E72" w:rsidRPr="00CB0568" w:rsidRDefault="00E60E72" w:rsidP="00AA3797">
            <w:pPr>
              <w:autoSpaceDE w:val="0"/>
              <w:autoSpaceDN w:val="0"/>
              <w:adjustRightInd w:val="0"/>
              <w:spacing w:after="0" w:line="240" w:lineRule="auto"/>
              <w:rPr>
                <w:rFonts w:ascii="Times New Roman" w:hAnsi="Times New Roman" w:cs="Times New Roman"/>
                <w:color w:val="000000"/>
                <w:sz w:val="20"/>
                <w:szCs w:val="20"/>
              </w:rPr>
            </w:pPr>
            <w:r w:rsidRPr="00CB0568">
              <w:rPr>
                <w:rFonts w:ascii="Times New Roman" w:hAnsi="Times New Roman" w:cs="Times New Roman"/>
                <w:color w:val="000000"/>
                <w:sz w:val="20"/>
                <w:szCs w:val="20"/>
              </w:rPr>
              <w:t>121</w:t>
            </w:r>
          </w:p>
          <w:p w14:paraId="574CE366" w14:textId="2B3E6C90" w:rsidR="00E60E72" w:rsidRPr="00CB0568" w:rsidRDefault="00E60E72" w:rsidP="00AA3797">
            <w:pPr>
              <w:autoSpaceDE w:val="0"/>
              <w:autoSpaceDN w:val="0"/>
              <w:adjustRightInd w:val="0"/>
              <w:spacing w:after="0" w:line="240" w:lineRule="auto"/>
              <w:rPr>
                <w:rFonts w:ascii="Times New Roman" w:hAnsi="Times New Roman" w:cs="Times New Roman"/>
                <w:color w:val="000000"/>
                <w:sz w:val="20"/>
                <w:szCs w:val="20"/>
              </w:rPr>
            </w:pPr>
          </w:p>
        </w:tc>
      </w:tr>
      <w:tr w:rsidR="00E27298" w:rsidRPr="00DE54DA" w14:paraId="1F6EC63F" w14:textId="1A1EB098" w:rsidTr="007F5691">
        <w:trPr>
          <w:trHeight w:val="405"/>
        </w:trPr>
        <w:tc>
          <w:tcPr>
            <w:tcW w:w="1237" w:type="dxa"/>
            <w:tcBorders>
              <w:left w:val="single" w:sz="4" w:space="0" w:color="auto"/>
              <w:right w:val="single" w:sz="4" w:space="0" w:color="auto"/>
            </w:tcBorders>
          </w:tcPr>
          <w:p w14:paraId="63D20918" w14:textId="6AFB0E93" w:rsidR="00E60E72" w:rsidRPr="00CB0568" w:rsidRDefault="00E60E72" w:rsidP="00AA3797">
            <w:pPr>
              <w:autoSpaceDE w:val="0"/>
              <w:autoSpaceDN w:val="0"/>
              <w:adjustRightInd w:val="0"/>
              <w:spacing w:after="0" w:line="240" w:lineRule="auto"/>
              <w:rPr>
                <w:rFonts w:ascii="Times New Roman" w:hAnsi="Times New Roman"/>
                <w:color w:val="000000"/>
                <w:sz w:val="20"/>
                <w:szCs w:val="20"/>
              </w:rPr>
            </w:pPr>
          </w:p>
        </w:tc>
        <w:tc>
          <w:tcPr>
            <w:tcW w:w="1134" w:type="dxa"/>
            <w:vMerge/>
            <w:tcBorders>
              <w:left w:val="single" w:sz="4" w:space="0" w:color="auto"/>
              <w:right w:val="single" w:sz="4" w:space="0" w:color="auto"/>
            </w:tcBorders>
          </w:tcPr>
          <w:p w14:paraId="0D4FE42E" w14:textId="6FEF0802" w:rsidR="00E60E72" w:rsidRPr="00CB0568" w:rsidRDefault="00E60E72" w:rsidP="00AA3797">
            <w:pPr>
              <w:autoSpaceDE w:val="0"/>
              <w:autoSpaceDN w:val="0"/>
              <w:adjustRightInd w:val="0"/>
              <w:spacing w:after="0" w:line="240" w:lineRule="auto"/>
              <w:rPr>
                <w:rFonts w:ascii="Times New Roman" w:hAnsi="Times New Roman" w:cs="Times New Roman"/>
                <w:color w:val="000000"/>
                <w:sz w:val="20"/>
                <w:szCs w:val="20"/>
              </w:rPr>
            </w:pPr>
          </w:p>
        </w:tc>
        <w:tc>
          <w:tcPr>
            <w:tcW w:w="1134" w:type="dxa"/>
            <w:tcBorders>
              <w:left w:val="single" w:sz="4" w:space="0" w:color="auto"/>
              <w:right w:val="single" w:sz="4" w:space="0" w:color="auto"/>
            </w:tcBorders>
            <w:shd w:val="clear" w:color="auto" w:fill="auto"/>
          </w:tcPr>
          <w:p w14:paraId="2CCD371B" w14:textId="03F538AE" w:rsidR="00E60E72" w:rsidRPr="00CB0568" w:rsidRDefault="00E60E72" w:rsidP="00522278">
            <w:pPr>
              <w:autoSpaceDE w:val="0"/>
              <w:autoSpaceDN w:val="0"/>
              <w:adjustRightInd w:val="0"/>
              <w:spacing w:after="0" w:line="240" w:lineRule="auto"/>
              <w:rPr>
                <w:rFonts w:ascii="Times New Roman" w:hAnsi="Times New Roman" w:cs="Times New Roman"/>
                <w:b/>
                <w:bCs/>
                <w:i/>
                <w:i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3746EC2" w14:textId="60B539D8" w:rsidR="00E60E72" w:rsidRPr="00CB0568" w:rsidRDefault="00E60E72" w:rsidP="00AA3797">
            <w:pPr>
              <w:autoSpaceDE w:val="0"/>
              <w:autoSpaceDN w:val="0"/>
              <w:adjustRightInd w:val="0"/>
              <w:spacing w:after="0" w:line="240" w:lineRule="auto"/>
              <w:rPr>
                <w:rFonts w:ascii="Times New Roman" w:hAnsi="Times New Roman" w:cs="Times New Roman"/>
                <w:b/>
                <w:bCs/>
                <w:i/>
                <w:iCs/>
                <w:color w:val="000000"/>
                <w:sz w:val="20"/>
                <w:szCs w:val="20"/>
              </w:rPr>
            </w:pPr>
            <w:r w:rsidRPr="00CB0568">
              <w:rPr>
                <w:rFonts w:ascii="Times New Roman" w:hAnsi="Times New Roman" w:cs="Times New Roman"/>
                <w:b/>
                <w:bCs/>
                <w:i/>
                <w:iCs/>
                <w:color w:val="000000"/>
                <w:sz w:val="20"/>
                <w:szCs w:val="20"/>
              </w:rPr>
              <w:t>TA4</w:t>
            </w:r>
          </w:p>
        </w:tc>
        <w:tc>
          <w:tcPr>
            <w:tcW w:w="1701" w:type="dxa"/>
            <w:tcBorders>
              <w:top w:val="single" w:sz="4" w:space="0" w:color="auto"/>
              <w:left w:val="single" w:sz="4" w:space="0" w:color="auto"/>
              <w:bottom w:val="single" w:sz="4" w:space="0" w:color="auto"/>
              <w:right w:val="single" w:sz="4" w:space="0" w:color="auto"/>
            </w:tcBorders>
          </w:tcPr>
          <w:p w14:paraId="04C9E1CC" w14:textId="14D789EF" w:rsidR="00E60E72" w:rsidRPr="00CB0568" w:rsidRDefault="00E60E72" w:rsidP="00AA3797">
            <w:pPr>
              <w:autoSpaceDE w:val="0"/>
              <w:autoSpaceDN w:val="0"/>
              <w:adjustRightInd w:val="0"/>
              <w:spacing w:after="0" w:line="240" w:lineRule="auto"/>
              <w:rPr>
                <w:rFonts w:ascii="Times New Roman" w:hAnsi="Times New Roman" w:cs="Times New Roman"/>
                <w:color w:val="000000"/>
                <w:sz w:val="20"/>
                <w:szCs w:val="20"/>
              </w:rPr>
            </w:pPr>
            <w:r w:rsidRPr="00CB0568">
              <w:rPr>
                <w:rFonts w:ascii="Times New Roman" w:hAnsi="Times New Roman" w:cs="Times New Roman"/>
                <w:color w:val="000000"/>
                <w:sz w:val="20"/>
                <w:szCs w:val="20"/>
              </w:rPr>
              <w:t>Information campaigns held</w:t>
            </w:r>
          </w:p>
        </w:tc>
        <w:tc>
          <w:tcPr>
            <w:tcW w:w="850" w:type="dxa"/>
            <w:tcBorders>
              <w:top w:val="single" w:sz="4" w:space="0" w:color="auto"/>
              <w:left w:val="single" w:sz="4" w:space="0" w:color="auto"/>
              <w:bottom w:val="single" w:sz="4" w:space="0" w:color="auto"/>
              <w:right w:val="single" w:sz="4" w:space="0" w:color="auto"/>
            </w:tcBorders>
          </w:tcPr>
          <w:p w14:paraId="4FE7F001" w14:textId="2BD36374" w:rsidR="00E60E72" w:rsidRPr="00CB0568" w:rsidRDefault="00E60E72" w:rsidP="00AA3797">
            <w:pPr>
              <w:autoSpaceDE w:val="0"/>
              <w:autoSpaceDN w:val="0"/>
              <w:adjustRightInd w:val="0"/>
              <w:spacing w:after="0" w:line="240" w:lineRule="auto"/>
              <w:rPr>
                <w:rFonts w:ascii="Times New Roman" w:hAnsi="Times New Roman" w:cs="Times New Roman"/>
                <w:color w:val="000000"/>
                <w:sz w:val="20"/>
                <w:szCs w:val="20"/>
              </w:rPr>
            </w:pPr>
            <w:r w:rsidRPr="00CB0568">
              <w:rPr>
                <w:rFonts w:ascii="Times New Roman" w:hAnsi="Times New Roman" w:cs="Times New Roman"/>
                <w:color w:val="000000"/>
                <w:sz w:val="20"/>
                <w:szCs w:val="20"/>
              </w:rPr>
              <w:t>number</w:t>
            </w:r>
          </w:p>
        </w:tc>
        <w:tc>
          <w:tcPr>
            <w:tcW w:w="993" w:type="dxa"/>
            <w:tcBorders>
              <w:top w:val="single" w:sz="4" w:space="0" w:color="auto"/>
              <w:left w:val="single" w:sz="4" w:space="0" w:color="auto"/>
              <w:bottom w:val="single" w:sz="4" w:space="0" w:color="auto"/>
              <w:right w:val="single" w:sz="4" w:space="0" w:color="auto"/>
            </w:tcBorders>
          </w:tcPr>
          <w:p w14:paraId="0FEF263D" w14:textId="7A331B5A" w:rsidR="00E60E72" w:rsidRPr="00CB0568" w:rsidRDefault="00E60E72" w:rsidP="00AA3797">
            <w:pPr>
              <w:autoSpaceDE w:val="0"/>
              <w:autoSpaceDN w:val="0"/>
              <w:adjustRightInd w:val="0"/>
              <w:spacing w:after="0" w:line="240" w:lineRule="auto"/>
              <w:rPr>
                <w:rFonts w:ascii="Times New Roman" w:hAnsi="Times New Roman" w:cs="Times New Roman"/>
                <w:color w:val="000000"/>
                <w:sz w:val="20"/>
                <w:szCs w:val="20"/>
              </w:rPr>
            </w:pPr>
            <w:r w:rsidRPr="00CB0568">
              <w:rPr>
                <w:rFonts w:ascii="Times New Roman" w:hAnsi="Times New Roman" w:cs="Times New Roman"/>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tcPr>
          <w:p w14:paraId="649ABDC3" w14:textId="7FF31375" w:rsidR="00E60E72" w:rsidRPr="00CB0568" w:rsidRDefault="00E60E72" w:rsidP="00AA3797">
            <w:pPr>
              <w:autoSpaceDE w:val="0"/>
              <w:autoSpaceDN w:val="0"/>
              <w:adjustRightInd w:val="0"/>
              <w:spacing w:after="0" w:line="240" w:lineRule="auto"/>
              <w:rPr>
                <w:rFonts w:ascii="Times New Roman" w:hAnsi="Times New Roman" w:cs="Times New Roman"/>
                <w:color w:val="000000"/>
                <w:sz w:val="20"/>
                <w:szCs w:val="20"/>
              </w:rPr>
            </w:pPr>
            <w:r w:rsidRPr="00CB0568">
              <w:rPr>
                <w:rFonts w:ascii="Times New Roman" w:hAnsi="Times New Roman" w:cs="Times New Roman"/>
                <w:color w:val="000000"/>
                <w:sz w:val="20"/>
                <w:szCs w:val="20"/>
              </w:rPr>
              <w:t>4</w:t>
            </w:r>
          </w:p>
        </w:tc>
      </w:tr>
      <w:tr w:rsidR="00E27298" w:rsidRPr="00DE54DA" w14:paraId="41E7F460" w14:textId="6D3CA8AA" w:rsidTr="007F5691">
        <w:trPr>
          <w:trHeight w:val="860"/>
        </w:trPr>
        <w:tc>
          <w:tcPr>
            <w:tcW w:w="1237" w:type="dxa"/>
            <w:tcBorders>
              <w:left w:val="single" w:sz="4" w:space="0" w:color="auto"/>
              <w:bottom w:val="single" w:sz="4" w:space="0" w:color="auto"/>
              <w:right w:val="single" w:sz="4" w:space="0" w:color="auto"/>
            </w:tcBorders>
          </w:tcPr>
          <w:p w14:paraId="4ED2FD34" w14:textId="5FA1CA23" w:rsidR="00E60E72" w:rsidRPr="00CB0568" w:rsidRDefault="00E60E72" w:rsidP="00AA3797">
            <w:pPr>
              <w:autoSpaceDE w:val="0"/>
              <w:autoSpaceDN w:val="0"/>
              <w:adjustRightInd w:val="0"/>
              <w:spacing w:after="0" w:line="240" w:lineRule="auto"/>
              <w:rPr>
                <w:rFonts w:ascii="Times New Roman" w:hAnsi="Times New Roman"/>
                <w:color w:val="000000"/>
                <w:sz w:val="20"/>
                <w:szCs w:val="20"/>
              </w:rPr>
            </w:pPr>
          </w:p>
        </w:tc>
        <w:tc>
          <w:tcPr>
            <w:tcW w:w="1134" w:type="dxa"/>
            <w:vMerge/>
            <w:tcBorders>
              <w:left w:val="single" w:sz="4" w:space="0" w:color="auto"/>
              <w:bottom w:val="single" w:sz="4" w:space="0" w:color="auto"/>
              <w:right w:val="single" w:sz="4" w:space="0" w:color="auto"/>
            </w:tcBorders>
          </w:tcPr>
          <w:p w14:paraId="6F4F3B23" w14:textId="60C4505B" w:rsidR="00E60E72" w:rsidRPr="00CB0568" w:rsidRDefault="00E60E72" w:rsidP="00AA3797">
            <w:pPr>
              <w:autoSpaceDE w:val="0"/>
              <w:autoSpaceDN w:val="0"/>
              <w:adjustRightInd w:val="0"/>
              <w:spacing w:after="0" w:line="240" w:lineRule="auto"/>
              <w:rPr>
                <w:rFonts w:ascii="Times New Roman" w:hAnsi="Times New Roman"/>
                <w:b/>
                <w:i/>
                <w:color w:val="000000"/>
                <w:sz w:val="20"/>
                <w:szCs w:val="20"/>
              </w:rPr>
            </w:pPr>
          </w:p>
        </w:tc>
        <w:tc>
          <w:tcPr>
            <w:tcW w:w="1134" w:type="dxa"/>
            <w:tcBorders>
              <w:left w:val="single" w:sz="4" w:space="0" w:color="auto"/>
              <w:bottom w:val="single" w:sz="4" w:space="0" w:color="auto"/>
              <w:right w:val="single" w:sz="4" w:space="0" w:color="auto"/>
            </w:tcBorders>
            <w:shd w:val="clear" w:color="auto" w:fill="auto"/>
          </w:tcPr>
          <w:p w14:paraId="190094BA" w14:textId="556944B1" w:rsidR="00E60E72" w:rsidRPr="00CB0568" w:rsidRDefault="00E60E72" w:rsidP="00522278">
            <w:pPr>
              <w:autoSpaceDE w:val="0"/>
              <w:autoSpaceDN w:val="0"/>
              <w:adjustRightInd w:val="0"/>
              <w:spacing w:after="0" w:line="240" w:lineRule="auto"/>
              <w:rPr>
                <w:rFonts w:ascii="Times New Roman" w:hAnsi="Times New Roman" w:cs="Times New Roman"/>
                <w:b/>
                <w:bCs/>
                <w:i/>
                <w:i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9EF19FE" w14:textId="3CA820D6" w:rsidR="00E60E72" w:rsidRPr="00CB0568" w:rsidRDefault="00E60E72" w:rsidP="00AA3797">
            <w:pPr>
              <w:autoSpaceDE w:val="0"/>
              <w:autoSpaceDN w:val="0"/>
              <w:adjustRightInd w:val="0"/>
              <w:spacing w:after="0" w:line="240" w:lineRule="auto"/>
              <w:rPr>
                <w:rFonts w:ascii="Times New Roman" w:hAnsi="Times New Roman" w:cs="Times New Roman"/>
                <w:b/>
                <w:bCs/>
                <w:i/>
                <w:iCs/>
                <w:color w:val="000000"/>
                <w:sz w:val="20"/>
                <w:szCs w:val="20"/>
              </w:rPr>
            </w:pPr>
            <w:r w:rsidRPr="00CB0568">
              <w:rPr>
                <w:rFonts w:ascii="Times New Roman" w:hAnsi="Times New Roman" w:cs="Times New Roman"/>
                <w:b/>
                <w:bCs/>
                <w:i/>
                <w:iCs/>
                <w:color w:val="000000"/>
                <w:sz w:val="20"/>
                <w:szCs w:val="20"/>
              </w:rPr>
              <w:t>TA5</w:t>
            </w:r>
          </w:p>
        </w:tc>
        <w:tc>
          <w:tcPr>
            <w:tcW w:w="1701" w:type="dxa"/>
            <w:tcBorders>
              <w:top w:val="single" w:sz="4" w:space="0" w:color="auto"/>
              <w:left w:val="single" w:sz="4" w:space="0" w:color="auto"/>
              <w:bottom w:val="single" w:sz="4" w:space="0" w:color="auto"/>
              <w:right w:val="single" w:sz="4" w:space="0" w:color="auto"/>
            </w:tcBorders>
          </w:tcPr>
          <w:p w14:paraId="34C4C87E" w14:textId="3338ADE2" w:rsidR="00E60E72" w:rsidRPr="00CB0568" w:rsidRDefault="00E60E72" w:rsidP="00AA3797">
            <w:pPr>
              <w:autoSpaceDE w:val="0"/>
              <w:autoSpaceDN w:val="0"/>
              <w:adjustRightInd w:val="0"/>
              <w:spacing w:after="0" w:line="240" w:lineRule="auto"/>
              <w:rPr>
                <w:rFonts w:ascii="Times New Roman" w:hAnsi="Times New Roman" w:cs="Times New Roman"/>
                <w:color w:val="000000"/>
                <w:sz w:val="20"/>
                <w:szCs w:val="20"/>
              </w:rPr>
            </w:pPr>
            <w:r w:rsidRPr="00CB0568">
              <w:rPr>
                <w:rFonts w:ascii="Times New Roman" w:hAnsi="Times New Roman" w:cs="Times New Roman"/>
                <w:color w:val="000000"/>
                <w:sz w:val="20"/>
                <w:szCs w:val="20"/>
              </w:rPr>
              <w:t>Carried out internal and external evaluations under the programme</w:t>
            </w:r>
          </w:p>
        </w:tc>
        <w:tc>
          <w:tcPr>
            <w:tcW w:w="850" w:type="dxa"/>
            <w:tcBorders>
              <w:top w:val="single" w:sz="4" w:space="0" w:color="auto"/>
              <w:left w:val="single" w:sz="4" w:space="0" w:color="auto"/>
              <w:bottom w:val="single" w:sz="4" w:space="0" w:color="auto"/>
              <w:right w:val="single" w:sz="4" w:space="0" w:color="auto"/>
            </w:tcBorders>
          </w:tcPr>
          <w:p w14:paraId="7C4C4B7B" w14:textId="088CED44" w:rsidR="00E60E72" w:rsidRPr="00CB0568" w:rsidRDefault="00E60E72" w:rsidP="00AA3797">
            <w:pPr>
              <w:autoSpaceDE w:val="0"/>
              <w:autoSpaceDN w:val="0"/>
              <w:adjustRightInd w:val="0"/>
              <w:spacing w:after="0" w:line="240" w:lineRule="auto"/>
              <w:rPr>
                <w:rFonts w:ascii="Times New Roman" w:hAnsi="Times New Roman" w:cs="Times New Roman"/>
                <w:color w:val="000000"/>
                <w:sz w:val="20"/>
                <w:szCs w:val="20"/>
              </w:rPr>
            </w:pPr>
            <w:r w:rsidRPr="00CB0568">
              <w:rPr>
                <w:rFonts w:ascii="Times New Roman" w:hAnsi="Times New Roman" w:cs="Times New Roman"/>
                <w:color w:val="000000"/>
                <w:sz w:val="20"/>
                <w:szCs w:val="20"/>
              </w:rPr>
              <w:t>number</w:t>
            </w:r>
          </w:p>
        </w:tc>
        <w:tc>
          <w:tcPr>
            <w:tcW w:w="993" w:type="dxa"/>
            <w:tcBorders>
              <w:top w:val="single" w:sz="4" w:space="0" w:color="auto"/>
              <w:left w:val="single" w:sz="4" w:space="0" w:color="auto"/>
              <w:bottom w:val="single" w:sz="4" w:space="0" w:color="auto"/>
              <w:right w:val="single" w:sz="4" w:space="0" w:color="auto"/>
            </w:tcBorders>
          </w:tcPr>
          <w:p w14:paraId="15F8B95A" w14:textId="6E2ED01F" w:rsidR="00E60E72" w:rsidRPr="00CB0568" w:rsidRDefault="00E60E72" w:rsidP="00AA3797">
            <w:pPr>
              <w:autoSpaceDE w:val="0"/>
              <w:autoSpaceDN w:val="0"/>
              <w:adjustRightInd w:val="0"/>
              <w:spacing w:after="0" w:line="240" w:lineRule="auto"/>
              <w:rPr>
                <w:rFonts w:ascii="Times New Roman" w:hAnsi="Times New Roman"/>
                <w:color w:val="000000"/>
                <w:sz w:val="20"/>
                <w:szCs w:val="20"/>
                <w:lang w:val="bg-BG"/>
              </w:rPr>
            </w:pPr>
            <w:r w:rsidRPr="00CB0568">
              <w:rPr>
                <w:rFonts w:ascii="Times New Roman" w:hAnsi="Times New Roman" w:cs="Times New Roman"/>
                <w:color w:val="000000"/>
                <w:sz w:val="20"/>
                <w:szCs w:val="20"/>
                <w:lang w:val="bg-BG"/>
              </w:rPr>
              <w:t>1</w:t>
            </w:r>
          </w:p>
        </w:tc>
        <w:tc>
          <w:tcPr>
            <w:tcW w:w="1275" w:type="dxa"/>
            <w:tcBorders>
              <w:top w:val="single" w:sz="4" w:space="0" w:color="auto"/>
              <w:left w:val="single" w:sz="4" w:space="0" w:color="auto"/>
              <w:bottom w:val="single" w:sz="4" w:space="0" w:color="auto"/>
              <w:right w:val="single" w:sz="4" w:space="0" w:color="auto"/>
            </w:tcBorders>
          </w:tcPr>
          <w:p w14:paraId="01EB7B5B" w14:textId="4D631580" w:rsidR="00E60E72" w:rsidRPr="00CB0568" w:rsidRDefault="00E60E72" w:rsidP="00AA3797">
            <w:pPr>
              <w:autoSpaceDE w:val="0"/>
              <w:autoSpaceDN w:val="0"/>
              <w:adjustRightInd w:val="0"/>
              <w:spacing w:after="0" w:line="240" w:lineRule="auto"/>
              <w:rPr>
                <w:rFonts w:ascii="Times New Roman" w:hAnsi="Times New Roman" w:cs="Times New Roman"/>
                <w:color w:val="000000"/>
                <w:sz w:val="20"/>
                <w:szCs w:val="20"/>
              </w:rPr>
            </w:pPr>
            <w:r w:rsidRPr="00CB0568">
              <w:rPr>
                <w:rFonts w:ascii="Times New Roman" w:hAnsi="Times New Roman" w:cs="Times New Roman"/>
                <w:color w:val="000000"/>
                <w:sz w:val="20"/>
                <w:szCs w:val="20"/>
              </w:rPr>
              <w:t>4</w:t>
            </w:r>
          </w:p>
        </w:tc>
      </w:tr>
    </w:tbl>
    <w:p w14:paraId="6BC93E47" w14:textId="77777777" w:rsidR="00EE687A" w:rsidRPr="00DE54DA" w:rsidRDefault="00EE687A" w:rsidP="00F61259">
      <w:pPr>
        <w:spacing w:before="120" w:after="0" w:line="240" w:lineRule="auto"/>
        <w:jc w:val="both"/>
        <w:rPr>
          <w:rFonts w:ascii="Times New Roman" w:eastAsia="Calibri" w:hAnsi="Times New Roman" w:cs="Times New Roman"/>
          <w:i/>
          <w:sz w:val="24"/>
          <w:szCs w:val="20"/>
          <w:lang w:val="fr-BE" w:eastAsia="bg-BG" w:bidi="bg-BG"/>
        </w:rPr>
      </w:pPr>
      <w:r w:rsidRPr="00DE54DA">
        <w:rPr>
          <w:rFonts w:ascii="Times New Roman" w:eastAsia="Calibri" w:hAnsi="Times New Roman" w:cs="Times New Roman"/>
          <w:i/>
          <w:sz w:val="24"/>
          <w:szCs w:val="20"/>
          <w:lang w:val="fr-BE" w:eastAsia="bg-BG" w:bidi="bg-BG"/>
        </w:rPr>
        <w:t>Reference: Article 17(3)(e); Article 29, Article 30, Article 31, Article 89 CPR;</w:t>
      </w:r>
    </w:p>
    <w:p w14:paraId="5E41C5F3" w14:textId="22672235" w:rsidR="00722757" w:rsidRPr="00DE54DA" w:rsidRDefault="00EE687A" w:rsidP="00F61259">
      <w:pPr>
        <w:spacing w:before="120" w:after="0" w:line="240" w:lineRule="auto"/>
        <w:jc w:val="both"/>
        <w:rPr>
          <w:rFonts w:ascii="Times New Roman" w:eastAsia="Times New Roman" w:hAnsi="Times New Roman" w:cs="Times New Roman"/>
          <w:i/>
          <w:sz w:val="24"/>
          <w:szCs w:val="24"/>
          <w:lang w:eastAsia="bg-BG" w:bidi="bg-BG"/>
        </w:rPr>
      </w:pPr>
      <w:r w:rsidRPr="00DE54DA">
        <w:rPr>
          <w:rFonts w:ascii="Times New Roman" w:eastAsia="Calibri" w:hAnsi="Times New Roman" w:cs="Times New Roman"/>
          <w:i/>
          <w:sz w:val="24"/>
          <w:szCs w:val="20"/>
          <w:lang w:eastAsia="bg-BG" w:bidi="bg-BG"/>
        </w:rPr>
        <w:t>Description of technical assistance under flat rate payments – Article 30</w:t>
      </w:r>
    </w:p>
    <w:tbl>
      <w:tblPr>
        <w:tblStyle w:val="TableGrid"/>
        <w:tblW w:w="0" w:type="auto"/>
        <w:tblLook w:val="04A0" w:firstRow="1" w:lastRow="0" w:firstColumn="1" w:lastColumn="0" w:noHBand="0" w:noVBand="1"/>
      </w:tblPr>
      <w:tblGrid>
        <w:gridCol w:w="9288"/>
      </w:tblGrid>
      <w:tr w:rsidR="00722757" w:rsidRPr="00DE54DA" w14:paraId="5A87CA83" w14:textId="77777777" w:rsidTr="00722757">
        <w:tc>
          <w:tcPr>
            <w:tcW w:w="9288" w:type="dxa"/>
          </w:tcPr>
          <w:p w14:paraId="1C53EBBF" w14:textId="2ABCBBBE" w:rsidR="00722757" w:rsidRPr="00DE54DA" w:rsidRDefault="00EE687A" w:rsidP="000D7AEE">
            <w:pPr>
              <w:spacing w:before="120" w:after="120"/>
              <w:jc w:val="both"/>
              <w:rPr>
                <w:rFonts w:ascii="Times New Roman" w:eastAsia="Times New Roman" w:hAnsi="Times New Roman" w:cs="Times New Roman"/>
                <w:i/>
                <w:iCs/>
                <w:sz w:val="24"/>
                <w:szCs w:val="24"/>
                <w:lang w:val="en-US"/>
              </w:rPr>
            </w:pPr>
            <w:r w:rsidRPr="00DE54DA">
              <w:rPr>
                <w:rFonts w:ascii="Times New Roman" w:eastAsia="Calibri" w:hAnsi="Times New Roman" w:cs="Times New Roman"/>
                <w:i/>
                <w:sz w:val="24"/>
                <w:szCs w:val="20"/>
              </w:rPr>
              <w:t>Text field [</w:t>
            </w:r>
            <w:r w:rsidR="00722757" w:rsidRPr="00DE54DA">
              <w:rPr>
                <w:rFonts w:ascii="Times New Roman" w:eastAsia="Calibri" w:hAnsi="Times New Roman" w:cs="Times New Roman"/>
                <w:i/>
                <w:sz w:val="24"/>
                <w:szCs w:val="20"/>
              </w:rPr>
              <w:t xml:space="preserve">5 000] </w:t>
            </w:r>
          </w:p>
        </w:tc>
      </w:tr>
    </w:tbl>
    <w:p w14:paraId="5610726C" w14:textId="0639EFC1" w:rsidR="00722757" w:rsidRPr="00DE54DA" w:rsidRDefault="00EE687A" w:rsidP="00F61259">
      <w:pPr>
        <w:spacing w:before="120" w:after="0" w:line="240" w:lineRule="auto"/>
        <w:jc w:val="both"/>
        <w:rPr>
          <w:rFonts w:ascii="Times New Roman" w:eastAsia="Times New Roman" w:hAnsi="Times New Roman" w:cs="Times New Roman"/>
          <w:i/>
          <w:sz w:val="24"/>
          <w:szCs w:val="24"/>
          <w:lang w:eastAsia="bg-BG" w:bidi="bg-BG"/>
        </w:rPr>
      </w:pPr>
      <w:r w:rsidRPr="00DE54DA">
        <w:rPr>
          <w:rFonts w:ascii="Times New Roman" w:eastAsia="Calibri" w:hAnsi="Times New Roman" w:cs="Times New Roman"/>
          <w:i/>
          <w:sz w:val="24"/>
          <w:szCs w:val="20"/>
          <w:lang w:eastAsia="bg-BG" w:bidi="bg-BG"/>
        </w:rPr>
        <w:t>Description of technical assistance under payments not linked to costs – Article 31</w:t>
      </w:r>
    </w:p>
    <w:tbl>
      <w:tblPr>
        <w:tblStyle w:val="TableGrid"/>
        <w:tblW w:w="0" w:type="auto"/>
        <w:tblLook w:val="04A0" w:firstRow="1" w:lastRow="0" w:firstColumn="1" w:lastColumn="0" w:noHBand="0" w:noVBand="1"/>
      </w:tblPr>
      <w:tblGrid>
        <w:gridCol w:w="9288"/>
      </w:tblGrid>
      <w:tr w:rsidR="00722757" w:rsidRPr="00DE54DA" w14:paraId="08813787" w14:textId="77777777" w:rsidTr="00722757">
        <w:tc>
          <w:tcPr>
            <w:tcW w:w="9288" w:type="dxa"/>
          </w:tcPr>
          <w:p w14:paraId="50026FA0" w14:textId="30FB9973" w:rsidR="00722757" w:rsidRPr="00DE54DA" w:rsidRDefault="00EE687A" w:rsidP="000D7AEE">
            <w:pPr>
              <w:spacing w:before="120" w:after="120"/>
              <w:jc w:val="both"/>
              <w:rPr>
                <w:rFonts w:ascii="Times New Roman" w:eastAsia="Times New Roman" w:hAnsi="Times New Roman" w:cs="Times New Roman"/>
                <w:i/>
                <w:iCs/>
                <w:sz w:val="24"/>
                <w:szCs w:val="24"/>
                <w:lang w:val="en-US"/>
              </w:rPr>
            </w:pPr>
            <w:r w:rsidRPr="00DE54DA">
              <w:rPr>
                <w:rFonts w:ascii="Times New Roman" w:eastAsia="Calibri" w:hAnsi="Times New Roman" w:cs="Times New Roman"/>
                <w:i/>
                <w:sz w:val="24"/>
                <w:szCs w:val="20"/>
              </w:rPr>
              <w:t xml:space="preserve">Text field </w:t>
            </w:r>
            <w:r w:rsidR="00722757" w:rsidRPr="00DE54DA">
              <w:rPr>
                <w:rFonts w:ascii="Times New Roman" w:eastAsia="Calibri" w:hAnsi="Times New Roman" w:cs="Times New Roman"/>
                <w:i/>
                <w:sz w:val="24"/>
                <w:szCs w:val="20"/>
              </w:rPr>
              <w:t xml:space="preserve">[3 000] </w:t>
            </w:r>
          </w:p>
        </w:tc>
      </w:tr>
    </w:tbl>
    <w:p w14:paraId="603BE6D2" w14:textId="77777777" w:rsidR="00722757" w:rsidRPr="00DE54DA" w:rsidRDefault="00722757" w:rsidP="00F61259">
      <w:pPr>
        <w:spacing w:before="120" w:after="0" w:line="240" w:lineRule="auto"/>
        <w:jc w:val="both"/>
        <w:rPr>
          <w:rFonts w:ascii="Times New Roman" w:eastAsia="Times New Roman" w:hAnsi="Times New Roman" w:cs="Times New Roman"/>
          <w:b/>
          <w:iCs/>
          <w:sz w:val="24"/>
          <w:szCs w:val="24"/>
          <w:lang w:eastAsia="bg-BG" w:bidi="bg-BG"/>
        </w:rPr>
      </w:pPr>
    </w:p>
    <w:tbl>
      <w:tblPr>
        <w:tblStyle w:val="TableGrid"/>
        <w:tblW w:w="9634" w:type="dxa"/>
        <w:tblLook w:val="04A0" w:firstRow="1" w:lastRow="0" w:firstColumn="1" w:lastColumn="0" w:noHBand="0" w:noVBand="1"/>
      </w:tblPr>
      <w:tblGrid>
        <w:gridCol w:w="1129"/>
        <w:gridCol w:w="993"/>
        <w:gridCol w:w="1701"/>
        <w:gridCol w:w="3969"/>
        <w:gridCol w:w="1842"/>
      </w:tblGrid>
      <w:tr w:rsidR="00722757" w:rsidRPr="00DE54DA" w14:paraId="719A333C" w14:textId="77777777" w:rsidTr="007F73A9">
        <w:tc>
          <w:tcPr>
            <w:tcW w:w="9634" w:type="dxa"/>
            <w:gridSpan w:val="5"/>
          </w:tcPr>
          <w:p w14:paraId="7512E9A4" w14:textId="2BE61F8B" w:rsidR="00722757" w:rsidRPr="00DE54DA" w:rsidRDefault="00EE687A" w:rsidP="000D7AEE">
            <w:pPr>
              <w:spacing w:before="120" w:after="120"/>
              <w:jc w:val="both"/>
              <w:rPr>
                <w:rFonts w:ascii="Times New Roman" w:eastAsia="Times New Roman" w:hAnsi="Times New Roman" w:cs="Times New Roman"/>
                <w:b/>
                <w:iCs/>
                <w:sz w:val="18"/>
                <w:szCs w:val="18"/>
                <w:lang w:val="en-US"/>
              </w:rPr>
            </w:pPr>
            <w:r w:rsidRPr="00DE54DA">
              <w:rPr>
                <w:rFonts w:ascii="Times New Roman" w:eastAsia="Calibri" w:hAnsi="Times New Roman" w:cs="Times New Roman"/>
                <w:b/>
                <w:sz w:val="18"/>
                <w:szCs w:val="18"/>
              </w:rPr>
              <w:t>Table 8: Dimension 1 – intervention field</w:t>
            </w:r>
          </w:p>
        </w:tc>
      </w:tr>
      <w:tr w:rsidR="00722757" w:rsidRPr="00DE54DA" w14:paraId="2CF4A2A0" w14:textId="77777777" w:rsidTr="007F73A9">
        <w:tc>
          <w:tcPr>
            <w:tcW w:w="1129" w:type="dxa"/>
          </w:tcPr>
          <w:p w14:paraId="43AC6BF9" w14:textId="54925DBC" w:rsidR="00722757" w:rsidRPr="00DE54DA" w:rsidRDefault="002468E7" w:rsidP="000D7AEE">
            <w:pPr>
              <w:spacing w:before="120" w:after="120"/>
              <w:jc w:val="both"/>
              <w:rPr>
                <w:rFonts w:ascii="Times New Roman" w:eastAsia="Times New Roman" w:hAnsi="Times New Roman" w:cs="Times New Roman"/>
                <w:b/>
                <w:iCs/>
                <w:sz w:val="18"/>
                <w:szCs w:val="18"/>
                <w:lang w:val="en-US"/>
              </w:rPr>
            </w:pPr>
            <w:r w:rsidRPr="00DE54DA">
              <w:rPr>
                <w:rFonts w:ascii="Times New Roman" w:hAnsi="Times New Roman" w:cs="Times New Roman"/>
                <w:b/>
                <w:bCs/>
                <w:sz w:val="18"/>
                <w:szCs w:val="18"/>
              </w:rPr>
              <w:t xml:space="preserve">Priority </w:t>
            </w:r>
            <w:r w:rsidR="00722757" w:rsidRPr="00DE54DA">
              <w:rPr>
                <w:rFonts w:ascii="Times New Roman" w:eastAsia="Calibri" w:hAnsi="Times New Roman" w:cs="Times New Roman"/>
                <w:b/>
                <w:sz w:val="18"/>
                <w:szCs w:val="18"/>
              </w:rPr>
              <w:t>№</w:t>
            </w:r>
          </w:p>
        </w:tc>
        <w:tc>
          <w:tcPr>
            <w:tcW w:w="993" w:type="dxa"/>
          </w:tcPr>
          <w:p w14:paraId="48B70DF1" w14:textId="1412F0FF" w:rsidR="00722757" w:rsidRPr="00DE54DA" w:rsidRDefault="00DD3706" w:rsidP="000D7AEE">
            <w:pPr>
              <w:spacing w:before="120" w:after="120"/>
              <w:jc w:val="both"/>
              <w:rPr>
                <w:rFonts w:ascii="Times New Roman" w:eastAsia="Times New Roman" w:hAnsi="Times New Roman" w:cs="Times New Roman"/>
                <w:b/>
                <w:iCs/>
                <w:sz w:val="18"/>
                <w:szCs w:val="18"/>
                <w:lang w:val="en-US"/>
              </w:rPr>
            </w:pPr>
            <w:r w:rsidRPr="00DE54DA">
              <w:rPr>
                <w:rFonts w:ascii="Times New Roman" w:eastAsia="Calibri" w:hAnsi="Times New Roman" w:cs="Times New Roman"/>
                <w:b/>
                <w:sz w:val="18"/>
                <w:szCs w:val="18"/>
              </w:rPr>
              <w:t>Fund</w:t>
            </w:r>
          </w:p>
        </w:tc>
        <w:tc>
          <w:tcPr>
            <w:tcW w:w="1701" w:type="dxa"/>
          </w:tcPr>
          <w:p w14:paraId="319EB244" w14:textId="18BD5DE4" w:rsidR="00722757" w:rsidRPr="00DE54DA" w:rsidRDefault="00DD3706" w:rsidP="000D7AEE">
            <w:pPr>
              <w:spacing w:before="120" w:after="120"/>
              <w:jc w:val="both"/>
              <w:rPr>
                <w:rFonts w:ascii="Times New Roman" w:eastAsia="Times New Roman" w:hAnsi="Times New Roman" w:cs="Times New Roman"/>
                <w:b/>
                <w:iCs/>
                <w:sz w:val="18"/>
                <w:szCs w:val="18"/>
                <w:lang w:val="en-US"/>
              </w:rPr>
            </w:pPr>
            <w:r w:rsidRPr="00DE54DA">
              <w:rPr>
                <w:rFonts w:ascii="Times New Roman" w:eastAsia="Calibri" w:hAnsi="Times New Roman" w:cs="Times New Roman"/>
                <w:b/>
                <w:sz w:val="18"/>
                <w:szCs w:val="18"/>
              </w:rPr>
              <w:t>Category of region</w:t>
            </w:r>
          </w:p>
        </w:tc>
        <w:tc>
          <w:tcPr>
            <w:tcW w:w="3969" w:type="dxa"/>
          </w:tcPr>
          <w:p w14:paraId="30299AC5" w14:textId="1EA51522" w:rsidR="00722757" w:rsidRPr="00DE54DA" w:rsidRDefault="00DD3706" w:rsidP="000D7AEE">
            <w:pPr>
              <w:spacing w:before="120" w:after="120"/>
              <w:jc w:val="both"/>
              <w:rPr>
                <w:rFonts w:ascii="Times New Roman" w:eastAsia="Times New Roman" w:hAnsi="Times New Roman" w:cs="Times New Roman"/>
                <w:b/>
                <w:iCs/>
                <w:sz w:val="18"/>
                <w:szCs w:val="18"/>
                <w:lang w:val="en-US"/>
              </w:rPr>
            </w:pPr>
            <w:r w:rsidRPr="00DE54DA">
              <w:rPr>
                <w:rFonts w:ascii="Times New Roman" w:eastAsia="Calibri" w:hAnsi="Times New Roman" w:cs="Times New Roman"/>
                <w:b/>
                <w:sz w:val="18"/>
                <w:szCs w:val="18"/>
              </w:rPr>
              <w:t>Code</w:t>
            </w:r>
            <w:r w:rsidR="00722757" w:rsidRPr="00DE54DA">
              <w:rPr>
                <w:rFonts w:ascii="Times New Roman" w:eastAsia="Calibri" w:hAnsi="Times New Roman" w:cs="Times New Roman"/>
                <w:b/>
                <w:sz w:val="18"/>
                <w:szCs w:val="18"/>
              </w:rPr>
              <w:t xml:space="preserve"> </w:t>
            </w:r>
          </w:p>
        </w:tc>
        <w:tc>
          <w:tcPr>
            <w:tcW w:w="1842" w:type="dxa"/>
          </w:tcPr>
          <w:p w14:paraId="472336A8" w14:textId="701D58DA" w:rsidR="00722757" w:rsidRPr="00DE54DA" w:rsidRDefault="0010735D" w:rsidP="000D7AEE">
            <w:pPr>
              <w:spacing w:before="120" w:after="120"/>
              <w:jc w:val="both"/>
              <w:rPr>
                <w:rFonts w:ascii="Times New Roman" w:eastAsia="Times New Roman" w:hAnsi="Times New Roman" w:cs="Times New Roman"/>
                <w:b/>
                <w:iCs/>
                <w:sz w:val="18"/>
                <w:szCs w:val="18"/>
                <w:lang w:val="en-US"/>
              </w:rPr>
            </w:pPr>
            <w:r w:rsidRPr="00DE54DA">
              <w:rPr>
                <w:rFonts w:ascii="Times New Roman" w:eastAsia="Calibri" w:hAnsi="Times New Roman" w:cs="Times New Roman"/>
                <w:b/>
                <w:sz w:val="18"/>
                <w:szCs w:val="18"/>
              </w:rPr>
              <w:t xml:space="preserve">Amount </w:t>
            </w:r>
            <w:r w:rsidR="00722757" w:rsidRPr="00DE54DA">
              <w:rPr>
                <w:rFonts w:ascii="Times New Roman" w:eastAsia="Calibri" w:hAnsi="Times New Roman" w:cs="Times New Roman"/>
                <w:b/>
                <w:sz w:val="18"/>
                <w:szCs w:val="18"/>
              </w:rPr>
              <w:t>(EUR)</w:t>
            </w:r>
          </w:p>
        </w:tc>
      </w:tr>
      <w:tr w:rsidR="00CB2840" w:rsidRPr="00DE54DA" w14:paraId="4518CD64" w14:textId="77777777" w:rsidTr="00CB0568">
        <w:tc>
          <w:tcPr>
            <w:tcW w:w="1129" w:type="dxa"/>
            <w:vMerge w:val="restart"/>
            <w:vAlign w:val="center"/>
          </w:tcPr>
          <w:p w14:paraId="400F9490" w14:textId="65035D21" w:rsidR="00CB2840" w:rsidRPr="00DE54DA" w:rsidRDefault="00CB2840" w:rsidP="00CB2840">
            <w:pPr>
              <w:spacing w:before="120" w:after="120"/>
              <w:jc w:val="both"/>
              <w:rPr>
                <w:rFonts w:ascii="Times New Roman" w:eastAsia="Times New Roman" w:hAnsi="Times New Roman" w:cs="Times New Roman"/>
                <w:iCs/>
                <w:sz w:val="18"/>
                <w:szCs w:val="18"/>
                <w:lang w:val="en-US"/>
              </w:rPr>
            </w:pPr>
            <w:r w:rsidRPr="00DE54DA">
              <w:rPr>
                <w:rFonts w:ascii="Times New Roman" w:eastAsia="Times New Roman" w:hAnsi="Times New Roman" w:cs="Times New Roman"/>
                <w:iCs/>
                <w:sz w:val="18"/>
                <w:szCs w:val="18"/>
                <w:lang w:val="en-US"/>
              </w:rPr>
              <w:t>P6 TA</w:t>
            </w:r>
          </w:p>
        </w:tc>
        <w:tc>
          <w:tcPr>
            <w:tcW w:w="993" w:type="dxa"/>
            <w:vMerge w:val="restart"/>
            <w:vAlign w:val="center"/>
          </w:tcPr>
          <w:p w14:paraId="30C33A3F" w14:textId="0305E26B" w:rsidR="00CB2840" w:rsidRPr="00DE54DA" w:rsidRDefault="00CB2840" w:rsidP="00CB2840">
            <w:pPr>
              <w:spacing w:before="120" w:after="120"/>
              <w:jc w:val="both"/>
              <w:rPr>
                <w:rFonts w:ascii="Times New Roman" w:eastAsia="Times New Roman" w:hAnsi="Times New Roman" w:cs="Times New Roman"/>
                <w:bCs/>
                <w:iCs/>
                <w:sz w:val="18"/>
                <w:szCs w:val="18"/>
                <w:lang w:val="en-US"/>
              </w:rPr>
            </w:pPr>
            <w:r w:rsidRPr="00DE54DA">
              <w:rPr>
                <w:rFonts w:ascii="Times New Roman" w:eastAsia="Times New Roman" w:hAnsi="Times New Roman" w:cs="Times New Roman"/>
                <w:bCs/>
                <w:iCs/>
                <w:sz w:val="18"/>
                <w:szCs w:val="18"/>
                <w:lang w:val="en-US"/>
              </w:rPr>
              <w:t>ERDF</w:t>
            </w:r>
          </w:p>
        </w:tc>
        <w:tc>
          <w:tcPr>
            <w:tcW w:w="1701" w:type="dxa"/>
            <w:vMerge w:val="restart"/>
            <w:vAlign w:val="center"/>
          </w:tcPr>
          <w:p w14:paraId="34A47A7A" w14:textId="77777777" w:rsidR="00CB2840" w:rsidRPr="00DE54DA" w:rsidRDefault="00CB2840" w:rsidP="00CB2840">
            <w:pPr>
              <w:spacing w:before="120" w:after="120"/>
              <w:jc w:val="both"/>
              <w:rPr>
                <w:rFonts w:ascii="Times New Roman" w:eastAsia="Times New Roman" w:hAnsi="Times New Roman" w:cs="Times New Roman"/>
                <w:bCs/>
                <w:iCs/>
                <w:sz w:val="18"/>
                <w:szCs w:val="18"/>
                <w:lang w:val="en-US"/>
              </w:rPr>
            </w:pPr>
          </w:p>
          <w:p w14:paraId="5AA1BD39" w14:textId="0EF0CAA6" w:rsidR="00CB2840" w:rsidRPr="00DE54DA" w:rsidRDefault="00367590" w:rsidP="00CB2840">
            <w:pPr>
              <w:spacing w:before="120" w:after="120"/>
              <w:jc w:val="both"/>
              <w:rPr>
                <w:rFonts w:ascii="Times New Roman" w:eastAsia="Times New Roman" w:hAnsi="Times New Roman" w:cs="Times New Roman"/>
                <w:bCs/>
                <w:iCs/>
                <w:sz w:val="18"/>
                <w:szCs w:val="18"/>
                <w:lang w:val="en-US"/>
              </w:rPr>
            </w:pPr>
            <w:r>
              <w:rPr>
                <w:rFonts w:ascii="Times New Roman" w:eastAsia="Times New Roman" w:hAnsi="Times New Roman" w:cs="Times New Roman"/>
                <w:bCs/>
                <w:iCs/>
                <w:sz w:val="18"/>
                <w:szCs w:val="18"/>
                <w:lang w:val="en-US"/>
              </w:rPr>
              <w:t xml:space="preserve">Transition </w:t>
            </w:r>
          </w:p>
          <w:p w14:paraId="4C9E45DF" w14:textId="2019A48C" w:rsidR="00CB2840" w:rsidRPr="00DE54DA" w:rsidRDefault="00CB2840" w:rsidP="00CB2840">
            <w:pPr>
              <w:spacing w:before="120" w:after="120"/>
              <w:jc w:val="both"/>
              <w:rPr>
                <w:rFonts w:ascii="Times New Roman" w:eastAsia="Times New Roman" w:hAnsi="Times New Roman" w:cs="Times New Roman"/>
                <w:bCs/>
                <w:iCs/>
                <w:sz w:val="18"/>
                <w:szCs w:val="18"/>
                <w:lang w:val="en-US"/>
              </w:rPr>
            </w:pPr>
          </w:p>
        </w:tc>
        <w:tc>
          <w:tcPr>
            <w:tcW w:w="3969" w:type="dxa"/>
            <w:vAlign w:val="center"/>
          </w:tcPr>
          <w:p w14:paraId="6EEB64AF" w14:textId="475E7904" w:rsidR="00CB2840" w:rsidRPr="00DE54DA" w:rsidRDefault="00CB2840" w:rsidP="00CB2840">
            <w:pPr>
              <w:spacing w:before="120" w:after="120"/>
              <w:jc w:val="both"/>
              <w:rPr>
                <w:rFonts w:ascii="Times New Roman" w:eastAsia="Times New Roman" w:hAnsi="Times New Roman" w:cs="Times New Roman"/>
                <w:b/>
                <w:iCs/>
                <w:sz w:val="18"/>
                <w:szCs w:val="18"/>
                <w:lang w:val="en-US"/>
              </w:rPr>
            </w:pPr>
            <w:r w:rsidRPr="00DE54DA">
              <w:rPr>
                <w:rFonts w:ascii="Times New Roman" w:hAnsi="Times New Roman" w:cs="Times New Roman"/>
                <w:bCs/>
                <w:color w:val="000000"/>
                <w:sz w:val="18"/>
                <w:szCs w:val="18"/>
              </w:rPr>
              <w:t xml:space="preserve">140 Information and communication </w:t>
            </w:r>
          </w:p>
        </w:tc>
        <w:tc>
          <w:tcPr>
            <w:tcW w:w="1842" w:type="dxa"/>
            <w:vAlign w:val="center"/>
          </w:tcPr>
          <w:p w14:paraId="57828442" w14:textId="0F062DC0" w:rsidR="00CB2840" w:rsidRPr="00DE54DA" w:rsidRDefault="00CB2840" w:rsidP="00CB2840">
            <w:pPr>
              <w:spacing w:before="120" w:after="120"/>
              <w:jc w:val="both"/>
              <w:rPr>
                <w:rFonts w:ascii="Times New Roman" w:eastAsia="Times New Roman" w:hAnsi="Times New Roman" w:cs="Times New Roman"/>
                <w:b/>
                <w:iCs/>
                <w:sz w:val="18"/>
                <w:szCs w:val="18"/>
                <w:lang w:val="en-US"/>
              </w:rPr>
            </w:pPr>
            <w:r w:rsidRPr="00DE54DA">
              <w:rPr>
                <w:rFonts w:ascii="Times New Roman" w:hAnsi="Times New Roman" w:cs="Times New Roman"/>
                <w:color w:val="000000"/>
                <w:sz w:val="20"/>
                <w:szCs w:val="20"/>
              </w:rPr>
              <w:t>2 940 000,00</w:t>
            </w:r>
          </w:p>
        </w:tc>
      </w:tr>
      <w:tr w:rsidR="00CB2840" w:rsidRPr="00DE54DA" w14:paraId="387453EB" w14:textId="77777777" w:rsidTr="00CB0568">
        <w:tc>
          <w:tcPr>
            <w:tcW w:w="1129" w:type="dxa"/>
            <w:vMerge/>
            <w:vAlign w:val="center"/>
          </w:tcPr>
          <w:p w14:paraId="50F78482" w14:textId="77777777" w:rsidR="00CB2840" w:rsidRPr="00DE54DA" w:rsidRDefault="00CB2840" w:rsidP="00DE54DA">
            <w:pPr>
              <w:spacing w:before="120" w:after="120"/>
              <w:jc w:val="both"/>
              <w:rPr>
                <w:rFonts w:ascii="Times New Roman" w:eastAsia="Times New Roman" w:hAnsi="Times New Roman" w:cs="Times New Roman"/>
                <w:iCs/>
                <w:sz w:val="18"/>
                <w:szCs w:val="18"/>
                <w:lang w:val="en-US"/>
              </w:rPr>
            </w:pPr>
          </w:p>
        </w:tc>
        <w:tc>
          <w:tcPr>
            <w:tcW w:w="993" w:type="dxa"/>
            <w:vMerge/>
            <w:vAlign w:val="center"/>
          </w:tcPr>
          <w:p w14:paraId="42A360E5" w14:textId="77777777" w:rsidR="00CB2840" w:rsidRPr="00DE54DA" w:rsidRDefault="00CB2840" w:rsidP="00DE54DA">
            <w:pPr>
              <w:spacing w:before="120" w:after="120"/>
              <w:jc w:val="both"/>
              <w:rPr>
                <w:rFonts w:ascii="Times New Roman" w:eastAsia="Times New Roman" w:hAnsi="Times New Roman" w:cs="Times New Roman"/>
                <w:b/>
                <w:iCs/>
                <w:sz w:val="18"/>
                <w:szCs w:val="18"/>
                <w:lang w:val="en-US"/>
              </w:rPr>
            </w:pPr>
          </w:p>
        </w:tc>
        <w:tc>
          <w:tcPr>
            <w:tcW w:w="1701" w:type="dxa"/>
            <w:vMerge/>
            <w:vAlign w:val="center"/>
          </w:tcPr>
          <w:p w14:paraId="10C8F9BA" w14:textId="77777777" w:rsidR="00CB2840" w:rsidRPr="00DE54DA" w:rsidRDefault="00CB2840" w:rsidP="00DE54DA">
            <w:pPr>
              <w:spacing w:before="120" w:after="120"/>
              <w:jc w:val="both"/>
              <w:rPr>
                <w:rFonts w:ascii="Times New Roman" w:eastAsia="Times New Roman" w:hAnsi="Times New Roman" w:cs="Times New Roman"/>
                <w:b/>
                <w:iCs/>
                <w:sz w:val="18"/>
                <w:szCs w:val="18"/>
                <w:lang w:val="en-US"/>
              </w:rPr>
            </w:pPr>
          </w:p>
        </w:tc>
        <w:tc>
          <w:tcPr>
            <w:tcW w:w="3969" w:type="dxa"/>
            <w:vAlign w:val="center"/>
          </w:tcPr>
          <w:p w14:paraId="09210175" w14:textId="7E7D6C2E" w:rsidR="00CB2840" w:rsidRPr="00DE54DA" w:rsidRDefault="00CB2840" w:rsidP="00DE54DA">
            <w:pPr>
              <w:spacing w:before="120" w:after="120"/>
              <w:jc w:val="both"/>
              <w:rPr>
                <w:rFonts w:ascii="Times New Roman" w:eastAsia="Times New Roman" w:hAnsi="Times New Roman" w:cs="Times New Roman"/>
                <w:b/>
                <w:iCs/>
                <w:sz w:val="18"/>
                <w:szCs w:val="18"/>
                <w:lang w:val="en-US"/>
              </w:rPr>
            </w:pPr>
            <w:r w:rsidRPr="00DE54DA">
              <w:rPr>
                <w:rFonts w:ascii="Times New Roman" w:eastAsia="Calibri" w:hAnsi="Times New Roman" w:cs="Times New Roman"/>
                <w:bCs/>
                <w:sz w:val="18"/>
                <w:szCs w:val="18"/>
              </w:rPr>
              <w:t>141 Preparation, implementation, monitoring and control</w:t>
            </w:r>
          </w:p>
        </w:tc>
        <w:tc>
          <w:tcPr>
            <w:tcW w:w="1842" w:type="dxa"/>
            <w:vAlign w:val="center"/>
          </w:tcPr>
          <w:p w14:paraId="52419169" w14:textId="7B15C64F" w:rsidR="00CB2840" w:rsidRPr="00DE54DA" w:rsidRDefault="00CB2840" w:rsidP="00DE54DA">
            <w:pPr>
              <w:spacing w:before="120" w:after="120"/>
              <w:jc w:val="both"/>
              <w:rPr>
                <w:rFonts w:ascii="Times New Roman" w:eastAsia="Times New Roman" w:hAnsi="Times New Roman" w:cs="Times New Roman"/>
                <w:b/>
                <w:iCs/>
                <w:sz w:val="18"/>
                <w:szCs w:val="18"/>
                <w:lang w:val="en-US"/>
              </w:rPr>
            </w:pPr>
            <w:r w:rsidRPr="00DE54DA">
              <w:rPr>
                <w:rFonts w:ascii="Times New Roman" w:hAnsi="Times New Roman" w:cs="Times New Roman"/>
                <w:color w:val="000000"/>
                <w:sz w:val="20"/>
                <w:szCs w:val="20"/>
              </w:rPr>
              <w:t>23 499 001,00</w:t>
            </w:r>
          </w:p>
        </w:tc>
      </w:tr>
      <w:tr w:rsidR="00CB2840" w:rsidRPr="00DE54DA" w14:paraId="5B14A191" w14:textId="77777777" w:rsidTr="00CB0568">
        <w:tc>
          <w:tcPr>
            <w:tcW w:w="1129" w:type="dxa"/>
            <w:vMerge/>
            <w:vAlign w:val="center"/>
          </w:tcPr>
          <w:p w14:paraId="576EF60B" w14:textId="77777777" w:rsidR="00CB2840" w:rsidRPr="00DE54DA" w:rsidRDefault="00CB2840" w:rsidP="00DE54DA">
            <w:pPr>
              <w:spacing w:before="120" w:after="120"/>
              <w:jc w:val="both"/>
              <w:rPr>
                <w:rFonts w:ascii="Times New Roman" w:eastAsia="Times New Roman" w:hAnsi="Times New Roman" w:cs="Times New Roman"/>
                <w:iCs/>
                <w:sz w:val="18"/>
                <w:szCs w:val="18"/>
                <w:lang w:val="en-US"/>
              </w:rPr>
            </w:pPr>
          </w:p>
        </w:tc>
        <w:tc>
          <w:tcPr>
            <w:tcW w:w="993" w:type="dxa"/>
            <w:vMerge/>
            <w:vAlign w:val="center"/>
          </w:tcPr>
          <w:p w14:paraId="56E1EB79" w14:textId="77777777" w:rsidR="00CB2840" w:rsidRPr="00DE54DA" w:rsidRDefault="00CB2840" w:rsidP="00DE54DA">
            <w:pPr>
              <w:spacing w:before="120" w:after="120"/>
              <w:jc w:val="both"/>
              <w:rPr>
                <w:rFonts w:ascii="Times New Roman" w:eastAsia="Times New Roman" w:hAnsi="Times New Roman" w:cs="Times New Roman"/>
                <w:b/>
                <w:iCs/>
                <w:sz w:val="18"/>
                <w:szCs w:val="18"/>
                <w:lang w:val="en-US"/>
              </w:rPr>
            </w:pPr>
          </w:p>
        </w:tc>
        <w:tc>
          <w:tcPr>
            <w:tcW w:w="1701" w:type="dxa"/>
            <w:vMerge/>
            <w:vAlign w:val="center"/>
          </w:tcPr>
          <w:p w14:paraId="341354E1" w14:textId="77777777" w:rsidR="00CB2840" w:rsidRPr="00DE54DA" w:rsidRDefault="00CB2840" w:rsidP="00DE54DA">
            <w:pPr>
              <w:spacing w:before="120" w:after="120"/>
              <w:jc w:val="both"/>
              <w:rPr>
                <w:rFonts w:ascii="Times New Roman" w:eastAsia="Times New Roman" w:hAnsi="Times New Roman" w:cs="Times New Roman"/>
                <w:b/>
                <w:iCs/>
                <w:sz w:val="18"/>
                <w:szCs w:val="18"/>
                <w:lang w:val="en-US"/>
              </w:rPr>
            </w:pPr>
          </w:p>
        </w:tc>
        <w:tc>
          <w:tcPr>
            <w:tcW w:w="3969" w:type="dxa"/>
            <w:vAlign w:val="center"/>
          </w:tcPr>
          <w:p w14:paraId="64ABFFFF" w14:textId="62E1DDE5" w:rsidR="00CB2840" w:rsidRPr="00DE54DA" w:rsidRDefault="00CB2840" w:rsidP="00DE54DA">
            <w:pPr>
              <w:spacing w:before="120" w:after="120"/>
              <w:jc w:val="both"/>
              <w:rPr>
                <w:rFonts w:ascii="Times New Roman" w:eastAsia="Times New Roman" w:hAnsi="Times New Roman" w:cs="Times New Roman"/>
                <w:b/>
                <w:iCs/>
                <w:sz w:val="18"/>
                <w:szCs w:val="18"/>
                <w:lang w:val="en-US"/>
              </w:rPr>
            </w:pPr>
            <w:r w:rsidRPr="00DE54DA">
              <w:rPr>
                <w:rFonts w:ascii="Times New Roman" w:eastAsia="Calibri" w:hAnsi="Times New Roman" w:cs="Times New Roman"/>
                <w:bCs/>
                <w:sz w:val="18"/>
                <w:szCs w:val="18"/>
              </w:rPr>
              <w:t>142 Evaluation and studies, data collection</w:t>
            </w:r>
          </w:p>
        </w:tc>
        <w:tc>
          <w:tcPr>
            <w:tcW w:w="1842" w:type="dxa"/>
            <w:vAlign w:val="center"/>
          </w:tcPr>
          <w:p w14:paraId="3588C5AF" w14:textId="0D65C14F" w:rsidR="00CB2840" w:rsidRPr="00DE54DA" w:rsidRDefault="00CB2840" w:rsidP="00DE54DA">
            <w:pPr>
              <w:spacing w:before="120" w:after="120"/>
              <w:jc w:val="both"/>
              <w:rPr>
                <w:rFonts w:ascii="Times New Roman" w:eastAsia="Times New Roman" w:hAnsi="Times New Roman" w:cs="Times New Roman"/>
                <w:b/>
                <w:iCs/>
                <w:sz w:val="18"/>
                <w:szCs w:val="18"/>
                <w:lang w:val="en-US"/>
              </w:rPr>
            </w:pPr>
            <w:r w:rsidRPr="00DE54DA">
              <w:rPr>
                <w:rFonts w:ascii="Times New Roman" w:hAnsi="Times New Roman" w:cs="Times New Roman"/>
                <w:color w:val="000000"/>
                <w:sz w:val="20"/>
                <w:szCs w:val="20"/>
              </w:rPr>
              <w:t>5 600 000,00</w:t>
            </w:r>
          </w:p>
        </w:tc>
      </w:tr>
      <w:tr w:rsidR="00CB2840" w:rsidRPr="00DE54DA" w14:paraId="1397D4EF" w14:textId="77777777" w:rsidTr="00CB0568">
        <w:tc>
          <w:tcPr>
            <w:tcW w:w="1129" w:type="dxa"/>
            <w:vMerge/>
            <w:vAlign w:val="center"/>
          </w:tcPr>
          <w:p w14:paraId="7E88191B" w14:textId="77777777" w:rsidR="00CB2840" w:rsidRPr="00DE54DA" w:rsidRDefault="00CB2840" w:rsidP="00DE54DA">
            <w:pPr>
              <w:spacing w:before="120" w:after="120"/>
              <w:jc w:val="both"/>
              <w:rPr>
                <w:rFonts w:ascii="Times New Roman" w:eastAsia="Times New Roman" w:hAnsi="Times New Roman" w:cs="Times New Roman"/>
                <w:iCs/>
                <w:sz w:val="18"/>
                <w:szCs w:val="18"/>
                <w:lang w:val="en-US"/>
              </w:rPr>
            </w:pPr>
          </w:p>
        </w:tc>
        <w:tc>
          <w:tcPr>
            <w:tcW w:w="993" w:type="dxa"/>
            <w:vMerge/>
            <w:vAlign w:val="center"/>
          </w:tcPr>
          <w:p w14:paraId="463818B2" w14:textId="77777777" w:rsidR="00CB2840" w:rsidRPr="00DE54DA" w:rsidRDefault="00CB2840" w:rsidP="00DE54DA">
            <w:pPr>
              <w:spacing w:before="120" w:after="120"/>
              <w:jc w:val="both"/>
              <w:rPr>
                <w:rFonts w:ascii="Times New Roman" w:eastAsia="Times New Roman" w:hAnsi="Times New Roman" w:cs="Times New Roman"/>
                <w:b/>
                <w:iCs/>
                <w:sz w:val="18"/>
                <w:szCs w:val="18"/>
                <w:lang w:val="en-US"/>
              </w:rPr>
            </w:pPr>
          </w:p>
        </w:tc>
        <w:tc>
          <w:tcPr>
            <w:tcW w:w="1701" w:type="dxa"/>
            <w:vMerge/>
            <w:vAlign w:val="center"/>
          </w:tcPr>
          <w:p w14:paraId="7118301D" w14:textId="77777777" w:rsidR="00CB2840" w:rsidRPr="00DE54DA" w:rsidRDefault="00CB2840" w:rsidP="00DE54DA">
            <w:pPr>
              <w:spacing w:before="120" w:after="120"/>
              <w:jc w:val="both"/>
              <w:rPr>
                <w:rFonts w:ascii="Times New Roman" w:eastAsia="Times New Roman" w:hAnsi="Times New Roman" w:cs="Times New Roman"/>
                <w:b/>
                <w:iCs/>
                <w:sz w:val="18"/>
                <w:szCs w:val="18"/>
                <w:lang w:val="en-US"/>
              </w:rPr>
            </w:pPr>
          </w:p>
        </w:tc>
        <w:tc>
          <w:tcPr>
            <w:tcW w:w="3969" w:type="dxa"/>
            <w:vAlign w:val="center"/>
          </w:tcPr>
          <w:p w14:paraId="47FAC55E" w14:textId="422647AC" w:rsidR="00CB2840" w:rsidRPr="00DE54DA" w:rsidRDefault="00CB2840" w:rsidP="00DE54DA">
            <w:pPr>
              <w:spacing w:before="120" w:after="120"/>
              <w:jc w:val="both"/>
              <w:rPr>
                <w:rFonts w:ascii="Times New Roman" w:eastAsia="Times New Roman" w:hAnsi="Times New Roman" w:cs="Times New Roman"/>
                <w:b/>
                <w:iCs/>
                <w:sz w:val="18"/>
                <w:szCs w:val="18"/>
                <w:lang w:val="en-US"/>
              </w:rPr>
            </w:pPr>
            <w:r w:rsidRPr="00DE54DA">
              <w:rPr>
                <w:rFonts w:ascii="Times New Roman" w:hAnsi="Times New Roman" w:cs="Times New Roman"/>
                <w:bCs/>
                <w:color w:val="000000"/>
                <w:sz w:val="18"/>
                <w:szCs w:val="18"/>
              </w:rPr>
              <w:t xml:space="preserve">143 Reinforcement of the capacity of Member State authorities, beneficiaries and relevant partners </w:t>
            </w:r>
          </w:p>
        </w:tc>
        <w:tc>
          <w:tcPr>
            <w:tcW w:w="1842" w:type="dxa"/>
            <w:vAlign w:val="center"/>
          </w:tcPr>
          <w:p w14:paraId="7A72724C" w14:textId="13B5A9E0" w:rsidR="00CB2840" w:rsidRPr="00DE54DA" w:rsidRDefault="00CB2840" w:rsidP="00DE54DA">
            <w:pPr>
              <w:spacing w:before="120" w:after="120"/>
              <w:jc w:val="both"/>
              <w:rPr>
                <w:rFonts w:ascii="Times New Roman" w:eastAsia="Times New Roman" w:hAnsi="Times New Roman" w:cs="Times New Roman"/>
                <w:b/>
                <w:iCs/>
                <w:sz w:val="18"/>
                <w:szCs w:val="18"/>
                <w:lang w:val="en-US"/>
              </w:rPr>
            </w:pPr>
            <w:r w:rsidRPr="00DE54DA">
              <w:rPr>
                <w:rFonts w:ascii="Times New Roman" w:hAnsi="Times New Roman" w:cs="Times New Roman"/>
                <w:color w:val="000000"/>
                <w:sz w:val="20"/>
                <w:szCs w:val="20"/>
              </w:rPr>
              <w:t>5 600 000,00</w:t>
            </w:r>
          </w:p>
        </w:tc>
      </w:tr>
    </w:tbl>
    <w:p w14:paraId="638C4101" w14:textId="5C10F375" w:rsidR="00722757" w:rsidRPr="00DE54DA" w:rsidRDefault="00722757" w:rsidP="00F61259">
      <w:pPr>
        <w:spacing w:before="120" w:after="0" w:line="240" w:lineRule="auto"/>
        <w:jc w:val="both"/>
        <w:rPr>
          <w:rFonts w:ascii="Times New Roman" w:eastAsia="Times New Roman" w:hAnsi="Times New Roman" w:cs="Times New Roman"/>
          <w:b/>
          <w:iCs/>
          <w:sz w:val="24"/>
          <w:szCs w:val="24"/>
          <w:lang w:eastAsia="bg-BG" w:bidi="bg-BG"/>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6"/>
        <w:gridCol w:w="851"/>
        <w:gridCol w:w="1422"/>
        <w:gridCol w:w="1559"/>
        <w:gridCol w:w="2127"/>
        <w:gridCol w:w="2409"/>
      </w:tblGrid>
      <w:tr w:rsidR="0071151D" w:rsidRPr="00DE54DA" w14:paraId="6621A979" w14:textId="77777777" w:rsidTr="00B06E37">
        <w:trPr>
          <w:trHeight w:val="408"/>
        </w:trPr>
        <w:tc>
          <w:tcPr>
            <w:tcW w:w="9634" w:type="dxa"/>
            <w:gridSpan w:val="6"/>
            <w:vMerge w:val="restart"/>
            <w:shd w:val="clear" w:color="000000" w:fill="FFFFFF"/>
            <w:vAlign w:val="center"/>
          </w:tcPr>
          <w:p w14:paraId="133151F4" w14:textId="77777777" w:rsidR="0071151D" w:rsidRPr="00DE54DA" w:rsidRDefault="0071151D" w:rsidP="007A1D26">
            <w:pPr>
              <w:spacing w:after="0" w:line="240" w:lineRule="auto"/>
              <w:rPr>
                <w:rFonts w:ascii="Times New Roman" w:eastAsia="Times New Roman" w:hAnsi="Times New Roman" w:cs="Times New Roman"/>
                <w:b/>
                <w:bCs/>
                <w:sz w:val="20"/>
                <w:szCs w:val="20"/>
                <w:lang w:eastAsia="bg-BG"/>
              </w:rPr>
            </w:pPr>
            <w:r w:rsidRPr="00DE54DA">
              <w:rPr>
                <w:rFonts w:ascii="Times New Roman" w:eastAsia="Times New Roman" w:hAnsi="Times New Roman" w:cs="Times New Roman"/>
                <w:b/>
                <w:bCs/>
                <w:sz w:val="20"/>
                <w:szCs w:val="20"/>
                <w:lang w:eastAsia="bg-BG"/>
              </w:rPr>
              <w:t>Table 8: Dimension 7 - ESF+*, ERDF, CF and JTF gender equality dimension</w:t>
            </w:r>
          </w:p>
        </w:tc>
      </w:tr>
      <w:tr w:rsidR="0071151D" w:rsidRPr="00DE54DA" w14:paraId="315F9295" w14:textId="77777777" w:rsidTr="00B06E37">
        <w:trPr>
          <w:trHeight w:val="230"/>
        </w:trPr>
        <w:tc>
          <w:tcPr>
            <w:tcW w:w="9634" w:type="dxa"/>
            <w:gridSpan w:val="6"/>
            <w:vMerge/>
            <w:vAlign w:val="center"/>
          </w:tcPr>
          <w:p w14:paraId="346F6AC3" w14:textId="77777777" w:rsidR="0071151D" w:rsidRPr="00DE54DA" w:rsidRDefault="0071151D" w:rsidP="007A1D26">
            <w:pPr>
              <w:spacing w:after="0" w:line="240" w:lineRule="auto"/>
              <w:rPr>
                <w:rFonts w:ascii="Times New Roman" w:eastAsia="Times New Roman" w:hAnsi="Times New Roman" w:cs="Times New Roman"/>
                <w:b/>
                <w:bCs/>
                <w:sz w:val="20"/>
                <w:szCs w:val="20"/>
                <w:lang w:eastAsia="bg-BG"/>
              </w:rPr>
            </w:pPr>
          </w:p>
        </w:tc>
      </w:tr>
      <w:tr w:rsidR="0071151D" w:rsidRPr="00DE54DA" w14:paraId="64F227D5" w14:textId="77777777" w:rsidTr="00B06E37">
        <w:trPr>
          <w:trHeight w:val="315"/>
        </w:trPr>
        <w:tc>
          <w:tcPr>
            <w:tcW w:w="1266" w:type="dxa"/>
          </w:tcPr>
          <w:p w14:paraId="3A872C81" w14:textId="77777777" w:rsidR="0071151D" w:rsidRPr="00DE54DA" w:rsidRDefault="0071151D" w:rsidP="007A1D26">
            <w:pPr>
              <w:spacing w:after="0" w:line="240" w:lineRule="auto"/>
              <w:rPr>
                <w:rFonts w:ascii="Times New Roman" w:eastAsia="Times New Roman" w:hAnsi="Times New Roman" w:cs="Times New Roman"/>
                <w:b/>
                <w:bCs/>
                <w:sz w:val="20"/>
                <w:szCs w:val="20"/>
                <w:lang w:eastAsia="bg-BG"/>
              </w:rPr>
            </w:pPr>
            <w:r w:rsidRPr="00DE54DA">
              <w:rPr>
                <w:rFonts w:ascii="Times New Roman" w:hAnsi="Times New Roman" w:cs="Times New Roman"/>
                <w:b/>
                <w:bCs/>
                <w:sz w:val="20"/>
                <w:szCs w:val="20"/>
              </w:rPr>
              <w:t xml:space="preserve">Priority </w:t>
            </w:r>
            <w:r w:rsidRPr="00DE54DA">
              <w:rPr>
                <w:rFonts w:ascii="Times New Roman" w:eastAsia="Calibri" w:hAnsi="Times New Roman" w:cs="Times New Roman"/>
                <w:b/>
                <w:sz w:val="20"/>
                <w:szCs w:val="20"/>
              </w:rPr>
              <w:t>№</w:t>
            </w:r>
          </w:p>
        </w:tc>
        <w:tc>
          <w:tcPr>
            <w:tcW w:w="851" w:type="dxa"/>
          </w:tcPr>
          <w:p w14:paraId="6EC32A8D" w14:textId="77777777" w:rsidR="0071151D" w:rsidRPr="00DE54DA" w:rsidRDefault="0071151D" w:rsidP="007A1D26">
            <w:pPr>
              <w:spacing w:after="0" w:line="240" w:lineRule="auto"/>
              <w:rPr>
                <w:rFonts w:ascii="Times New Roman" w:eastAsia="Times New Roman" w:hAnsi="Times New Roman" w:cs="Times New Roman"/>
                <w:b/>
                <w:bCs/>
                <w:sz w:val="20"/>
                <w:szCs w:val="20"/>
                <w:lang w:eastAsia="bg-BG"/>
              </w:rPr>
            </w:pPr>
            <w:r w:rsidRPr="00DE54DA">
              <w:rPr>
                <w:rFonts w:ascii="Times New Roman" w:eastAsia="Calibri" w:hAnsi="Times New Roman" w:cs="Times New Roman"/>
                <w:b/>
                <w:sz w:val="20"/>
                <w:szCs w:val="20"/>
              </w:rPr>
              <w:t xml:space="preserve">Fund </w:t>
            </w:r>
          </w:p>
        </w:tc>
        <w:tc>
          <w:tcPr>
            <w:tcW w:w="1422" w:type="dxa"/>
          </w:tcPr>
          <w:p w14:paraId="50444D52" w14:textId="77777777" w:rsidR="0071151D" w:rsidRPr="00DE54DA" w:rsidRDefault="0071151D" w:rsidP="007A1D26">
            <w:pPr>
              <w:spacing w:after="0" w:line="240" w:lineRule="auto"/>
              <w:rPr>
                <w:rFonts w:ascii="Times New Roman" w:eastAsia="Times New Roman" w:hAnsi="Times New Roman" w:cs="Times New Roman"/>
                <w:b/>
                <w:bCs/>
                <w:sz w:val="20"/>
                <w:szCs w:val="20"/>
                <w:lang w:eastAsia="bg-BG"/>
              </w:rPr>
            </w:pPr>
            <w:r w:rsidRPr="00DE54DA">
              <w:rPr>
                <w:rFonts w:ascii="Times New Roman" w:eastAsia="Calibri" w:hAnsi="Times New Roman" w:cs="Times New Roman"/>
                <w:b/>
                <w:sz w:val="20"/>
                <w:szCs w:val="20"/>
              </w:rPr>
              <w:t>Category of region</w:t>
            </w:r>
          </w:p>
        </w:tc>
        <w:tc>
          <w:tcPr>
            <w:tcW w:w="1559" w:type="dxa"/>
          </w:tcPr>
          <w:p w14:paraId="6757246B" w14:textId="77777777" w:rsidR="0071151D" w:rsidRPr="00DE54DA" w:rsidRDefault="0071151D" w:rsidP="007A1D26">
            <w:pPr>
              <w:spacing w:after="0" w:line="240" w:lineRule="auto"/>
              <w:rPr>
                <w:rFonts w:ascii="Times New Roman" w:eastAsia="Times New Roman" w:hAnsi="Times New Roman" w:cs="Times New Roman"/>
                <w:b/>
                <w:bCs/>
                <w:sz w:val="20"/>
                <w:szCs w:val="20"/>
                <w:lang w:eastAsia="bg-BG"/>
              </w:rPr>
            </w:pPr>
            <w:r w:rsidRPr="00DE54DA">
              <w:rPr>
                <w:rFonts w:ascii="Times New Roman" w:hAnsi="Times New Roman" w:cs="Times New Roman"/>
                <w:b/>
                <w:bCs/>
                <w:sz w:val="20"/>
                <w:szCs w:val="20"/>
              </w:rPr>
              <w:t xml:space="preserve">Specific objective </w:t>
            </w:r>
          </w:p>
        </w:tc>
        <w:tc>
          <w:tcPr>
            <w:tcW w:w="2127" w:type="dxa"/>
          </w:tcPr>
          <w:p w14:paraId="151D10B7" w14:textId="77777777" w:rsidR="0071151D" w:rsidRPr="00DE54DA" w:rsidRDefault="0071151D" w:rsidP="007A1D26">
            <w:pPr>
              <w:spacing w:after="0" w:line="240" w:lineRule="auto"/>
              <w:rPr>
                <w:rFonts w:ascii="Times New Roman" w:eastAsia="Times New Roman" w:hAnsi="Times New Roman" w:cs="Times New Roman"/>
                <w:b/>
                <w:bCs/>
                <w:sz w:val="20"/>
                <w:szCs w:val="20"/>
                <w:lang w:eastAsia="bg-BG"/>
              </w:rPr>
            </w:pPr>
            <w:r w:rsidRPr="00DE54DA">
              <w:rPr>
                <w:rFonts w:ascii="Times New Roman" w:hAnsi="Times New Roman" w:cs="Times New Roman"/>
                <w:b/>
                <w:bCs/>
                <w:sz w:val="20"/>
                <w:szCs w:val="20"/>
              </w:rPr>
              <w:t>Code</w:t>
            </w:r>
            <w:r w:rsidRPr="00DE54DA">
              <w:rPr>
                <w:rFonts w:ascii="Times New Roman" w:eastAsia="Times New Roman" w:hAnsi="Times New Roman" w:cs="Times New Roman"/>
                <w:b/>
                <w:bCs/>
                <w:sz w:val="20"/>
                <w:szCs w:val="20"/>
                <w:lang w:eastAsia="bg-BG"/>
              </w:rPr>
              <w:t xml:space="preserve"> (02 or 01 or 00)</w:t>
            </w:r>
          </w:p>
        </w:tc>
        <w:tc>
          <w:tcPr>
            <w:tcW w:w="2409" w:type="dxa"/>
          </w:tcPr>
          <w:p w14:paraId="1716E8EA" w14:textId="77777777" w:rsidR="0071151D" w:rsidRPr="00DE54DA" w:rsidRDefault="0071151D" w:rsidP="007A1D26">
            <w:pPr>
              <w:pStyle w:val="Default"/>
              <w:jc w:val="both"/>
              <w:rPr>
                <w:sz w:val="20"/>
                <w:szCs w:val="20"/>
              </w:rPr>
            </w:pPr>
            <w:r w:rsidRPr="00DE54DA">
              <w:rPr>
                <w:b/>
                <w:bCs/>
                <w:sz w:val="20"/>
                <w:szCs w:val="20"/>
                <w:lang w:val="en-US"/>
              </w:rPr>
              <w:t>Amount</w:t>
            </w:r>
            <w:r w:rsidRPr="00DE54DA">
              <w:rPr>
                <w:b/>
                <w:bCs/>
                <w:sz w:val="20"/>
                <w:szCs w:val="20"/>
              </w:rPr>
              <w:t xml:space="preserve"> (EUR)</w:t>
            </w:r>
          </w:p>
        </w:tc>
      </w:tr>
      <w:tr w:rsidR="0071151D" w:rsidRPr="00DE54DA" w14:paraId="72FF0482" w14:textId="77777777" w:rsidTr="00B06E37">
        <w:trPr>
          <w:trHeight w:val="1469"/>
        </w:trPr>
        <w:tc>
          <w:tcPr>
            <w:tcW w:w="1266" w:type="dxa"/>
            <w:shd w:val="clear" w:color="000000" w:fill="FFFFFF"/>
            <w:vAlign w:val="center"/>
            <w:hideMark/>
          </w:tcPr>
          <w:p w14:paraId="38EEF384" w14:textId="2B43CFDC" w:rsidR="0071151D" w:rsidRPr="00DE54DA" w:rsidRDefault="0071151D" w:rsidP="0071151D">
            <w:pPr>
              <w:spacing w:after="0" w:line="240" w:lineRule="auto"/>
              <w:rPr>
                <w:rFonts w:ascii="Times New Roman" w:eastAsia="Times New Roman" w:hAnsi="Times New Roman" w:cs="Times New Roman"/>
                <w:color w:val="000000"/>
                <w:sz w:val="20"/>
                <w:szCs w:val="20"/>
                <w:lang w:eastAsia="bg-BG"/>
              </w:rPr>
            </w:pPr>
            <w:r w:rsidRPr="00DE54DA">
              <w:rPr>
                <w:rFonts w:ascii="Times New Roman" w:eastAsia="Times New Roman" w:hAnsi="Times New Roman" w:cs="Times New Roman"/>
                <w:iCs/>
                <w:sz w:val="18"/>
                <w:szCs w:val="18"/>
              </w:rPr>
              <w:t>P6 TA</w:t>
            </w:r>
          </w:p>
        </w:tc>
        <w:tc>
          <w:tcPr>
            <w:tcW w:w="851" w:type="dxa"/>
            <w:shd w:val="clear" w:color="auto" w:fill="auto"/>
            <w:vAlign w:val="center"/>
            <w:hideMark/>
          </w:tcPr>
          <w:p w14:paraId="4200E053" w14:textId="40670434" w:rsidR="0071151D" w:rsidRPr="00DE54DA" w:rsidRDefault="0071151D" w:rsidP="0071151D">
            <w:pPr>
              <w:spacing w:after="0" w:line="240" w:lineRule="auto"/>
              <w:rPr>
                <w:rFonts w:ascii="Times New Roman" w:eastAsia="Times New Roman" w:hAnsi="Times New Roman" w:cs="Times New Roman"/>
                <w:color w:val="000000"/>
                <w:sz w:val="20"/>
                <w:szCs w:val="20"/>
                <w:lang w:val="bg-BG" w:eastAsia="bg-BG"/>
              </w:rPr>
            </w:pPr>
            <w:r w:rsidRPr="00DE54DA">
              <w:rPr>
                <w:rFonts w:ascii="Times New Roman" w:eastAsia="Times New Roman" w:hAnsi="Times New Roman" w:cs="Times New Roman"/>
                <w:bCs/>
                <w:iCs/>
                <w:sz w:val="18"/>
                <w:szCs w:val="18"/>
              </w:rPr>
              <w:t>ERDF</w:t>
            </w:r>
          </w:p>
        </w:tc>
        <w:tc>
          <w:tcPr>
            <w:tcW w:w="1422" w:type="dxa"/>
            <w:shd w:val="clear" w:color="auto" w:fill="auto"/>
            <w:vAlign w:val="center"/>
          </w:tcPr>
          <w:p w14:paraId="36AAB408" w14:textId="46918334" w:rsidR="0071151D" w:rsidRPr="00DE54DA" w:rsidRDefault="0071151D" w:rsidP="0071151D">
            <w:pPr>
              <w:spacing w:after="0" w:line="240" w:lineRule="auto"/>
              <w:rPr>
                <w:rFonts w:ascii="Times New Roman" w:eastAsia="Times New Roman" w:hAnsi="Times New Roman" w:cs="Times New Roman"/>
                <w:color w:val="000000"/>
                <w:sz w:val="20"/>
                <w:szCs w:val="20"/>
                <w:lang w:eastAsia="bg-BG"/>
              </w:rPr>
            </w:pPr>
            <w:r w:rsidRPr="00DE54DA">
              <w:rPr>
                <w:rFonts w:ascii="Times New Roman" w:eastAsia="Times New Roman" w:hAnsi="Times New Roman" w:cs="Times New Roman"/>
                <w:color w:val="000000"/>
                <w:sz w:val="20"/>
                <w:szCs w:val="20"/>
                <w:lang w:eastAsia="bg-BG"/>
              </w:rPr>
              <w:t xml:space="preserve">Transition </w:t>
            </w:r>
          </w:p>
        </w:tc>
        <w:tc>
          <w:tcPr>
            <w:tcW w:w="1559" w:type="dxa"/>
            <w:shd w:val="clear" w:color="auto" w:fill="auto"/>
            <w:vAlign w:val="center"/>
          </w:tcPr>
          <w:p w14:paraId="4DC9759D" w14:textId="7A60B304" w:rsidR="0071151D" w:rsidRPr="00DE54DA" w:rsidRDefault="00B06E37" w:rsidP="0071151D">
            <w:pPr>
              <w:spacing w:after="0" w:line="240" w:lineRule="auto"/>
              <w:rPr>
                <w:rFonts w:ascii="Times New Roman" w:eastAsia="Times New Roman" w:hAnsi="Times New Roman" w:cs="Times New Roman"/>
                <w:color w:val="000000"/>
                <w:sz w:val="20"/>
                <w:szCs w:val="20"/>
                <w:lang w:eastAsia="bg-BG"/>
              </w:rPr>
            </w:pPr>
            <w:r w:rsidRPr="00DE54DA">
              <w:rPr>
                <w:rFonts w:ascii="Times New Roman" w:eastAsia="Times New Roman" w:hAnsi="Times New Roman" w:cs="Times New Roman"/>
                <w:color w:val="000000"/>
                <w:sz w:val="20"/>
                <w:szCs w:val="20"/>
                <w:lang w:eastAsia="bg-BG"/>
              </w:rPr>
              <w:t>NA</w:t>
            </w:r>
          </w:p>
        </w:tc>
        <w:tc>
          <w:tcPr>
            <w:tcW w:w="2127" w:type="dxa"/>
            <w:shd w:val="clear" w:color="auto" w:fill="auto"/>
            <w:vAlign w:val="center"/>
            <w:hideMark/>
          </w:tcPr>
          <w:p w14:paraId="44B1F8A7" w14:textId="77777777" w:rsidR="0071151D" w:rsidRPr="00DE54DA" w:rsidRDefault="0071151D" w:rsidP="0071151D">
            <w:pPr>
              <w:spacing w:after="0" w:line="240" w:lineRule="auto"/>
              <w:rPr>
                <w:rFonts w:ascii="Times New Roman" w:eastAsia="Times New Roman" w:hAnsi="Times New Roman" w:cs="Times New Roman"/>
                <w:color w:val="000000"/>
                <w:sz w:val="20"/>
                <w:szCs w:val="20"/>
                <w:lang w:eastAsia="bg-BG"/>
              </w:rPr>
            </w:pPr>
            <w:r w:rsidRPr="00DE54DA">
              <w:rPr>
                <w:rFonts w:ascii="Times New Roman" w:eastAsia="Times New Roman" w:hAnsi="Times New Roman" w:cs="Times New Roman"/>
                <w:color w:val="000000"/>
                <w:sz w:val="20"/>
                <w:szCs w:val="20"/>
                <w:lang w:eastAsia="bg-BG"/>
              </w:rPr>
              <w:t>03 Gender neutral</w:t>
            </w:r>
          </w:p>
        </w:tc>
        <w:tc>
          <w:tcPr>
            <w:tcW w:w="2409" w:type="dxa"/>
            <w:shd w:val="clear" w:color="auto" w:fill="auto"/>
            <w:vAlign w:val="center"/>
          </w:tcPr>
          <w:p w14:paraId="7A9CF8BB" w14:textId="19607AA3" w:rsidR="0071151D" w:rsidRPr="00DE54DA" w:rsidRDefault="0071151D" w:rsidP="0071151D">
            <w:pPr>
              <w:spacing w:after="0" w:line="240" w:lineRule="auto"/>
              <w:rPr>
                <w:rFonts w:ascii="Times New Roman" w:eastAsia="Times New Roman" w:hAnsi="Times New Roman" w:cs="Times New Roman"/>
                <w:color w:val="000000"/>
                <w:sz w:val="20"/>
                <w:szCs w:val="20"/>
                <w:lang w:eastAsia="bg-BG"/>
              </w:rPr>
            </w:pPr>
            <w:r w:rsidRPr="00DE54DA">
              <w:rPr>
                <w:rFonts w:ascii="Times New Roman" w:eastAsia="Times New Roman" w:hAnsi="Times New Roman" w:cs="Times New Roman"/>
                <w:color w:val="000000"/>
                <w:sz w:val="20"/>
                <w:szCs w:val="20"/>
                <w:lang w:eastAsia="bg-BG"/>
              </w:rPr>
              <w:t>37 639 001,00</w:t>
            </w:r>
          </w:p>
        </w:tc>
      </w:tr>
    </w:tbl>
    <w:p w14:paraId="0A3BA5CE" w14:textId="77777777" w:rsidR="0071151D" w:rsidRPr="00DE54DA" w:rsidRDefault="0071151D" w:rsidP="00F61259">
      <w:pPr>
        <w:spacing w:before="120" w:after="0" w:line="240" w:lineRule="auto"/>
        <w:jc w:val="both"/>
        <w:rPr>
          <w:rFonts w:ascii="Times New Roman" w:eastAsia="Times New Roman" w:hAnsi="Times New Roman" w:cs="Times New Roman"/>
          <w:b/>
          <w:iCs/>
          <w:sz w:val="24"/>
          <w:szCs w:val="24"/>
          <w:lang w:eastAsia="bg-BG" w:bidi="bg-BG"/>
        </w:rPr>
      </w:pPr>
    </w:p>
    <w:tbl>
      <w:tblPr>
        <w:tblStyle w:val="TableGrid"/>
        <w:tblW w:w="9634" w:type="dxa"/>
        <w:tblLook w:val="04A0" w:firstRow="1" w:lastRow="0" w:firstColumn="1" w:lastColumn="0" w:noHBand="0" w:noVBand="1"/>
      </w:tblPr>
      <w:tblGrid>
        <w:gridCol w:w="1599"/>
        <w:gridCol w:w="1384"/>
        <w:gridCol w:w="1433"/>
        <w:gridCol w:w="1053"/>
        <w:gridCol w:w="4165"/>
      </w:tblGrid>
      <w:tr w:rsidR="00722757" w:rsidRPr="00DE54DA" w14:paraId="138A474E" w14:textId="77777777" w:rsidTr="00DE4000">
        <w:tc>
          <w:tcPr>
            <w:tcW w:w="9634" w:type="dxa"/>
            <w:gridSpan w:val="5"/>
          </w:tcPr>
          <w:p w14:paraId="16A6AEBD" w14:textId="58B75A5D" w:rsidR="00722757" w:rsidRPr="00DE54DA" w:rsidRDefault="00896575" w:rsidP="000D7AEE">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Table 9: Dimension 5 – ESF+ secondary themes</w:t>
            </w:r>
          </w:p>
        </w:tc>
      </w:tr>
      <w:tr w:rsidR="00722757" w:rsidRPr="00DE54DA" w14:paraId="18B89892" w14:textId="77777777" w:rsidTr="00DE4000">
        <w:tc>
          <w:tcPr>
            <w:tcW w:w="1599" w:type="dxa"/>
          </w:tcPr>
          <w:p w14:paraId="3ADE291E" w14:textId="6A1D901D" w:rsidR="00722757" w:rsidRPr="00DE54DA" w:rsidRDefault="002468E7" w:rsidP="000D7AEE">
            <w:pPr>
              <w:spacing w:before="120" w:after="120"/>
              <w:jc w:val="both"/>
              <w:rPr>
                <w:rFonts w:ascii="Times New Roman" w:eastAsia="Times New Roman" w:hAnsi="Times New Roman" w:cs="Times New Roman"/>
                <w:b/>
                <w:iCs/>
                <w:sz w:val="20"/>
                <w:szCs w:val="20"/>
                <w:lang w:val="en-US"/>
              </w:rPr>
            </w:pPr>
            <w:r w:rsidRPr="00DE54DA">
              <w:rPr>
                <w:rFonts w:ascii="Times New Roman" w:hAnsi="Times New Roman" w:cs="Times New Roman"/>
                <w:b/>
                <w:bCs/>
                <w:sz w:val="16"/>
              </w:rPr>
              <w:t xml:space="preserve">Priority </w:t>
            </w:r>
            <w:r w:rsidR="00722757" w:rsidRPr="00DE54DA">
              <w:rPr>
                <w:rFonts w:ascii="Times New Roman" w:eastAsia="Calibri" w:hAnsi="Times New Roman" w:cs="Times New Roman"/>
                <w:b/>
                <w:sz w:val="20"/>
                <w:szCs w:val="20"/>
              </w:rPr>
              <w:t>№</w:t>
            </w:r>
          </w:p>
        </w:tc>
        <w:tc>
          <w:tcPr>
            <w:tcW w:w="1384" w:type="dxa"/>
          </w:tcPr>
          <w:p w14:paraId="77DC3D0F" w14:textId="04A1C187" w:rsidR="00722757" w:rsidRPr="00DE54DA" w:rsidRDefault="00DD3706" w:rsidP="000D7AEE">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Fund</w:t>
            </w:r>
          </w:p>
        </w:tc>
        <w:tc>
          <w:tcPr>
            <w:tcW w:w="1433" w:type="dxa"/>
          </w:tcPr>
          <w:p w14:paraId="571F6E7F" w14:textId="1796E87A" w:rsidR="00722757" w:rsidRPr="00DE54DA" w:rsidRDefault="00DD3706" w:rsidP="000D7AEE">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Category of region</w:t>
            </w:r>
          </w:p>
        </w:tc>
        <w:tc>
          <w:tcPr>
            <w:tcW w:w="1053" w:type="dxa"/>
          </w:tcPr>
          <w:p w14:paraId="6BDED653" w14:textId="648E3009" w:rsidR="00722757" w:rsidRPr="00DE54DA" w:rsidRDefault="00DD3706" w:rsidP="000D7AEE">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Code</w:t>
            </w:r>
            <w:r w:rsidR="00722757" w:rsidRPr="00DE54DA">
              <w:rPr>
                <w:rFonts w:ascii="Times New Roman" w:eastAsia="Calibri" w:hAnsi="Times New Roman" w:cs="Times New Roman"/>
                <w:b/>
                <w:sz w:val="20"/>
                <w:szCs w:val="20"/>
              </w:rPr>
              <w:t xml:space="preserve"> </w:t>
            </w:r>
          </w:p>
        </w:tc>
        <w:tc>
          <w:tcPr>
            <w:tcW w:w="4165" w:type="dxa"/>
          </w:tcPr>
          <w:p w14:paraId="5ED12656" w14:textId="74A007FA" w:rsidR="00722757" w:rsidRPr="00DE54DA" w:rsidRDefault="0010735D" w:rsidP="000D7AEE">
            <w:pPr>
              <w:spacing w:before="120" w:after="120"/>
              <w:jc w:val="both"/>
              <w:rPr>
                <w:rFonts w:ascii="Times New Roman" w:eastAsia="Times New Roman" w:hAnsi="Times New Roman" w:cs="Times New Roman"/>
                <w:b/>
                <w:iCs/>
                <w:sz w:val="20"/>
                <w:szCs w:val="20"/>
                <w:lang w:val="en-US"/>
              </w:rPr>
            </w:pPr>
            <w:r w:rsidRPr="00DE54DA">
              <w:rPr>
                <w:rFonts w:ascii="Times New Roman" w:eastAsia="Calibri" w:hAnsi="Times New Roman" w:cs="Times New Roman"/>
                <w:b/>
                <w:sz w:val="20"/>
                <w:szCs w:val="20"/>
              </w:rPr>
              <w:t>Amount</w:t>
            </w:r>
            <w:r w:rsidR="00722757" w:rsidRPr="00DE54DA">
              <w:rPr>
                <w:rFonts w:ascii="Times New Roman" w:eastAsia="Calibri" w:hAnsi="Times New Roman" w:cs="Times New Roman"/>
                <w:b/>
                <w:sz w:val="20"/>
                <w:szCs w:val="20"/>
              </w:rPr>
              <w:t xml:space="preserve"> (EUR)</w:t>
            </w:r>
          </w:p>
        </w:tc>
      </w:tr>
      <w:tr w:rsidR="00722757" w:rsidRPr="00DE54DA" w14:paraId="12A6194E" w14:textId="77777777" w:rsidTr="00DE4000">
        <w:tc>
          <w:tcPr>
            <w:tcW w:w="1599" w:type="dxa"/>
          </w:tcPr>
          <w:p w14:paraId="7CC1DF05" w14:textId="77777777" w:rsidR="00722757" w:rsidRPr="00DE54DA" w:rsidRDefault="00722757" w:rsidP="000D7AEE">
            <w:pPr>
              <w:spacing w:before="120" w:after="120"/>
              <w:jc w:val="both"/>
              <w:rPr>
                <w:rFonts w:ascii="Times New Roman" w:eastAsia="Times New Roman" w:hAnsi="Times New Roman" w:cs="Times New Roman"/>
                <w:b/>
                <w:iCs/>
                <w:sz w:val="20"/>
                <w:szCs w:val="20"/>
                <w:lang w:val="en-US"/>
              </w:rPr>
            </w:pPr>
          </w:p>
        </w:tc>
        <w:tc>
          <w:tcPr>
            <w:tcW w:w="1384" w:type="dxa"/>
          </w:tcPr>
          <w:p w14:paraId="3495B5AF" w14:textId="77777777" w:rsidR="00722757" w:rsidRPr="00DE54DA" w:rsidRDefault="00722757" w:rsidP="000D7AEE">
            <w:pPr>
              <w:spacing w:before="120" w:after="120"/>
              <w:jc w:val="both"/>
              <w:rPr>
                <w:rFonts w:ascii="Times New Roman" w:eastAsia="Times New Roman" w:hAnsi="Times New Roman" w:cs="Times New Roman"/>
                <w:b/>
                <w:iCs/>
                <w:sz w:val="20"/>
                <w:szCs w:val="20"/>
                <w:lang w:val="en-US"/>
              </w:rPr>
            </w:pPr>
          </w:p>
        </w:tc>
        <w:tc>
          <w:tcPr>
            <w:tcW w:w="1433" w:type="dxa"/>
          </w:tcPr>
          <w:p w14:paraId="6E67BF95" w14:textId="77777777" w:rsidR="00722757" w:rsidRPr="00DE54DA" w:rsidRDefault="00722757" w:rsidP="000D7AEE">
            <w:pPr>
              <w:spacing w:before="120" w:after="120"/>
              <w:jc w:val="both"/>
              <w:rPr>
                <w:rFonts w:ascii="Times New Roman" w:eastAsia="Times New Roman" w:hAnsi="Times New Roman" w:cs="Times New Roman"/>
                <w:b/>
                <w:iCs/>
                <w:sz w:val="20"/>
                <w:szCs w:val="20"/>
                <w:lang w:val="en-US"/>
              </w:rPr>
            </w:pPr>
          </w:p>
        </w:tc>
        <w:tc>
          <w:tcPr>
            <w:tcW w:w="1053" w:type="dxa"/>
          </w:tcPr>
          <w:p w14:paraId="1D2D9C22" w14:textId="202A599D" w:rsidR="00722757" w:rsidRPr="00DE54DA" w:rsidRDefault="00A7460F" w:rsidP="000D7AEE">
            <w:pPr>
              <w:spacing w:before="120" w:after="120"/>
              <w:jc w:val="both"/>
              <w:rPr>
                <w:rFonts w:ascii="Times New Roman" w:eastAsia="Times New Roman" w:hAnsi="Times New Roman" w:cs="Times New Roman"/>
                <w:b/>
                <w:iCs/>
                <w:sz w:val="20"/>
                <w:szCs w:val="20"/>
                <w:lang w:val="en-US"/>
              </w:rPr>
            </w:pPr>
            <w:r w:rsidRPr="00DE54DA">
              <w:rPr>
                <w:rFonts w:ascii="Times New Roman" w:eastAsia="Times New Roman" w:hAnsi="Times New Roman" w:cs="Times New Roman"/>
                <w:b/>
                <w:iCs/>
                <w:sz w:val="20"/>
                <w:szCs w:val="20"/>
              </w:rPr>
              <w:t>NA</w:t>
            </w:r>
          </w:p>
        </w:tc>
        <w:tc>
          <w:tcPr>
            <w:tcW w:w="4165" w:type="dxa"/>
          </w:tcPr>
          <w:p w14:paraId="79CB987E" w14:textId="77777777" w:rsidR="00722757" w:rsidRPr="00DE54DA" w:rsidRDefault="00722757" w:rsidP="000D7AEE">
            <w:pPr>
              <w:spacing w:before="120" w:after="120"/>
              <w:jc w:val="both"/>
              <w:rPr>
                <w:rFonts w:ascii="Times New Roman" w:eastAsia="Times New Roman" w:hAnsi="Times New Roman" w:cs="Times New Roman"/>
                <w:b/>
                <w:iCs/>
                <w:sz w:val="20"/>
                <w:szCs w:val="20"/>
                <w:lang w:val="en-US"/>
              </w:rPr>
            </w:pPr>
          </w:p>
        </w:tc>
      </w:tr>
    </w:tbl>
    <w:p w14:paraId="09257ECF" w14:textId="5F0A6DDE" w:rsidR="00722757" w:rsidRPr="00DE54DA" w:rsidRDefault="002B46C1" w:rsidP="00DE4000">
      <w:pPr>
        <w:spacing w:before="240" w:after="240" w:line="240" w:lineRule="auto"/>
        <w:ind w:left="360"/>
        <w:jc w:val="both"/>
        <w:rPr>
          <w:rFonts w:ascii="Times New Roman" w:eastAsia="Times New Roman" w:hAnsi="Times New Roman" w:cs="Times New Roman"/>
          <w:b/>
          <w:iCs/>
          <w:sz w:val="24"/>
          <w:szCs w:val="24"/>
          <w:lang w:eastAsia="bg-BG" w:bidi="bg-BG"/>
        </w:rPr>
      </w:pPr>
      <w:r w:rsidRPr="00DE54DA">
        <w:rPr>
          <w:rFonts w:ascii="Times New Roman" w:eastAsia="Calibri" w:hAnsi="Times New Roman" w:cs="Times New Roman"/>
          <w:b/>
          <w:sz w:val="24"/>
          <w:szCs w:val="20"/>
          <w:lang w:eastAsia="bg-BG" w:bidi="bg-BG"/>
        </w:rPr>
        <w:t xml:space="preserve">3. </w:t>
      </w:r>
      <w:r w:rsidR="002468E7" w:rsidRPr="00DE54DA">
        <w:rPr>
          <w:rFonts w:ascii="Times New Roman" w:eastAsia="Calibri" w:hAnsi="Times New Roman" w:cs="Times New Roman"/>
          <w:b/>
          <w:sz w:val="24"/>
          <w:szCs w:val="20"/>
          <w:lang w:eastAsia="bg-BG" w:bidi="bg-BG"/>
        </w:rPr>
        <w:t>Financial plan</w:t>
      </w:r>
    </w:p>
    <w:p w14:paraId="5748C53D" w14:textId="77777777" w:rsidR="007F73A9" w:rsidRPr="00DE54DA" w:rsidRDefault="00EE687A" w:rsidP="00F61259">
      <w:pPr>
        <w:spacing w:before="120" w:after="120" w:line="240" w:lineRule="auto"/>
        <w:jc w:val="both"/>
        <w:rPr>
          <w:rFonts w:ascii="Times New Roman" w:eastAsia="Calibri" w:hAnsi="Times New Roman" w:cs="Times New Roman"/>
          <w:i/>
          <w:sz w:val="24"/>
          <w:szCs w:val="20"/>
          <w:lang w:val="fr-BE" w:eastAsia="bg-BG" w:bidi="bg-BG"/>
        </w:rPr>
      </w:pPr>
      <w:r w:rsidRPr="00DE54DA">
        <w:rPr>
          <w:rFonts w:ascii="Times New Roman" w:eastAsia="Calibri" w:hAnsi="Times New Roman" w:cs="Times New Roman"/>
          <w:i/>
          <w:sz w:val="24"/>
          <w:szCs w:val="20"/>
          <w:lang w:val="fr-BE" w:eastAsia="bg-BG" w:bidi="bg-BG"/>
        </w:rPr>
        <w:t>Reference: Article 17(3)(f)(i)-(iii); Article 106(1)-(3), Article 10; Article 21; CPR</w:t>
      </w:r>
    </w:p>
    <w:p w14:paraId="5AC1C57A" w14:textId="6DE4A4BA" w:rsidR="00AE3ADB" w:rsidRPr="00DE4000" w:rsidRDefault="002B46C1" w:rsidP="002B46C1">
      <w:pPr>
        <w:spacing w:before="120" w:after="120" w:line="240" w:lineRule="auto"/>
        <w:jc w:val="both"/>
        <w:rPr>
          <w:rFonts w:ascii="Times New Roman" w:hAnsi="Times New Roman" w:cs="Times New Roman"/>
          <w:b/>
          <w:bCs/>
          <w:color w:val="000000"/>
          <w:szCs w:val="24"/>
          <w:lang w:bidi="en-US"/>
        </w:rPr>
      </w:pPr>
      <w:r w:rsidRPr="00DE4000">
        <w:rPr>
          <w:rFonts w:ascii="Times New Roman" w:hAnsi="Times New Roman" w:cs="Times New Roman"/>
          <w:b/>
          <w:bCs/>
          <w:color w:val="000000"/>
          <w:szCs w:val="24"/>
          <w:lang w:bidi="en-US"/>
        </w:rPr>
        <w:t>3.</w:t>
      </w:r>
      <w:r w:rsidR="00AE3ADB" w:rsidRPr="00DE4000">
        <w:rPr>
          <w:rFonts w:ascii="Times New Roman" w:hAnsi="Times New Roman" w:cs="Times New Roman"/>
          <w:b/>
          <w:bCs/>
          <w:color w:val="000000"/>
          <w:szCs w:val="24"/>
          <w:lang w:bidi="en-US"/>
        </w:rPr>
        <w:t>A Transfers and contributions</w:t>
      </w:r>
      <w:r w:rsidR="00AE3ADB" w:rsidRPr="00DE4000">
        <w:rPr>
          <w:rFonts w:ascii="Times New Roman" w:hAnsi="Times New Roman" w:cs="Times New Roman"/>
          <w:vertAlign w:val="superscript"/>
        </w:rPr>
        <w:footnoteReference w:id="19"/>
      </w:r>
    </w:p>
    <w:p w14:paraId="56C1B1E2" w14:textId="77777777" w:rsidR="00AE3ADB" w:rsidRPr="00DE54DA" w:rsidRDefault="00AE3ADB" w:rsidP="00F61259">
      <w:pPr>
        <w:widowControl w:val="0"/>
        <w:spacing w:after="140" w:line="240" w:lineRule="auto"/>
        <w:rPr>
          <w:rFonts w:ascii="Times New Roman" w:eastAsia="Times New Roman" w:hAnsi="Times New Roman" w:cs="Times New Roman"/>
          <w:b/>
          <w:bCs/>
          <w:color w:val="000000"/>
          <w:sz w:val="24"/>
          <w:szCs w:val="24"/>
          <w:lang w:bidi="en-US"/>
        </w:rPr>
      </w:pPr>
      <w:r w:rsidRPr="00DE54DA">
        <w:rPr>
          <w:rFonts w:ascii="Times New Roman" w:eastAsia="Times New Roman" w:hAnsi="Times New Roman" w:cs="Times New Roman"/>
          <w:i/>
          <w:iCs/>
          <w:color w:val="000000"/>
          <w:sz w:val="24"/>
          <w:szCs w:val="24"/>
          <w:lang w:bidi="en-US"/>
        </w:rPr>
        <w:t xml:space="preserve">Reference: Article </w:t>
      </w:r>
      <w:r w:rsidRPr="00DE54DA">
        <w:rPr>
          <w:rFonts w:ascii="Times New Roman" w:eastAsia="Times New Roman" w:hAnsi="Times New Roman" w:cs="Times New Roman"/>
          <w:i/>
          <w:iCs/>
          <w:color w:val="000000"/>
          <w:sz w:val="24"/>
          <w:szCs w:val="24"/>
          <w:lang w:eastAsia="bg-BG" w:bidi="bg-BG"/>
        </w:rPr>
        <w:t xml:space="preserve">10; </w:t>
      </w:r>
      <w:r w:rsidRPr="00DE54DA">
        <w:rPr>
          <w:rFonts w:ascii="Times New Roman" w:eastAsia="Times New Roman" w:hAnsi="Times New Roman" w:cs="Times New Roman"/>
          <w:i/>
          <w:iCs/>
          <w:color w:val="000000"/>
          <w:sz w:val="24"/>
          <w:szCs w:val="24"/>
          <w:lang w:bidi="en-US"/>
        </w:rPr>
        <w:t xml:space="preserve">Article </w:t>
      </w:r>
      <w:r w:rsidRPr="00DE54DA">
        <w:rPr>
          <w:rFonts w:ascii="Times New Roman" w:eastAsia="Times New Roman" w:hAnsi="Times New Roman" w:cs="Times New Roman"/>
          <w:i/>
          <w:iCs/>
          <w:color w:val="000000"/>
          <w:sz w:val="24"/>
          <w:szCs w:val="24"/>
          <w:lang w:eastAsia="bg-BG" w:bidi="bg-BG"/>
        </w:rPr>
        <w:t xml:space="preserve">21; </w:t>
      </w:r>
      <w:r w:rsidRPr="00DE54DA">
        <w:rPr>
          <w:rFonts w:ascii="Times New Roman" w:eastAsia="Times New Roman" w:hAnsi="Times New Roman" w:cs="Times New Roman"/>
          <w:i/>
          <w:iCs/>
          <w:color w:val="000000"/>
          <w:sz w:val="24"/>
          <w:szCs w:val="24"/>
          <w:lang w:bidi="en-US"/>
        </w:rPr>
        <w:t>CPR</w:t>
      </w:r>
    </w:p>
    <w:p w14:paraId="5FD21FC3" w14:textId="77777777" w:rsidR="00AE3ADB" w:rsidRPr="00DE54DA" w:rsidRDefault="00AE3ADB" w:rsidP="00F61259">
      <w:pPr>
        <w:widowControl w:val="0"/>
        <w:numPr>
          <w:ilvl w:val="0"/>
          <w:numId w:val="39"/>
        </w:numPr>
        <w:pBdr>
          <w:top w:val="single" w:sz="4" w:space="0" w:color="auto"/>
          <w:left w:val="single" w:sz="4" w:space="0" w:color="auto"/>
          <w:bottom w:val="single" w:sz="4" w:space="0" w:color="auto"/>
          <w:right w:val="single" w:sz="4" w:space="0" w:color="auto"/>
        </w:pBdr>
        <w:tabs>
          <w:tab w:val="left" w:pos="406"/>
        </w:tabs>
        <w:spacing w:after="140" w:line="240" w:lineRule="auto"/>
        <w:rPr>
          <w:rFonts w:ascii="Times New Roman" w:eastAsia="Times New Roman" w:hAnsi="Times New Roman" w:cs="Times New Roman"/>
          <w:color w:val="000000"/>
          <w:sz w:val="20"/>
          <w:szCs w:val="20"/>
          <w:lang w:bidi="en-US"/>
        </w:rPr>
      </w:pPr>
      <w:r w:rsidRPr="00DE54DA">
        <w:rPr>
          <w:rFonts w:ascii="Times New Roman" w:eastAsia="Times New Roman" w:hAnsi="Times New Roman" w:cs="Times New Roman"/>
          <w:color w:val="000000"/>
          <w:sz w:val="20"/>
          <w:szCs w:val="20"/>
          <w:lang w:bidi="en-US"/>
        </w:rPr>
        <w:t>Programme amendment related to Article 10, CPR (contribution to Invest EU)</w:t>
      </w:r>
    </w:p>
    <w:p w14:paraId="1B1974ED" w14:textId="77777777" w:rsidR="00AE3ADB" w:rsidRPr="00DE54DA" w:rsidRDefault="00AE3ADB" w:rsidP="00F61259">
      <w:pPr>
        <w:widowControl w:val="0"/>
        <w:numPr>
          <w:ilvl w:val="0"/>
          <w:numId w:val="39"/>
        </w:numPr>
        <w:pBdr>
          <w:top w:val="single" w:sz="4" w:space="0" w:color="auto"/>
          <w:left w:val="single" w:sz="4" w:space="0" w:color="auto"/>
          <w:bottom w:val="single" w:sz="4" w:space="0" w:color="auto"/>
          <w:right w:val="single" w:sz="4" w:space="0" w:color="auto"/>
        </w:pBdr>
        <w:tabs>
          <w:tab w:val="left" w:pos="416"/>
        </w:tabs>
        <w:spacing w:after="500" w:line="240" w:lineRule="auto"/>
        <w:rPr>
          <w:rFonts w:ascii="Times New Roman" w:eastAsia="Times New Roman" w:hAnsi="Times New Roman" w:cs="Times New Roman"/>
          <w:color w:val="000000"/>
          <w:sz w:val="20"/>
          <w:szCs w:val="20"/>
          <w:lang w:bidi="en-US"/>
        </w:rPr>
      </w:pPr>
      <w:r w:rsidRPr="00DE54DA">
        <w:rPr>
          <w:rFonts w:ascii="Times New Roman" w:eastAsia="Times New Roman" w:hAnsi="Times New Roman" w:cs="Times New Roman"/>
          <w:color w:val="000000"/>
          <w:sz w:val="20"/>
          <w:szCs w:val="20"/>
          <w:lang w:bidi="en-US"/>
        </w:rPr>
        <w:t>Programme amendment related to Article 21, CPR (transfers to instruments under direct or indirect management between shared management funds)</w:t>
      </w:r>
    </w:p>
    <w:p w14:paraId="33625AB7" w14:textId="77777777" w:rsidR="00F26CCC" w:rsidRDefault="00AE3ADB" w:rsidP="00F61259">
      <w:pPr>
        <w:widowControl w:val="0"/>
        <w:spacing w:after="0" w:line="240" w:lineRule="auto"/>
        <w:ind w:left="82"/>
        <w:rPr>
          <w:rFonts w:ascii="Times New Roman" w:eastAsia="Times New Roman" w:hAnsi="Times New Roman" w:cs="Times New Roman"/>
          <w:b/>
          <w:bCs/>
          <w:color w:val="000000"/>
          <w:sz w:val="20"/>
          <w:szCs w:val="20"/>
          <w:lang w:bidi="en-US"/>
        </w:rPr>
      </w:pPr>
      <w:r w:rsidRPr="00DE54DA">
        <w:rPr>
          <w:rFonts w:ascii="Times New Roman" w:eastAsia="Times New Roman" w:hAnsi="Times New Roman" w:cs="Times New Roman"/>
          <w:b/>
          <w:bCs/>
          <w:color w:val="000000"/>
          <w:sz w:val="20"/>
          <w:szCs w:val="20"/>
          <w:lang w:bidi="en-US"/>
        </w:rPr>
        <w:t>Table 15: Contributions to InvestEU*</w:t>
      </w:r>
      <w:r w:rsidR="003B3007" w:rsidRPr="00DE54DA">
        <w:rPr>
          <w:rFonts w:ascii="Times New Roman" w:eastAsia="Times New Roman" w:hAnsi="Times New Roman" w:cs="Times New Roman"/>
          <w:b/>
          <w:bCs/>
          <w:color w:val="000000"/>
          <w:sz w:val="20"/>
          <w:szCs w:val="20"/>
          <w:lang w:bidi="en-US"/>
        </w:rPr>
        <w:t xml:space="preserve"> </w:t>
      </w:r>
    </w:p>
    <w:p w14:paraId="3AA76FF4" w14:textId="72654DB0" w:rsidR="00AE3ADB" w:rsidRPr="00DE54DA" w:rsidRDefault="003B3007" w:rsidP="00F61259">
      <w:pPr>
        <w:widowControl w:val="0"/>
        <w:spacing w:after="0" w:line="240" w:lineRule="auto"/>
        <w:ind w:left="82"/>
        <w:rPr>
          <w:rFonts w:ascii="Times New Roman" w:eastAsia="Times New Roman" w:hAnsi="Times New Roman" w:cs="Times New Roman"/>
          <w:b/>
          <w:bCs/>
          <w:color w:val="000000"/>
          <w:sz w:val="20"/>
          <w:szCs w:val="20"/>
          <w:lang w:bidi="en-US"/>
        </w:rPr>
      </w:pPr>
      <w:r w:rsidRPr="00DE54DA">
        <w:rPr>
          <w:rFonts w:ascii="Times New Roman" w:eastAsia="Times New Roman" w:hAnsi="Times New Roman" w:cs="Times New Roman"/>
          <w:b/>
          <w:bCs/>
          <w:color w:val="000000"/>
          <w:sz w:val="20"/>
          <w:szCs w:val="20"/>
          <w:lang w:bidi="en-US"/>
        </w:rPr>
        <w:t>Table 15A: Contributions to InvestEU* (breakdown by year)</w:t>
      </w:r>
    </w:p>
    <w:p w14:paraId="25BE370F" w14:textId="0D52F6EB" w:rsidR="003B3007" w:rsidRPr="00DE54DA" w:rsidRDefault="003B3007" w:rsidP="00F61259">
      <w:pPr>
        <w:widowControl w:val="0"/>
        <w:spacing w:after="79" w:line="240" w:lineRule="auto"/>
        <w:rPr>
          <w:rFonts w:ascii="Courier New" w:eastAsia="Courier New" w:hAnsi="Courier New" w:cs="Courier New"/>
          <w:color w:val="000000"/>
          <w:sz w:val="24"/>
          <w:szCs w:val="24"/>
          <w:lang w:bidi="en-US"/>
        </w:rPr>
      </w:pPr>
    </w:p>
    <w:tbl>
      <w:tblPr>
        <w:tblW w:w="5000" w:type="pct"/>
        <w:jc w:val="center"/>
        <w:tblLayout w:type="fixed"/>
        <w:tblCellMar>
          <w:left w:w="10" w:type="dxa"/>
          <w:right w:w="10" w:type="dxa"/>
        </w:tblCellMar>
        <w:tblLook w:val="04A0" w:firstRow="1" w:lastRow="0" w:firstColumn="1" w:lastColumn="0" w:noHBand="0" w:noVBand="1"/>
      </w:tblPr>
      <w:tblGrid>
        <w:gridCol w:w="1091"/>
        <w:gridCol w:w="759"/>
        <w:gridCol w:w="699"/>
        <w:gridCol w:w="708"/>
        <w:gridCol w:w="1133"/>
        <w:gridCol w:w="1223"/>
        <w:gridCol w:w="668"/>
        <w:gridCol w:w="659"/>
        <w:gridCol w:w="426"/>
        <w:gridCol w:w="426"/>
        <w:gridCol w:w="1544"/>
      </w:tblGrid>
      <w:tr w:rsidR="00F00A3E" w:rsidRPr="00DE54DA" w14:paraId="5C404A8D" w14:textId="77777777" w:rsidTr="00F00A3E">
        <w:trPr>
          <w:trHeight w:hRule="exact" w:val="658"/>
          <w:jc w:val="center"/>
        </w:trPr>
        <w:tc>
          <w:tcPr>
            <w:tcW w:w="584" w:type="pct"/>
            <w:tcBorders>
              <w:top w:val="single" w:sz="4" w:space="0" w:color="auto"/>
              <w:left w:val="single" w:sz="4" w:space="0" w:color="auto"/>
            </w:tcBorders>
            <w:shd w:val="clear" w:color="auto" w:fill="FFFFFF"/>
          </w:tcPr>
          <w:p w14:paraId="5B6DF7D6" w14:textId="77777777" w:rsidR="003B3007" w:rsidRPr="00BB3E68" w:rsidRDefault="003B3007" w:rsidP="00BB3E68">
            <w:pPr>
              <w:pStyle w:val="Other0"/>
              <w:shd w:val="clear" w:color="auto" w:fill="auto"/>
              <w:spacing w:before="100"/>
              <w:rPr>
                <w:sz w:val="18"/>
              </w:rPr>
            </w:pPr>
            <w:r w:rsidRPr="00DE54DA">
              <w:rPr>
                <w:b/>
                <w:bCs/>
                <w:sz w:val="18"/>
                <w:szCs w:val="18"/>
                <w:lang w:bidi="en-US"/>
              </w:rPr>
              <w:t>Fund</w:t>
            </w:r>
          </w:p>
        </w:tc>
        <w:tc>
          <w:tcPr>
            <w:tcW w:w="406" w:type="pct"/>
            <w:tcBorders>
              <w:top w:val="single" w:sz="4" w:space="0" w:color="auto"/>
              <w:left w:val="single" w:sz="4" w:space="0" w:color="auto"/>
            </w:tcBorders>
            <w:shd w:val="clear" w:color="auto" w:fill="FFFFFF"/>
            <w:vAlign w:val="center"/>
          </w:tcPr>
          <w:p w14:paraId="24C9A190" w14:textId="679B1382" w:rsidR="003B3007" w:rsidRPr="00DE54DA" w:rsidRDefault="003B3007" w:rsidP="003B3007">
            <w:pPr>
              <w:pStyle w:val="Other0"/>
              <w:shd w:val="clear" w:color="auto" w:fill="auto"/>
              <w:spacing w:after="60"/>
              <w:rPr>
                <w:sz w:val="18"/>
                <w:szCs w:val="18"/>
              </w:rPr>
            </w:pPr>
            <w:r w:rsidRPr="00BB3E68">
              <w:rPr>
                <w:b/>
                <w:sz w:val="18"/>
              </w:rPr>
              <w:t>Category of</w:t>
            </w:r>
          </w:p>
          <w:p w14:paraId="6647DC77" w14:textId="77777777" w:rsidR="003B3007" w:rsidRPr="00BB3E68" w:rsidRDefault="003B3007" w:rsidP="00BB3E68">
            <w:pPr>
              <w:pStyle w:val="Other0"/>
              <w:shd w:val="clear" w:color="auto" w:fill="auto"/>
              <w:rPr>
                <w:sz w:val="18"/>
              </w:rPr>
            </w:pPr>
            <w:r w:rsidRPr="00DE54DA">
              <w:rPr>
                <w:b/>
                <w:bCs/>
                <w:sz w:val="18"/>
                <w:szCs w:val="18"/>
                <w:lang w:bidi="en-US"/>
              </w:rPr>
              <w:t>region</w:t>
            </w:r>
          </w:p>
        </w:tc>
        <w:tc>
          <w:tcPr>
            <w:tcW w:w="374" w:type="pct"/>
            <w:tcBorders>
              <w:top w:val="single" w:sz="4" w:space="0" w:color="auto"/>
              <w:left w:val="single" w:sz="4" w:space="0" w:color="auto"/>
            </w:tcBorders>
            <w:shd w:val="clear" w:color="auto" w:fill="FFFFFF"/>
            <w:vAlign w:val="center"/>
          </w:tcPr>
          <w:p w14:paraId="6DE1A22F" w14:textId="7BB6BD56" w:rsidR="003B3007" w:rsidRPr="00BB3E68" w:rsidRDefault="003B3007" w:rsidP="00BB3E68">
            <w:pPr>
              <w:pStyle w:val="Other0"/>
              <w:shd w:val="clear" w:color="auto" w:fill="auto"/>
              <w:spacing w:line="360" w:lineRule="auto"/>
              <w:rPr>
                <w:sz w:val="18"/>
              </w:rPr>
            </w:pPr>
            <w:r w:rsidRPr="00DE54DA">
              <w:rPr>
                <w:b/>
                <w:bCs/>
                <w:sz w:val="18"/>
                <w:szCs w:val="18"/>
                <w:lang w:bidi="en-US"/>
              </w:rPr>
              <w:t>InvestEU window(s)</w:t>
            </w:r>
          </w:p>
        </w:tc>
        <w:tc>
          <w:tcPr>
            <w:tcW w:w="379" w:type="pct"/>
            <w:tcBorders>
              <w:top w:val="single" w:sz="4" w:space="0" w:color="auto"/>
              <w:left w:val="single" w:sz="4" w:space="0" w:color="auto"/>
            </w:tcBorders>
            <w:shd w:val="clear" w:color="auto" w:fill="FFFFFF"/>
            <w:vAlign w:val="center"/>
          </w:tcPr>
          <w:p w14:paraId="0417E6EE" w14:textId="75C591C1" w:rsidR="003B3007" w:rsidRPr="00BB3E68" w:rsidRDefault="003B3007" w:rsidP="00BB3E68">
            <w:pPr>
              <w:pStyle w:val="Other0"/>
              <w:shd w:val="clear" w:color="auto" w:fill="auto"/>
              <w:jc w:val="center"/>
              <w:rPr>
                <w:sz w:val="18"/>
              </w:rPr>
            </w:pPr>
            <w:r w:rsidRPr="00DE54DA">
              <w:rPr>
                <w:b/>
                <w:bCs/>
                <w:sz w:val="18"/>
                <w:szCs w:val="18"/>
                <w:lang w:bidi="en-US"/>
              </w:rPr>
              <w:t>2021</w:t>
            </w:r>
          </w:p>
        </w:tc>
        <w:tc>
          <w:tcPr>
            <w:tcW w:w="607" w:type="pct"/>
            <w:tcBorders>
              <w:top w:val="single" w:sz="4" w:space="0" w:color="auto"/>
              <w:left w:val="single" w:sz="4" w:space="0" w:color="auto"/>
            </w:tcBorders>
            <w:shd w:val="clear" w:color="auto" w:fill="FFFFFF"/>
            <w:vAlign w:val="center"/>
          </w:tcPr>
          <w:p w14:paraId="2402E3B2" w14:textId="6D3C80CD" w:rsidR="003B3007" w:rsidRPr="00BB3E68" w:rsidRDefault="003B3007" w:rsidP="00BB3E68">
            <w:pPr>
              <w:pStyle w:val="Other0"/>
              <w:shd w:val="clear" w:color="auto" w:fill="auto"/>
              <w:jc w:val="center"/>
              <w:rPr>
                <w:sz w:val="18"/>
              </w:rPr>
            </w:pPr>
            <w:r w:rsidRPr="00DE54DA">
              <w:rPr>
                <w:b/>
                <w:bCs/>
                <w:sz w:val="18"/>
                <w:szCs w:val="18"/>
                <w:lang w:bidi="en-US"/>
              </w:rPr>
              <w:t>2022</w:t>
            </w:r>
          </w:p>
        </w:tc>
        <w:tc>
          <w:tcPr>
            <w:tcW w:w="655" w:type="pct"/>
            <w:tcBorders>
              <w:top w:val="single" w:sz="4" w:space="0" w:color="auto"/>
              <w:left w:val="single" w:sz="4" w:space="0" w:color="auto"/>
            </w:tcBorders>
            <w:shd w:val="clear" w:color="auto" w:fill="FFFFFF"/>
          </w:tcPr>
          <w:p w14:paraId="7CF12641" w14:textId="6DD8D8DF" w:rsidR="003B3007" w:rsidRPr="00DE54DA" w:rsidRDefault="003B3007" w:rsidP="003B3007">
            <w:pPr>
              <w:pStyle w:val="Other0"/>
              <w:shd w:val="clear" w:color="auto" w:fill="auto"/>
              <w:jc w:val="center"/>
              <w:rPr>
                <w:b/>
                <w:bCs/>
                <w:sz w:val="18"/>
                <w:szCs w:val="18"/>
                <w:lang w:bidi="en-US"/>
              </w:rPr>
            </w:pPr>
          </w:p>
          <w:p w14:paraId="1DE5F616" w14:textId="3F6ABD68" w:rsidR="003B3007" w:rsidRPr="00BB3E68" w:rsidRDefault="003B3007" w:rsidP="00BB3E68">
            <w:pPr>
              <w:pStyle w:val="Other0"/>
              <w:shd w:val="clear" w:color="auto" w:fill="auto"/>
              <w:jc w:val="center"/>
              <w:rPr>
                <w:sz w:val="18"/>
              </w:rPr>
            </w:pPr>
            <w:r w:rsidRPr="00DE54DA">
              <w:rPr>
                <w:b/>
                <w:bCs/>
                <w:sz w:val="18"/>
                <w:szCs w:val="18"/>
                <w:lang w:bidi="en-US"/>
              </w:rPr>
              <w:t>2023</w:t>
            </w:r>
          </w:p>
        </w:tc>
        <w:tc>
          <w:tcPr>
            <w:tcW w:w="358" w:type="pct"/>
            <w:tcBorders>
              <w:top w:val="single" w:sz="4" w:space="0" w:color="auto"/>
              <w:left w:val="single" w:sz="4" w:space="0" w:color="auto"/>
            </w:tcBorders>
            <w:shd w:val="clear" w:color="auto" w:fill="FFFFFF"/>
          </w:tcPr>
          <w:p w14:paraId="4DFE8CD0" w14:textId="6E67B174" w:rsidR="003B3007" w:rsidRPr="00DE54DA" w:rsidRDefault="003B3007" w:rsidP="003B3007">
            <w:pPr>
              <w:pStyle w:val="Other0"/>
              <w:shd w:val="clear" w:color="auto" w:fill="auto"/>
              <w:jc w:val="center"/>
              <w:rPr>
                <w:b/>
                <w:bCs/>
                <w:sz w:val="18"/>
                <w:szCs w:val="18"/>
                <w:lang w:bidi="en-US"/>
              </w:rPr>
            </w:pPr>
          </w:p>
          <w:p w14:paraId="1A1E7C57" w14:textId="4A5585E5" w:rsidR="003B3007" w:rsidRPr="00BB3E68" w:rsidRDefault="003B3007" w:rsidP="00BB3E68">
            <w:pPr>
              <w:pStyle w:val="Other0"/>
              <w:shd w:val="clear" w:color="auto" w:fill="auto"/>
              <w:jc w:val="center"/>
              <w:rPr>
                <w:sz w:val="18"/>
              </w:rPr>
            </w:pPr>
            <w:r w:rsidRPr="00DE54DA">
              <w:rPr>
                <w:b/>
                <w:bCs/>
                <w:sz w:val="18"/>
                <w:szCs w:val="18"/>
                <w:lang w:bidi="en-US"/>
              </w:rPr>
              <w:t>2024</w:t>
            </w:r>
          </w:p>
        </w:tc>
        <w:tc>
          <w:tcPr>
            <w:tcW w:w="353" w:type="pct"/>
            <w:tcBorders>
              <w:top w:val="single" w:sz="4" w:space="0" w:color="auto"/>
              <w:left w:val="single" w:sz="4" w:space="0" w:color="auto"/>
            </w:tcBorders>
            <w:shd w:val="clear" w:color="auto" w:fill="FFFFFF"/>
          </w:tcPr>
          <w:p w14:paraId="23CA7EAA" w14:textId="3F31C97B" w:rsidR="003B3007" w:rsidRPr="00DE54DA" w:rsidRDefault="003B3007" w:rsidP="003B3007">
            <w:pPr>
              <w:pStyle w:val="Other0"/>
              <w:shd w:val="clear" w:color="auto" w:fill="auto"/>
              <w:jc w:val="center"/>
              <w:rPr>
                <w:b/>
                <w:bCs/>
                <w:sz w:val="18"/>
                <w:szCs w:val="18"/>
                <w:lang w:bidi="en-US"/>
              </w:rPr>
            </w:pPr>
          </w:p>
          <w:p w14:paraId="1E94E0FC" w14:textId="396CF39C" w:rsidR="003B3007" w:rsidRPr="00BB3E68" w:rsidRDefault="003B3007" w:rsidP="00BB3E68">
            <w:pPr>
              <w:pStyle w:val="Other0"/>
              <w:shd w:val="clear" w:color="auto" w:fill="auto"/>
              <w:jc w:val="center"/>
              <w:rPr>
                <w:sz w:val="18"/>
              </w:rPr>
            </w:pPr>
            <w:r w:rsidRPr="00DE54DA">
              <w:rPr>
                <w:b/>
                <w:bCs/>
                <w:sz w:val="18"/>
                <w:szCs w:val="18"/>
                <w:lang w:bidi="en-US"/>
              </w:rPr>
              <w:t>2025</w:t>
            </w:r>
          </w:p>
        </w:tc>
        <w:tc>
          <w:tcPr>
            <w:tcW w:w="228" w:type="pct"/>
            <w:tcBorders>
              <w:top w:val="single" w:sz="4" w:space="0" w:color="auto"/>
              <w:left w:val="single" w:sz="4" w:space="0" w:color="auto"/>
            </w:tcBorders>
            <w:shd w:val="clear" w:color="auto" w:fill="FFFFFF"/>
            <w:vAlign w:val="center"/>
          </w:tcPr>
          <w:p w14:paraId="5087F30C" w14:textId="77777777" w:rsidR="003B3007" w:rsidRPr="00DE54DA" w:rsidRDefault="003B3007" w:rsidP="003B3007">
            <w:pPr>
              <w:pStyle w:val="Other0"/>
              <w:shd w:val="clear" w:color="auto" w:fill="auto"/>
              <w:jc w:val="center"/>
              <w:rPr>
                <w:sz w:val="18"/>
                <w:szCs w:val="18"/>
              </w:rPr>
            </w:pPr>
            <w:r w:rsidRPr="00DE54DA">
              <w:rPr>
                <w:b/>
                <w:bCs/>
                <w:sz w:val="18"/>
                <w:szCs w:val="18"/>
                <w:lang w:bidi="en-US"/>
              </w:rPr>
              <w:t>2026</w:t>
            </w:r>
          </w:p>
        </w:tc>
        <w:tc>
          <w:tcPr>
            <w:tcW w:w="228" w:type="pct"/>
            <w:tcBorders>
              <w:top w:val="single" w:sz="4" w:space="0" w:color="auto"/>
              <w:left w:val="single" w:sz="4" w:space="0" w:color="auto"/>
            </w:tcBorders>
            <w:shd w:val="clear" w:color="auto" w:fill="FFFFFF"/>
          </w:tcPr>
          <w:p w14:paraId="42BB3BE2" w14:textId="77777777" w:rsidR="003B3007" w:rsidRPr="00DE54DA" w:rsidRDefault="003B3007" w:rsidP="003B3007">
            <w:pPr>
              <w:pStyle w:val="Other0"/>
              <w:shd w:val="clear" w:color="auto" w:fill="auto"/>
              <w:jc w:val="center"/>
              <w:rPr>
                <w:b/>
                <w:bCs/>
                <w:sz w:val="18"/>
                <w:szCs w:val="18"/>
                <w:lang w:bidi="en-US"/>
              </w:rPr>
            </w:pPr>
          </w:p>
          <w:p w14:paraId="0A83E27D" w14:textId="2A6A152D" w:rsidR="003B3007" w:rsidRPr="00DE54DA" w:rsidRDefault="003B3007" w:rsidP="003B3007">
            <w:pPr>
              <w:pStyle w:val="Other0"/>
              <w:shd w:val="clear" w:color="auto" w:fill="auto"/>
              <w:jc w:val="center"/>
              <w:rPr>
                <w:sz w:val="18"/>
                <w:szCs w:val="18"/>
              </w:rPr>
            </w:pPr>
            <w:r w:rsidRPr="00DE54DA">
              <w:rPr>
                <w:b/>
                <w:bCs/>
                <w:sz w:val="18"/>
                <w:szCs w:val="18"/>
                <w:lang w:bidi="en-US"/>
              </w:rPr>
              <w:t>2027</w:t>
            </w:r>
          </w:p>
        </w:tc>
        <w:tc>
          <w:tcPr>
            <w:tcW w:w="827" w:type="pct"/>
            <w:tcBorders>
              <w:top w:val="single" w:sz="4" w:space="0" w:color="auto"/>
              <w:left w:val="single" w:sz="4" w:space="0" w:color="auto"/>
              <w:right w:val="single" w:sz="4" w:space="0" w:color="auto"/>
            </w:tcBorders>
            <w:shd w:val="clear" w:color="auto" w:fill="FFFFFF"/>
          </w:tcPr>
          <w:p w14:paraId="10C3C7A1" w14:textId="77777777" w:rsidR="003B3007" w:rsidRPr="00DE54DA" w:rsidRDefault="003B3007" w:rsidP="003B3007">
            <w:pPr>
              <w:pStyle w:val="Other0"/>
              <w:shd w:val="clear" w:color="auto" w:fill="auto"/>
              <w:jc w:val="center"/>
              <w:rPr>
                <w:b/>
                <w:bCs/>
                <w:sz w:val="18"/>
                <w:szCs w:val="18"/>
                <w:lang w:bidi="en-US"/>
              </w:rPr>
            </w:pPr>
          </w:p>
          <w:p w14:paraId="009481B2" w14:textId="23F53375" w:rsidR="003B3007" w:rsidRPr="00DE54DA" w:rsidRDefault="003B3007" w:rsidP="003B3007">
            <w:pPr>
              <w:pStyle w:val="Other0"/>
              <w:shd w:val="clear" w:color="auto" w:fill="auto"/>
              <w:jc w:val="center"/>
              <w:rPr>
                <w:sz w:val="18"/>
                <w:szCs w:val="18"/>
              </w:rPr>
            </w:pPr>
            <w:r w:rsidRPr="00DE54DA">
              <w:rPr>
                <w:b/>
                <w:bCs/>
                <w:sz w:val="18"/>
                <w:szCs w:val="18"/>
                <w:lang w:bidi="en-US"/>
              </w:rPr>
              <w:t>Total</w:t>
            </w:r>
          </w:p>
        </w:tc>
      </w:tr>
      <w:tr w:rsidR="00F00A3E" w:rsidRPr="00DE54DA" w14:paraId="48A39376" w14:textId="77777777" w:rsidTr="00F00A3E">
        <w:trPr>
          <w:trHeight w:hRule="exact" w:val="600"/>
          <w:jc w:val="center"/>
        </w:trPr>
        <w:tc>
          <w:tcPr>
            <w:tcW w:w="584" w:type="pct"/>
            <w:vMerge w:val="restart"/>
            <w:tcBorders>
              <w:top w:val="single" w:sz="4" w:space="0" w:color="auto"/>
              <w:left w:val="single" w:sz="4" w:space="0" w:color="auto"/>
            </w:tcBorders>
            <w:shd w:val="clear" w:color="auto" w:fill="FFFFFF"/>
          </w:tcPr>
          <w:p w14:paraId="2978E89A" w14:textId="77777777" w:rsidR="003B3007" w:rsidRPr="00BB3E68" w:rsidRDefault="003B3007" w:rsidP="00BB3E68">
            <w:pPr>
              <w:pStyle w:val="Other0"/>
              <w:shd w:val="clear" w:color="auto" w:fill="auto"/>
              <w:spacing w:before="80"/>
              <w:rPr>
                <w:sz w:val="18"/>
              </w:rPr>
            </w:pPr>
            <w:r w:rsidRPr="00BB3E68">
              <w:rPr>
                <w:sz w:val="18"/>
              </w:rPr>
              <w:t>ERDF</w:t>
            </w:r>
          </w:p>
        </w:tc>
        <w:tc>
          <w:tcPr>
            <w:tcW w:w="406" w:type="pct"/>
            <w:tcBorders>
              <w:top w:val="single" w:sz="4" w:space="0" w:color="auto"/>
              <w:left w:val="single" w:sz="4" w:space="0" w:color="auto"/>
            </w:tcBorders>
            <w:shd w:val="clear" w:color="auto" w:fill="FFFFFF"/>
            <w:vAlign w:val="center"/>
          </w:tcPr>
          <w:p w14:paraId="1E803809" w14:textId="77777777" w:rsidR="003B3007" w:rsidRPr="00BB3E68" w:rsidRDefault="003B3007" w:rsidP="00BB3E68">
            <w:pPr>
              <w:pStyle w:val="Other0"/>
              <w:shd w:val="clear" w:color="auto" w:fill="auto"/>
              <w:spacing w:line="360" w:lineRule="auto"/>
              <w:rPr>
                <w:sz w:val="18"/>
              </w:rPr>
            </w:pPr>
            <w:r w:rsidRPr="00BB3E68">
              <w:rPr>
                <w:sz w:val="18"/>
              </w:rPr>
              <w:t>More developed</w:t>
            </w:r>
          </w:p>
        </w:tc>
        <w:tc>
          <w:tcPr>
            <w:tcW w:w="374" w:type="pct"/>
            <w:tcBorders>
              <w:top w:val="single" w:sz="4" w:space="0" w:color="auto"/>
              <w:left w:val="single" w:sz="4" w:space="0" w:color="auto"/>
            </w:tcBorders>
            <w:shd w:val="clear" w:color="auto" w:fill="FFFFFF"/>
          </w:tcPr>
          <w:p w14:paraId="37F26DD0" w14:textId="77777777" w:rsidR="003B3007" w:rsidRPr="00BB3E68" w:rsidRDefault="003B3007" w:rsidP="00BB3E68">
            <w:pPr>
              <w:rPr>
                <w:sz w:val="18"/>
              </w:rPr>
            </w:pPr>
          </w:p>
        </w:tc>
        <w:tc>
          <w:tcPr>
            <w:tcW w:w="379" w:type="pct"/>
            <w:tcBorders>
              <w:top w:val="single" w:sz="4" w:space="0" w:color="auto"/>
              <w:left w:val="single" w:sz="4" w:space="0" w:color="auto"/>
            </w:tcBorders>
            <w:shd w:val="clear" w:color="auto" w:fill="FFFFFF"/>
          </w:tcPr>
          <w:p w14:paraId="6A6B9568" w14:textId="77777777" w:rsidR="003B3007" w:rsidRPr="00BB3E68" w:rsidRDefault="003B3007" w:rsidP="00BB3E68">
            <w:pPr>
              <w:rPr>
                <w:sz w:val="18"/>
              </w:rPr>
            </w:pPr>
          </w:p>
        </w:tc>
        <w:tc>
          <w:tcPr>
            <w:tcW w:w="607" w:type="pct"/>
            <w:tcBorders>
              <w:top w:val="single" w:sz="4" w:space="0" w:color="auto"/>
              <w:left w:val="single" w:sz="4" w:space="0" w:color="auto"/>
            </w:tcBorders>
            <w:shd w:val="clear" w:color="auto" w:fill="FFFFFF"/>
          </w:tcPr>
          <w:p w14:paraId="3C4FB69C" w14:textId="77777777" w:rsidR="003B3007" w:rsidRPr="00BB3E68" w:rsidRDefault="003B3007" w:rsidP="00BB3E68">
            <w:pPr>
              <w:rPr>
                <w:sz w:val="18"/>
              </w:rPr>
            </w:pPr>
          </w:p>
        </w:tc>
        <w:tc>
          <w:tcPr>
            <w:tcW w:w="655" w:type="pct"/>
            <w:tcBorders>
              <w:top w:val="single" w:sz="4" w:space="0" w:color="auto"/>
              <w:left w:val="single" w:sz="4" w:space="0" w:color="auto"/>
            </w:tcBorders>
            <w:shd w:val="clear" w:color="auto" w:fill="FFFFFF"/>
          </w:tcPr>
          <w:p w14:paraId="591D53DD" w14:textId="77777777" w:rsidR="003B3007" w:rsidRPr="00BB3E68" w:rsidRDefault="003B3007" w:rsidP="00BB3E68">
            <w:pPr>
              <w:rPr>
                <w:sz w:val="18"/>
              </w:rPr>
            </w:pPr>
          </w:p>
        </w:tc>
        <w:tc>
          <w:tcPr>
            <w:tcW w:w="358" w:type="pct"/>
            <w:tcBorders>
              <w:top w:val="single" w:sz="4" w:space="0" w:color="auto"/>
              <w:left w:val="single" w:sz="4" w:space="0" w:color="auto"/>
            </w:tcBorders>
            <w:shd w:val="clear" w:color="auto" w:fill="FFFFFF"/>
          </w:tcPr>
          <w:p w14:paraId="55273347" w14:textId="77777777" w:rsidR="003B3007" w:rsidRPr="00BB3E68" w:rsidRDefault="003B3007" w:rsidP="00BB3E68">
            <w:pPr>
              <w:rPr>
                <w:sz w:val="18"/>
              </w:rPr>
            </w:pPr>
          </w:p>
        </w:tc>
        <w:tc>
          <w:tcPr>
            <w:tcW w:w="353" w:type="pct"/>
            <w:tcBorders>
              <w:top w:val="single" w:sz="4" w:space="0" w:color="auto"/>
              <w:left w:val="single" w:sz="4" w:space="0" w:color="auto"/>
            </w:tcBorders>
            <w:shd w:val="clear" w:color="auto" w:fill="FFFFFF"/>
          </w:tcPr>
          <w:p w14:paraId="5BE71D82" w14:textId="77777777" w:rsidR="003B3007" w:rsidRPr="00BB3E68" w:rsidRDefault="003B3007" w:rsidP="00BB3E68">
            <w:pPr>
              <w:rPr>
                <w:sz w:val="18"/>
              </w:rPr>
            </w:pPr>
          </w:p>
        </w:tc>
        <w:tc>
          <w:tcPr>
            <w:tcW w:w="228" w:type="pct"/>
            <w:tcBorders>
              <w:top w:val="single" w:sz="4" w:space="0" w:color="auto"/>
              <w:left w:val="single" w:sz="4" w:space="0" w:color="auto"/>
            </w:tcBorders>
            <w:shd w:val="clear" w:color="auto" w:fill="FFFFFF"/>
          </w:tcPr>
          <w:p w14:paraId="4C63E196" w14:textId="77777777" w:rsidR="003B3007" w:rsidRPr="00DE54DA" w:rsidRDefault="003B3007" w:rsidP="003B3007">
            <w:pPr>
              <w:rPr>
                <w:sz w:val="18"/>
                <w:szCs w:val="18"/>
              </w:rPr>
            </w:pPr>
          </w:p>
        </w:tc>
        <w:tc>
          <w:tcPr>
            <w:tcW w:w="228" w:type="pct"/>
            <w:tcBorders>
              <w:top w:val="single" w:sz="4" w:space="0" w:color="auto"/>
              <w:left w:val="single" w:sz="4" w:space="0" w:color="auto"/>
            </w:tcBorders>
            <w:shd w:val="clear" w:color="auto" w:fill="FFFFFF"/>
          </w:tcPr>
          <w:p w14:paraId="2ED21DC5" w14:textId="77777777" w:rsidR="003B3007" w:rsidRPr="00DE54DA" w:rsidRDefault="003B3007" w:rsidP="003B3007">
            <w:pPr>
              <w:rPr>
                <w:sz w:val="18"/>
                <w:szCs w:val="18"/>
              </w:rPr>
            </w:pPr>
          </w:p>
        </w:tc>
        <w:tc>
          <w:tcPr>
            <w:tcW w:w="827" w:type="pct"/>
            <w:tcBorders>
              <w:top w:val="single" w:sz="4" w:space="0" w:color="auto"/>
              <w:left w:val="single" w:sz="4" w:space="0" w:color="auto"/>
              <w:right w:val="single" w:sz="4" w:space="0" w:color="auto"/>
            </w:tcBorders>
            <w:shd w:val="clear" w:color="auto" w:fill="FFFFFF"/>
          </w:tcPr>
          <w:p w14:paraId="4DCCE615" w14:textId="77777777" w:rsidR="003B3007" w:rsidRPr="00DE54DA" w:rsidRDefault="003B3007" w:rsidP="003B3007">
            <w:pPr>
              <w:rPr>
                <w:sz w:val="18"/>
                <w:szCs w:val="18"/>
              </w:rPr>
            </w:pPr>
          </w:p>
        </w:tc>
      </w:tr>
      <w:tr w:rsidR="00F00A3E" w:rsidRPr="00DE54DA" w14:paraId="6B35E183" w14:textId="77777777" w:rsidTr="00CB0568">
        <w:trPr>
          <w:trHeight w:hRule="exact" w:val="394"/>
          <w:jc w:val="center"/>
        </w:trPr>
        <w:tc>
          <w:tcPr>
            <w:tcW w:w="584" w:type="pct"/>
            <w:vMerge/>
            <w:tcBorders>
              <w:left w:val="single" w:sz="4" w:space="0" w:color="auto"/>
            </w:tcBorders>
            <w:shd w:val="clear" w:color="auto" w:fill="FFFFFF"/>
          </w:tcPr>
          <w:p w14:paraId="465CFBEB" w14:textId="77777777" w:rsidR="003B3007" w:rsidRPr="00DE54DA" w:rsidRDefault="003B3007" w:rsidP="003B3007">
            <w:pPr>
              <w:rPr>
                <w:sz w:val="18"/>
                <w:szCs w:val="18"/>
              </w:rPr>
            </w:pPr>
          </w:p>
        </w:tc>
        <w:tc>
          <w:tcPr>
            <w:tcW w:w="406" w:type="pct"/>
            <w:tcBorders>
              <w:top w:val="single" w:sz="4" w:space="0" w:color="auto"/>
              <w:left w:val="single" w:sz="4" w:space="0" w:color="auto"/>
            </w:tcBorders>
            <w:shd w:val="clear" w:color="auto" w:fill="FFFFFF"/>
            <w:vAlign w:val="center"/>
          </w:tcPr>
          <w:p w14:paraId="78394F58" w14:textId="77777777" w:rsidR="003B3007" w:rsidRPr="00DE54DA" w:rsidRDefault="003B3007" w:rsidP="003B3007">
            <w:pPr>
              <w:pStyle w:val="Other0"/>
              <w:shd w:val="clear" w:color="auto" w:fill="auto"/>
              <w:jc w:val="both"/>
              <w:rPr>
                <w:sz w:val="18"/>
                <w:szCs w:val="18"/>
              </w:rPr>
            </w:pPr>
            <w:r w:rsidRPr="00DE54DA">
              <w:rPr>
                <w:sz w:val="18"/>
                <w:szCs w:val="18"/>
                <w:lang w:bidi="en-US"/>
              </w:rPr>
              <w:t>Transition</w:t>
            </w:r>
          </w:p>
        </w:tc>
        <w:tc>
          <w:tcPr>
            <w:tcW w:w="374" w:type="pct"/>
            <w:tcBorders>
              <w:top w:val="single" w:sz="4" w:space="0" w:color="auto"/>
              <w:left w:val="single" w:sz="4" w:space="0" w:color="auto"/>
            </w:tcBorders>
            <w:shd w:val="clear" w:color="auto" w:fill="FFFFFF"/>
          </w:tcPr>
          <w:p w14:paraId="49A5CF2A" w14:textId="77777777" w:rsidR="003B3007" w:rsidRPr="00DE54DA" w:rsidRDefault="003B3007" w:rsidP="003B3007">
            <w:pPr>
              <w:rPr>
                <w:sz w:val="18"/>
                <w:szCs w:val="18"/>
              </w:rPr>
            </w:pPr>
          </w:p>
        </w:tc>
        <w:tc>
          <w:tcPr>
            <w:tcW w:w="379" w:type="pct"/>
            <w:tcBorders>
              <w:top w:val="single" w:sz="4" w:space="0" w:color="auto"/>
              <w:left w:val="single" w:sz="4" w:space="0" w:color="auto"/>
            </w:tcBorders>
            <w:shd w:val="clear" w:color="auto" w:fill="FFFFFF"/>
          </w:tcPr>
          <w:p w14:paraId="7909632F" w14:textId="77777777" w:rsidR="003B3007" w:rsidRPr="00DE54DA" w:rsidRDefault="003B3007" w:rsidP="003B3007">
            <w:pPr>
              <w:rPr>
                <w:sz w:val="18"/>
                <w:szCs w:val="18"/>
              </w:rPr>
            </w:pPr>
          </w:p>
        </w:tc>
        <w:tc>
          <w:tcPr>
            <w:tcW w:w="607" w:type="pct"/>
            <w:tcBorders>
              <w:top w:val="single" w:sz="4" w:space="0" w:color="auto"/>
              <w:left w:val="single" w:sz="4" w:space="0" w:color="auto"/>
            </w:tcBorders>
            <w:shd w:val="clear" w:color="auto" w:fill="FFFFFF"/>
          </w:tcPr>
          <w:p w14:paraId="782EF59C" w14:textId="77777777" w:rsidR="003B3007" w:rsidRPr="00DE54DA" w:rsidRDefault="003B3007" w:rsidP="003B3007">
            <w:pPr>
              <w:rPr>
                <w:sz w:val="18"/>
                <w:szCs w:val="18"/>
              </w:rPr>
            </w:pPr>
          </w:p>
        </w:tc>
        <w:tc>
          <w:tcPr>
            <w:tcW w:w="655" w:type="pct"/>
            <w:tcBorders>
              <w:top w:val="single" w:sz="4" w:space="0" w:color="auto"/>
              <w:left w:val="single" w:sz="4" w:space="0" w:color="auto"/>
            </w:tcBorders>
            <w:shd w:val="clear" w:color="auto" w:fill="FFFFFF"/>
          </w:tcPr>
          <w:p w14:paraId="3C916579" w14:textId="77777777" w:rsidR="003B3007" w:rsidRPr="00DE54DA" w:rsidRDefault="003B3007" w:rsidP="003B3007">
            <w:pPr>
              <w:rPr>
                <w:sz w:val="18"/>
                <w:szCs w:val="18"/>
              </w:rPr>
            </w:pPr>
          </w:p>
        </w:tc>
        <w:tc>
          <w:tcPr>
            <w:tcW w:w="358" w:type="pct"/>
            <w:tcBorders>
              <w:top w:val="single" w:sz="4" w:space="0" w:color="auto"/>
              <w:left w:val="single" w:sz="4" w:space="0" w:color="auto"/>
            </w:tcBorders>
            <w:shd w:val="clear" w:color="auto" w:fill="FFFFFF"/>
          </w:tcPr>
          <w:p w14:paraId="30EE99EA" w14:textId="77777777" w:rsidR="003B3007" w:rsidRPr="00DE54DA" w:rsidRDefault="003B3007" w:rsidP="003B3007">
            <w:pPr>
              <w:rPr>
                <w:sz w:val="18"/>
                <w:szCs w:val="18"/>
              </w:rPr>
            </w:pPr>
          </w:p>
        </w:tc>
        <w:tc>
          <w:tcPr>
            <w:tcW w:w="353" w:type="pct"/>
            <w:tcBorders>
              <w:top w:val="single" w:sz="4" w:space="0" w:color="auto"/>
              <w:left w:val="single" w:sz="4" w:space="0" w:color="auto"/>
            </w:tcBorders>
            <w:shd w:val="clear" w:color="auto" w:fill="FFFFFF"/>
          </w:tcPr>
          <w:p w14:paraId="4C93805F" w14:textId="77777777" w:rsidR="003B3007" w:rsidRPr="00DE54DA" w:rsidRDefault="003B3007" w:rsidP="003B3007">
            <w:pPr>
              <w:rPr>
                <w:sz w:val="18"/>
                <w:szCs w:val="18"/>
              </w:rPr>
            </w:pPr>
          </w:p>
        </w:tc>
        <w:tc>
          <w:tcPr>
            <w:tcW w:w="228" w:type="pct"/>
            <w:tcBorders>
              <w:top w:val="single" w:sz="4" w:space="0" w:color="auto"/>
              <w:left w:val="single" w:sz="4" w:space="0" w:color="auto"/>
            </w:tcBorders>
            <w:shd w:val="clear" w:color="auto" w:fill="FFFFFF"/>
          </w:tcPr>
          <w:p w14:paraId="51B09899" w14:textId="77777777" w:rsidR="003B3007" w:rsidRPr="00DE54DA" w:rsidRDefault="003B3007" w:rsidP="003B3007">
            <w:pPr>
              <w:rPr>
                <w:sz w:val="18"/>
                <w:szCs w:val="18"/>
              </w:rPr>
            </w:pPr>
          </w:p>
        </w:tc>
        <w:tc>
          <w:tcPr>
            <w:tcW w:w="228" w:type="pct"/>
            <w:tcBorders>
              <w:top w:val="single" w:sz="4" w:space="0" w:color="auto"/>
              <w:left w:val="single" w:sz="4" w:space="0" w:color="auto"/>
            </w:tcBorders>
            <w:shd w:val="clear" w:color="auto" w:fill="auto"/>
          </w:tcPr>
          <w:p w14:paraId="7EDB087C" w14:textId="77777777" w:rsidR="003B3007" w:rsidRPr="00DE54DA" w:rsidRDefault="003B3007" w:rsidP="003B3007">
            <w:pPr>
              <w:rPr>
                <w:sz w:val="18"/>
                <w:szCs w:val="18"/>
              </w:rPr>
            </w:pPr>
          </w:p>
        </w:tc>
        <w:tc>
          <w:tcPr>
            <w:tcW w:w="827" w:type="pct"/>
            <w:tcBorders>
              <w:top w:val="single" w:sz="4" w:space="0" w:color="auto"/>
              <w:left w:val="single" w:sz="4" w:space="0" w:color="auto"/>
              <w:right w:val="single" w:sz="4" w:space="0" w:color="auto"/>
            </w:tcBorders>
            <w:shd w:val="clear" w:color="auto" w:fill="auto"/>
          </w:tcPr>
          <w:p w14:paraId="33E17442" w14:textId="77777777" w:rsidR="003B3007" w:rsidRPr="00DE54DA" w:rsidRDefault="003B3007" w:rsidP="003B3007">
            <w:pPr>
              <w:rPr>
                <w:sz w:val="18"/>
                <w:szCs w:val="18"/>
              </w:rPr>
            </w:pPr>
          </w:p>
        </w:tc>
      </w:tr>
      <w:tr w:rsidR="00F00A3E" w:rsidRPr="00DE54DA" w14:paraId="08A3328B" w14:textId="77777777" w:rsidTr="00CB0568">
        <w:trPr>
          <w:trHeight w:hRule="exact" w:val="605"/>
          <w:jc w:val="center"/>
        </w:trPr>
        <w:tc>
          <w:tcPr>
            <w:tcW w:w="584" w:type="pct"/>
            <w:vMerge/>
            <w:tcBorders>
              <w:left w:val="single" w:sz="4" w:space="0" w:color="auto"/>
            </w:tcBorders>
            <w:shd w:val="clear" w:color="auto" w:fill="FFFFFF"/>
          </w:tcPr>
          <w:p w14:paraId="0D19611E" w14:textId="77777777" w:rsidR="003B3007" w:rsidRPr="00CB0568" w:rsidRDefault="003B3007" w:rsidP="00CB0568">
            <w:pPr>
              <w:rPr>
                <w:sz w:val="18"/>
              </w:rPr>
            </w:pPr>
          </w:p>
        </w:tc>
        <w:tc>
          <w:tcPr>
            <w:tcW w:w="406" w:type="pct"/>
            <w:tcBorders>
              <w:top w:val="single" w:sz="4" w:space="0" w:color="auto"/>
              <w:left w:val="single" w:sz="4" w:space="0" w:color="auto"/>
            </w:tcBorders>
            <w:shd w:val="clear" w:color="auto" w:fill="FFFFFF"/>
            <w:vAlign w:val="center"/>
          </w:tcPr>
          <w:p w14:paraId="21AF7F90" w14:textId="77777777" w:rsidR="003B3007" w:rsidRPr="00BB3E68" w:rsidRDefault="003B3007" w:rsidP="00BB3E68">
            <w:pPr>
              <w:pStyle w:val="Other0"/>
              <w:shd w:val="clear" w:color="auto" w:fill="auto"/>
              <w:spacing w:line="360" w:lineRule="auto"/>
              <w:rPr>
                <w:sz w:val="18"/>
              </w:rPr>
            </w:pPr>
            <w:r w:rsidRPr="00BB3E68">
              <w:rPr>
                <w:sz w:val="18"/>
              </w:rPr>
              <w:t>Less developed</w:t>
            </w:r>
          </w:p>
        </w:tc>
        <w:tc>
          <w:tcPr>
            <w:tcW w:w="374" w:type="pct"/>
            <w:tcBorders>
              <w:top w:val="single" w:sz="4" w:space="0" w:color="auto"/>
              <w:left w:val="single" w:sz="4" w:space="0" w:color="auto"/>
            </w:tcBorders>
            <w:shd w:val="clear" w:color="auto" w:fill="FFFFFF"/>
          </w:tcPr>
          <w:p w14:paraId="64BD6B9C" w14:textId="77777777" w:rsidR="003B3007" w:rsidRPr="00BB3E68" w:rsidRDefault="003B3007" w:rsidP="00BB3E68">
            <w:pPr>
              <w:rPr>
                <w:sz w:val="18"/>
              </w:rPr>
            </w:pPr>
          </w:p>
        </w:tc>
        <w:tc>
          <w:tcPr>
            <w:tcW w:w="379" w:type="pct"/>
            <w:tcBorders>
              <w:top w:val="single" w:sz="4" w:space="0" w:color="auto"/>
              <w:left w:val="single" w:sz="4" w:space="0" w:color="auto"/>
            </w:tcBorders>
            <w:shd w:val="clear" w:color="auto" w:fill="FFFFFF"/>
          </w:tcPr>
          <w:p w14:paraId="51D637A2" w14:textId="77777777" w:rsidR="003B3007" w:rsidRPr="00BB3E68" w:rsidRDefault="003B3007" w:rsidP="00BB3E68">
            <w:pPr>
              <w:rPr>
                <w:sz w:val="18"/>
              </w:rPr>
            </w:pPr>
          </w:p>
        </w:tc>
        <w:tc>
          <w:tcPr>
            <w:tcW w:w="607" w:type="pct"/>
            <w:tcBorders>
              <w:top w:val="single" w:sz="4" w:space="0" w:color="auto"/>
              <w:left w:val="single" w:sz="4" w:space="0" w:color="auto"/>
            </w:tcBorders>
            <w:shd w:val="clear" w:color="auto" w:fill="FFFFFF"/>
          </w:tcPr>
          <w:p w14:paraId="22211446" w14:textId="77777777" w:rsidR="003B3007" w:rsidRPr="00BB3E68" w:rsidRDefault="003B3007" w:rsidP="00BB3E68">
            <w:pPr>
              <w:rPr>
                <w:sz w:val="18"/>
              </w:rPr>
            </w:pPr>
          </w:p>
        </w:tc>
        <w:tc>
          <w:tcPr>
            <w:tcW w:w="655" w:type="pct"/>
            <w:tcBorders>
              <w:top w:val="single" w:sz="4" w:space="0" w:color="auto"/>
              <w:left w:val="single" w:sz="4" w:space="0" w:color="auto"/>
            </w:tcBorders>
            <w:shd w:val="clear" w:color="auto" w:fill="FFFFFF"/>
          </w:tcPr>
          <w:p w14:paraId="6A1393C6" w14:textId="77777777" w:rsidR="003B3007" w:rsidRPr="00BB3E68" w:rsidRDefault="003B3007" w:rsidP="00BB3E68">
            <w:pPr>
              <w:rPr>
                <w:sz w:val="18"/>
              </w:rPr>
            </w:pPr>
          </w:p>
        </w:tc>
        <w:tc>
          <w:tcPr>
            <w:tcW w:w="358" w:type="pct"/>
            <w:tcBorders>
              <w:top w:val="single" w:sz="4" w:space="0" w:color="auto"/>
              <w:left w:val="single" w:sz="4" w:space="0" w:color="auto"/>
            </w:tcBorders>
            <w:shd w:val="clear" w:color="auto" w:fill="FFFFFF"/>
          </w:tcPr>
          <w:p w14:paraId="0C1904AD" w14:textId="77777777" w:rsidR="003B3007" w:rsidRPr="00BB3E68" w:rsidRDefault="003B3007" w:rsidP="00BB3E68">
            <w:pPr>
              <w:rPr>
                <w:sz w:val="18"/>
              </w:rPr>
            </w:pPr>
          </w:p>
        </w:tc>
        <w:tc>
          <w:tcPr>
            <w:tcW w:w="353" w:type="pct"/>
            <w:tcBorders>
              <w:top w:val="single" w:sz="4" w:space="0" w:color="auto"/>
              <w:left w:val="single" w:sz="4" w:space="0" w:color="auto"/>
            </w:tcBorders>
            <w:shd w:val="clear" w:color="auto" w:fill="FFFFFF"/>
          </w:tcPr>
          <w:p w14:paraId="36D509FC" w14:textId="77777777" w:rsidR="003B3007" w:rsidRPr="00BB3E68" w:rsidRDefault="003B3007" w:rsidP="00BB3E68">
            <w:pPr>
              <w:rPr>
                <w:sz w:val="18"/>
              </w:rPr>
            </w:pPr>
          </w:p>
        </w:tc>
        <w:tc>
          <w:tcPr>
            <w:tcW w:w="228" w:type="pct"/>
            <w:tcBorders>
              <w:top w:val="single" w:sz="4" w:space="0" w:color="auto"/>
              <w:left w:val="single" w:sz="4" w:space="0" w:color="auto"/>
            </w:tcBorders>
            <w:shd w:val="clear" w:color="auto" w:fill="FFFFFF"/>
          </w:tcPr>
          <w:p w14:paraId="25ECD7AC" w14:textId="77777777" w:rsidR="003B3007" w:rsidRPr="00DE54DA" w:rsidRDefault="003B3007" w:rsidP="003B3007">
            <w:pPr>
              <w:rPr>
                <w:sz w:val="18"/>
                <w:szCs w:val="18"/>
              </w:rPr>
            </w:pPr>
          </w:p>
        </w:tc>
        <w:tc>
          <w:tcPr>
            <w:tcW w:w="228" w:type="pct"/>
            <w:tcBorders>
              <w:top w:val="single" w:sz="4" w:space="0" w:color="auto"/>
              <w:left w:val="single" w:sz="4" w:space="0" w:color="auto"/>
            </w:tcBorders>
            <w:shd w:val="clear" w:color="auto" w:fill="auto"/>
          </w:tcPr>
          <w:p w14:paraId="0A1AB422" w14:textId="77777777" w:rsidR="003B3007" w:rsidRPr="00DE54DA" w:rsidRDefault="003B3007" w:rsidP="003B3007">
            <w:pPr>
              <w:rPr>
                <w:sz w:val="18"/>
                <w:szCs w:val="18"/>
              </w:rPr>
            </w:pPr>
          </w:p>
        </w:tc>
        <w:tc>
          <w:tcPr>
            <w:tcW w:w="827" w:type="pct"/>
            <w:tcBorders>
              <w:top w:val="single" w:sz="4" w:space="0" w:color="auto"/>
              <w:left w:val="single" w:sz="4" w:space="0" w:color="auto"/>
              <w:right w:val="single" w:sz="4" w:space="0" w:color="auto"/>
            </w:tcBorders>
            <w:shd w:val="clear" w:color="auto" w:fill="auto"/>
          </w:tcPr>
          <w:p w14:paraId="3D7D3D3D" w14:textId="77777777" w:rsidR="003B3007" w:rsidRPr="00DE54DA" w:rsidRDefault="003B3007" w:rsidP="003B3007">
            <w:pPr>
              <w:rPr>
                <w:sz w:val="18"/>
                <w:szCs w:val="18"/>
              </w:rPr>
            </w:pPr>
          </w:p>
        </w:tc>
      </w:tr>
      <w:tr w:rsidR="00F00A3E" w:rsidRPr="00DE54DA" w14:paraId="15580D40" w14:textId="77777777" w:rsidTr="00CB0568">
        <w:trPr>
          <w:trHeight w:hRule="exact" w:val="600"/>
          <w:jc w:val="center"/>
        </w:trPr>
        <w:tc>
          <w:tcPr>
            <w:tcW w:w="584" w:type="pct"/>
            <w:vMerge w:val="restart"/>
            <w:tcBorders>
              <w:top w:val="single" w:sz="4" w:space="0" w:color="auto"/>
              <w:left w:val="single" w:sz="4" w:space="0" w:color="auto"/>
            </w:tcBorders>
            <w:shd w:val="clear" w:color="auto" w:fill="FFFFFF"/>
          </w:tcPr>
          <w:p w14:paraId="77D6A8C1" w14:textId="77777777" w:rsidR="003B3007" w:rsidRPr="00BB3E68" w:rsidRDefault="003B3007" w:rsidP="00BB3E68">
            <w:pPr>
              <w:pStyle w:val="Other0"/>
              <w:shd w:val="clear" w:color="auto" w:fill="auto"/>
              <w:spacing w:before="80"/>
              <w:rPr>
                <w:sz w:val="18"/>
              </w:rPr>
            </w:pPr>
            <w:r w:rsidRPr="00BB3E68">
              <w:rPr>
                <w:sz w:val="18"/>
              </w:rPr>
              <w:t>ESF+</w:t>
            </w:r>
          </w:p>
        </w:tc>
        <w:tc>
          <w:tcPr>
            <w:tcW w:w="406" w:type="pct"/>
            <w:tcBorders>
              <w:top w:val="single" w:sz="4" w:space="0" w:color="auto"/>
              <w:left w:val="single" w:sz="4" w:space="0" w:color="auto"/>
            </w:tcBorders>
            <w:shd w:val="clear" w:color="auto" w:fill="FFFFFF"/>
            <w:vAlign w:val="center"/>
          </w:tcPr>
          <w:p w14:paraId="0114DF0A" w14:textId="77777777" w:rsidR="003B3007" w:rsidRPr="00BB3E68" w:rsidRDefault="003B3007" w:rsidP="00BB3E68">
            <w:pPr>
              <w:pStyle w:val="Other0"/>
              <w:shd w:val="clear" w:color="auto" w:fill="auto"/>
              <w:spacing w:line="360" w:lineRule="auto"/>
              <w:rPr>
                <w:sz w:val="18"/>
              </w:rPr>
            </w:pPr>
            <w:r w:rsidRPr="00BB3E68">
              <w:rPr>
                <w:sz w:val="18"/>
              </w:rPr>
              <w:t>More developed</w:t>
            </w:r>
          </w:p>
        </w:tc>
        <w:tc>
          <w:tcPr>
            <w:tcW w:w="374" w:type="pct"/>
            <w:tcBorders>
              <w:top w:val="single" w:sz="4" w:space="0" w:color="auto"/>
              <w:left w:val="single" w:sz="4" w:space="0" w:color="auto"/>
            </w:tcBorders>
            <w:shd w:val="clear" w:color="auto" w:fill="FFFFFF"/>
          </w:tcPr>
          <w:p w14:paraId="18BD3DE7" w14:textId="77777777" w:rsidR="003B3007" w:rsidRPr="00BB3E68" w:rsidRDefault="003B3007" w:rsidP="00BB3E68">
            <w:pPr>
              <w:rPr>
                <w:sz w:val="18"/>
              </w:rPr>
            </w:pPr>
          </w:p>
        </w:tc>
        <w:tc>
          <w:tcPr>
            <w:tcW w:w="379" w:type="pct"/>
            <w:tcBorders>
              <w:top w:val="single" w:sz="4" w:space="0" w:color="auto"/>
              <w:left w:val="single" w:sz="4" w:space="0" w:color="auto"/>
            </w:tcBorders>
            <w:shd w:val="clear" w:color="auto" w:fill="FFFFFF"/>
          </w:tcPr>
          <w:p w14:paraId="2EFC9465" w14:textId="77777777" w:rsidR="003B3007" w:rsidRPr="00BB3E68" w:rsidRDefault="003B3007" w:rsidP="00BB3E68">
            <w:pPr>
              <w:rPr>
                <w:sz w:val="18"/>
              </w:rPr>
            </w:pPr>
          </w:p>
        </w:tc>
        <w:tc>
          <w:tcPr>
            <w:tcW w:w="607" w:type="pct"/>
            <w:tcBorders>
              <w:top w:val="single" w:sz="4" w:space="0" w:color="auto"/>
              <w:left w:val="single" w:sz="4" w:space="0" w:color="auto"/>
            </w:tcBorders>
            <w:shd w:val="clear" w:color="auto" w:fill="FFFFFF"/>
          </w:tcPr>
          <w:p w14:paraId="2AD5C4FE" w14:textId="77777777" w:rsidR="003B3007" w:rsidRPr="00BB3E68" w:rsidRDefault="003B3007" w:rsidP="00BB3E68">
            <w:pPr>
              <w:rPr>
                <w:sz w:val="18"/>
              </w:rPr>
            </w:pPr>
          </w:p>
        </w:tc>
        <w:tc>
          <w:tcPr>
            <w:tcW w:w="655" w:type="pct"/>
            <w:tcBorders>
              <w:top w:val="single" w:sz="4" w:space="0" w:color="auto"/>
              <w:left w:val="single" w:sz="4" w:space="0" w:color="auto"/>
            </w:tcBorders>
            <w:shd w:val="clear" w:color="auto" w:fill="FFFFFF"/>
          </w:tcPr>
          <w:p w14:paraId="65F2FB62" w14:textId="77777777" w:rsidR="003B3007" w:rsidRPr="00BB3E68" w:rsidRDefault="003B3007" w:rsidP="00BB3E68">
            <w:pPr>
              <w:rPr>
                <w:sz w:val="18"/>
              </w:rPr>
            </w:pPr>
          </w:p>
        </w:tc>
        <w:tc>
          <w:tcPr>
            <w:tcW w:w="358" w:type="pct"/>
            <w:tcBorders>
              <w:top w:val="single" w:sz="4" w:space="0" w:color="auto"/>
              <w:left w:val="single" w:sz="4" w:space="0" w:color="auto"/>
            </w:tcBorders>
            <w:shd w:val="clear" w:color="auto" w:fill="FFFFFF"/>
          </w:tcPr>
          <w:p w14:paraId="35A2BC27" w14:textId="77777777" w:rsidR="003B3007" w:rsidRPr="00BB3E68" w:rsidRDefault="003B3007" w:rsidP="00BB3E68">
            <w:pPr>
              <w:rPr>
                <w:sz w:val="18"/>
              </w:rPr>
            </w:pPr>
          </w:p>
        </w:tc>
        <w:tc>
          <w:tcPr>
            <w:tcW w:w="353" w:type="pct"/>
            <w:tcBorders>
              <w:top w:val="single" w:sz="4" w:space="0" w:color="auto"/>
              <w:left w:val="single" w:sz="4" w:space="0" w:color="auto"/>
            </w:tcBorders>
            <w:shd w:val="clear" w:color="auto" w:fill="FFFFFF"/>
          </w:tcPr>
          <w:p w14:paraId="3F18E25C" w14:textId="77777777" w:rsidR="003B3007" w:rsidRPr="00BB3E68" w:rsidRDefault="003B3007" w:rsidP="00BB3E68">
            <w:pPr>
              <w:rPr>
                <w:sz w:val="18"/>
              </w:rPr>
            </w:pPr>
          </w:p>
        </w:tc>
        <w:tc>
          <w:tcPr>
            <w:tcW w:w="228" w:type="pct"/>
            <w:tcBorders>
              <w:top w:val="single" w:sz="4" w:space="0" w:color="auto"/>
              <w:left w:val="single" w:sz="4" w:space="0" w:color="auto"/>
            </w:tcBorders>
            <w:shd w:val="clear" w:color="auto" w:fill="FFFFFF"/>
          </w:tcPr>
          <w:p w14:paraId="38B0B41F" w14:textId="77777777" w:rsidR="003B3007" w:rsidRPr="00DE54DA" w:rsidRDefault="003B3007" w:rsidP="003B3007">
            <w:pPr>
              <w:rPr>
                <w:sz w:val="18"/>
                <w:szCs w:val="18"/>
              </w:rPr>
            </w:pPr>
          </w:p>
        </w:tc>
        <w:tc>
          <w:tcPr>
            <w:tcW w:w="228" w:type="pct"/>
            <w:tcBorders>
              <w:top w:val="single" w:sz="4" w:space="0" w:color="auto"/>
              <w:left w:val="single" w:sz="4" w:space="0" w:color="auto"/>
            </w:tcBorders>
            <w:shd w:val="clear" w:color="auto" w:fill="auto"/>
          </w:tcPr>
          <w:p w14:paraId="6DFAD4C9" w14:textId="77777777" w:rsidR="003B3007" w:rsidRPr="00DE54DA" w:rsidRDefault="003B3007" w:rsidP="003B3007">
            <w:pPr>
              <w:rPr>
                <w:sz w:val="18"/>
                <w:szCs w:val="18"/>
              </w:rPr>
            </w:pPr>
          </w:p>
        </w:tc>
        <w:tc>
          <w:tcPr>
            <w:tcW w:w="827" w:type="pct"/>
            <w:tcBorders>
              <w:top w:val="single" w:sz="4" w:space="0" w:color="auto"/>
              <w:left w:val="single" w:sz="4" w:space="0" w:color="auto"/>
              <w:right w:val="single" w:sz="4" w:space="0" w:color="auto"/>
            </w:tcBorders>
            <w:shd w:val="clear" w:color="auto" w:fill="auto"/>
          </w:tcPr>
          <w:p w14:paraId="4AC226D1" w14:textId="77777777" w:rsidR="003B3007" w:rsidRPr="00DE54DA" w:rsidRDefault="003B3007" w:rsidP="003B3007">
            <w:pPr>
              <w:rPr>
                <w:sz w:val="18"/>
                <w:szCs w:val="18"/>
              </w:rPr>
            </w:pPr>
          </w:p>
        </w:tc>
      </w:tr>
      <w:tr w:rsidR="00F00A3E" w:rsidRPr="00DE54DA" w14:paraId="49F010AC" w14:textId="77777777" w:rsidTr="00CB0568">
        <w:trPr>
          <w:trHeight w:hRule="exact" w:val="394"/>
          <w:jc w:val="center"/>
        </w:trPr>
        <w:tc>
          <w:tcPr>
            <w:tcW w:w="584" w:type="pct"/>
            <w:vMerge/>
            <w:tcBorders>
              <w:left w:val="single" w:sz="4" w:space="0" w:color="auto"/>
            </w:tcBorders>
            <w:shd w:val="clear" w:color="auto" w:fill="FFFFFF"/>
          </w:tcPr>
          <w:p w14:paraId="6E01043F" w14:textId="77777777" w:rsidR="003B3007" w:rsidRPr="00DE54DA" w:rsidRDefault="003B3007" w:rsidP="003B3007">
            <w:pPr>
              <w:rPr>
                <w:sz w:val="18"/>
                <w:szCs w:val="18"/>
              </w:rPr>
            </w:pPr>
          </w:p>
        </w:tc>
        <w:tc>
          <w:tcPr>
            <w:tcW w:w="406" w:type="pct"/>
            <w:tcBorders>
              <w:top w:val="single" w:sz="4" w:space="0" w:color="auto"/>
              <w:left w:val="single" w:sz="4" w:space="0" w:color="auto"/>
            </w:tcBorders>
            <w:shd w:val="clear" w:color="auto" w:fill="FFFFFF"/>
            <w:vAlign w:val="center"/>
          </w:tcPr>
          <w:p w14:paraId="380CE756" w14:textId="77777777" w:rsidR="003B3007" w:rsidRPr="00DE54DA" w:rsidRDefault="003B3007" w:rsidP="003B3007">
            <w:pPr>
              <w:pStyle w:val="Other0"/>
              <w:shd w:val="clear" w:color="auto" w:fill="auto"/>
              <w:jc w:val="both"/>
              <w:rPr>
                <w:sz w:val="18"/>
                <w:szCs w:val="18"/>
              </w:rPr>
            </w:pPr>
            <w:r w:rsidRPr="00DE54DA">
              <w:rPr>
                <w:sz w:val="18"/>
                <w:szCs w:val="18"/>
                <w:lang w:bidi="en-US"/>
              </w:rPr>
              <w:t>Transition</w:t>
            </w:r>
          </w:p>
        </w:tc>
        <w:tc>
          <w:tcPr>
            <w:tcW w:w="374" w:type="pct"/>
            <w:tcBorders>
              <w:top w:val="single" w:sz="4" w:space="0" w:color="auto"/>
              <w:left w:val="single" w:sz="4" w:space="0" w:color="auto"/>
            </w:tcBorders>
            <w:shd w:val="clear" w:color="auto" w:fill="FFFFFF"/>
          </w:tcPr>
          <w:p w14:paraId="6213B139" w14:textId="77777777" w:rsidR="003B3007" w:rsidRPr="00DE54DA" w:rsidRDefault="003B3007" w:rsidP="003B3007">
            <w:pPr>
              <w:rPr>
                <w:sz w:val="18"/>
                <w:szCs w:val="18"/>
              </w:rPr>
            </w:pPr>
          </w:p>
        </w:tc>
        <w:tc>
          <w:tcPr>
            <w:tcW w:w="379" w:type="pct"/>
            <w:tcBorders>
              <w:top w:val="single" w:sz="4" w:space="0" w:color="auto"/>
              <w:left w:val="single" w:sz="4" w:space="0" w:color="auto"/>
            </w:tcBorders>
            <w:shd w:val="clear" w:color="auto" w:fill="FFFFFF"/>
          </w:tcPr>
          <w:p w14:paraId="2882AF86" w14:textId="77777777" w:rsidR="003B3007" w:rsidRPr="00DE54DA" w:rsidRDefault="003B3007" w:rsidP="003B3007">
            <w:pPr>
              <w:rPr>
                <w:sz w:val="18"/>
                <w:szCs w:val="18"/>
              </w:rPr>
            </w:pPr>
          </w:p>
        </w:tc>
        <w:tc>
          <w:tcPr>
            <w:tcW w:w="607" w:type="pct"/>
            <w:tcBorders>
              <w:top w:val="single" w:sz="4" w:space="0" w:color="auto"/>
              <w:left w:val="single" w:sz="4" w:space="0" w:color="auto"/>
            </w:tcBorders>
            <w:shd w:val="clear" w:color="auto" w:fill="FFFFFF"/>
          </w:tcPr>
          <w:p w14:paraId="38947D06" w14:textId="77777777" w:rsidR="003B3007" w:rsidRPr="00DE54DA" w:rsidRDefault="003B3007" w:rsidP="003B3007">
            <w:pPr>
              <w:rPr>
                <w:sz w:val="18"/>
                <w:szCs w:val="18"/>
              </w:rPr>
            </w:pPr>
          </w:p>
        </w:tc>
        <w:tc>
          <w:tcPr>
            <w:tcW w:w="655" w:type="pct"/>
            <w:tcBorders>
              <w:top w:val="single" w:sz="4" w:space="0" w:color="auto"/>
              <w:left w:val="single" w:sz="4" w:space="0" w:color="auto"/>
            </w:tcBorders>
            <w:shd w:val="clear" w:color="auto" w:fill="FFFFFF"/>
          </w:tcPr>
          <w:p w14:paraId="338D24C0" w14:textId="77777777" w:rsidR="003B3007" w:rsidRPr="00DE54DA" w:rsidRDefault="003B3007" w:rsidP="003B3007">
            <w:pPr>
              <w:rPr>
                <w:sz w:val="18"/>
                <w:szCs w:val="18"/>
              </w:rPr>
            </w:pPr>
          </w:p>
        </w:tc>
        <w:tc>
          <w:tcPr>
            <w:tcW w:w="358" w:type="pct"/>
            <w:tcBorders>
              <w:top w:val="single" w:sz="4" w:space="0" w:color="auto"/>
              <w:left w:val="single" w:sz="4" w:space="0" w:color="auto"/>
            </w:tcBorders>
            <w:shd w:val="clear" w:color="auto" w:fill="FFFFFF"/>
          </w:tcPr>
          <w:p w14:paraId="48C79DDC" w14:textId="77777777" w:rsidR="003B3007" w:rsidRPr="00DE54DA" w:rsidRDefault="003B3007" w:rsidP="003B3007">
            <w:pPr>
              <w:rPr>
                <w:sz w:val="18"/>
                <w:szCs w:val="18"/>
              </w:rPr>
            </w:pPr>
          </w:p>
        </w:tc>
        <w:tc>
          <w:tcPr>
            <w:tcW w:w="353" w:type="pct"/>
            <w:tcBorders>
              <w:top w:val="single" w:sz="4" w:space="0" w:color="auto"/>
              <w:left w:val="single" w:sz="4" w:space="0" w:color="auto"/>
            </w:tcBorders>
            <w:shd w:val="clear" w:color="auto" w:fill="FFFFFF"/>
          </w:tcPr>
          <w:p w14:paraId="2CFFDF09" w14:textId="77777777" w:rsidR="003B3007" w:rsidRPr="00DE54DA" w:rsidRDefault="003B3007" w:rsidP="003B3007">
            <w:pPr>
              <w:rPr>
                <w:sz w:val="18"/>
                <w:szCs w:val="18"/>
              </w:rPr>
            </w:pPr>
          </w:p>
        </w:tc>
        <w:tc>
          <w:tcPr>
            <w:tcW w:w="228" w:type="pct"/>
            <w:tcBorders>
              <w:top w:val="single" w:sz="4" w:space="0" w:color="auto"/>
              <w:left w:val="single" w:sz="4" w:space="0" w:color="auto"/>
            </w:tcBorders>
            <w:shd w:val="clear" w:color="auto" w:fill="FFFFFF"/>
          </w:tcPr>
          <w:p w14:paraId="6F1C1523" w14:textId="77777777" w:rsidR="003B3007" w:rsidRPr="00DE54DA" w:rsidRDefault="003B3007" w:rsidP="003B3007">
            <w:pPr>
              <w:rPr>
                <w:sz w:val="18"/>
                <w:szCs w:val="18"/>
              </w:rPr>
            </w:pPr>
          </w:p>
        </w:tc>
        <w:tc>
          <w:tcPr>
            <w:tcW w:w="228" w:type="pct"/>
            <w:tcBorders>
              <w:top w:val="single" w:sz="4" w:space="0" w:color="auto"/>
              <w:left w:val="single" w:sz="4" w:space="0" w:color="auto"/>
            </w:tcBorders>
            <w:shd w:val="clear" w:color="auto" w:fill="auto"/>
          </w:tcPr>
          <w:p w14:paraId="2363DAC0" w14:textId="77777777" w:rsidR="003B3007" w:rsidRPr="00DE54DA" w:rsidRDefault="003B3007" w:rsidP="003B3007">
            <w:pPr>
              <w:rPr>
                <w:sz w:val="18"/>
                <w:szCs w:val="18"/>
              </w:rPr>
            </w:pPr>
          </w:p>
        </w:tc>
        <w:tc>
          <w:tcPr>
            <w:tcW w:w="827" w:type="pct"/>
            <w:tcBorders>
              <w:top w:val="single" w:sz="4" w:space="0" w:color="auto"/>
              <w:left w:val="single" w:sz="4" w:space="0" w:color="auto"/>
              <w:right w:val="single" w:sz="4" w:space="0" w:color="auto"/>
            </w:tcBorders>
            <w:shd w:val="clear" w:color="auto" w:fill="auto"/>
          </w:tcPr>
          <w:p w14:paraId="48CBB51E" w14:textId="77777777" w:rsidR="003B3007" w:rsidRPr="00DE54DA" w:rsidRDefault="003B3007" w:rsidP="003B3007">
            <w:pPr>
              <w:rPr>
                <w:sz w:val="18"/>
                <w:szCs w:val="18"/>
              </w:rPr>
            </w:pPr>
          </w:p>
        </w:tc>
      </w:tr>
      <w:tr w:rsidR="00F00A3E" w:rsidRPr="00DE54DA" w14:paraId="24494D0E" w14:textId="77777777" w:rsidTr="00CB0568">
        <w:trPr>
          <w:trHeight w:hRule="exact" w:val="605"/>
          <w:jc w:val="center"/>
        </w:trPr>
        <w:tc>
          <w:tcPr>
            <w:tcW w:w="584" w:type="pct"/>
            <w:vMerge/>
            <w:tcBorders>
              <w:left w:val="single" w:sz="4" w:space="0" w:color="auto"/>
            </w:tcBorders>
            <w:shd w:val="clear" w:color="auto" w:fill="FFFFFF"/>
          </w:tcPr>
          <w:p w14:paraId="19BC68FC" w14:textId="77777777" w:rsidR="003B3007" w:rsidRPr="00CB0568" w:rsidRDefault="003B3007" w:rsidP="00CB0568">
            <w:pPr>
              <w:rPr>
                <w:sz w:val="18"/>
              </w:rPr>
            </w:pPr>
          </w:p>
        </w:tc>
        <w:tc>
          <w:tcPr>
            <w:tcW w:w="406" w:type="pct"/>
            <w:tcBorders>
              <w:top w:val="single" w:sz="4" w:space="0" w:color="auto"/>
              <w:left w:val="single" w:sz="4" w:space="0" w:color="auto"/>
            </w:tcBorders>
            <w:shd w:val="clear" w:color="auto" w:fill="FFFFFF"/>
            <w:vAlign w:val="center"/>
          </w:tcPr>
          <w:p w14:paraId="6C143E7F" w14:textId="77777777" w:rsidR="003B3007" w:rsidRPr="00BB3E68" w:rsidRDefault="003B3007" w:rsidP="00BB3E68">
            <w:pPr>
              <w:pStyle w:val="Other0"/>
              <w:shd w:val="clear" w:color="auto" w:fill="auto"/>
              <w:spacing w:line="360" w:lineRule="auto"/>
              <w:rPr>
                <w:sz w:val="18"/>
              </w:rPr>
            </w:pPr>
            <w:r w:rsidRPr="00BB3E68">
              <w:rPr>
                <w:sz w:val="18"/>
              </w:rPr>
              <w:t>Less developed</w:t>
            </w:r>
          </w:p>
        </w:tc>
        <w:tc>
          <w:tcPr>
            <w:tcW w:w="374" w:type="pct"/>
            <w:tcBorders>
              <w:top w:val="single" w:sz="4" w:space="0" w:color="auto"/>
              <w:left w:val="single" w:sz="4" w:space="0" w:color="auto"/>
            </w:tcBorders>
            <w:shd w:val="clear" w:color="auto" w:fill="FFFFFF"/>
          </w:tcPr>
          <w:p w14:paraId="5FAE7BC1" w14:textId="77777777" w:rsidR="003B3007" w:rsidRPr="00BB3E68" w:rsidRDefault="003B3007" w:rsidP="00BB3E68">
            <w:pPr>
              <w:rPr>
                <w:sz w:val="18"/>
              </w:rPr>
            </w:pPr>
          </w:p>
        </w:tc>
        <w:tc>
          <w:tcPr>
            <w:tcW w:w="379" w:type="pct"/>
            <w:tcBorders>
              <w:top w:val="single" w:sz="4" w:space="0" w:color="auto"/>
              <w:left w:val="single" w:sz="4" w:space="0" w:color="auto"/>
            </w:tcBorders>
            <w:shd w:val="clear" w:color="auto" w:fill="FFFFFF"/>
          </w:tcPr>
          <w:p w14:paraId="43CE916D" w14:textId="77777777" w:rsidR="003B3007" w:rsidRPr="00BB3E68" w:rsidRDefault="003B3007" w:rsidP="00BB3E68">
            <w:pPr>
              <w:rPr>
                <w:sz w:val="18"/>
              </w:rPr>
            </w:pPr>
          </w:p>
        </w:tc>
        <w:tc>
          <w:tcPr>
            <w:tcW w:w="607" w:type="pct"/>
            <w:tcBorders>
              <w:top w:val="single" w:sz="4" w:space="0" w:color="auto"/>
              <w:left w:val="single" w:sz="4" w:space="0" w:color="auto"/>
            </w:tcBorders>
            <w:shd w:val="clear" w:color="auto" w:fill="FFFFFF"/>
          </w:tcPr>
          <w:p w14:paraId="66ADD52B" w14:textId="77777777" w:rsidR="003B3007" w:rsidRPr="00BB3E68" w:rsidRDefault="003B3007" w:rsidP="00BB3E68">
            <w:pPr>
              <w:rPr>
                <w:sz w:val="18"/>
              </w:rPr>
            </w:pPr>
          </w:p>
        </w:tc>
        <w:tc>
          <w:tcPr>
            <w:tcW w:w="655" w:type="pct"/>
            <w:tcBorders>
              <w:top w:val="single" w:sz="4" w:space="0" w:color="auto"/>
              <w:left w:val="single" w:sz="4" w:space="0" w:color="auto"/>
            </w:tcBorders>
            <w:shd w:val="clear" w:color="auto" w:fill="FFFFFF"/>
          </w:tcPr>
          <w:p w14:paraId="35D7B2E8" w14:textId="77777777" w:rsidR="003B3007" w:rsidRPr="00BB3E68" w:rsidRDefault="003B3007" w:rsidP="00BB3E68">
            <w:pPr>
              <w:rPr>
                <w:sz w:val="18"/>
              </w:rPr>
            </w:pPr>
          </w:p>
        </w:tc>
        <w:tc>
          <w:tcPr>
            <w:tcW w:w="358" w:type="pct"/>
            <w:tcBorders>
              <w:top w:val="single" w:sz="4" w:space="0" w:color="auto"/>
              <w:left w:val="single" w:sz="4" w:space="0" w:color="auto"/>
            </w:tcBorders>
            <w:shd w:val="clear" w:color="auto" w:fill="FFFFFF"/>
          </w:tcPr>
          <w:p w14:paraId="2EF7316B" w14:textId="77777777" w:rsidR="003B3007" w:rsidRPr="00BB3E68" w:rsidRDefault="003B3007" w:rsidP="00BB3E68">
            <w:pPr>
              <w:rPr>
                <w:sz w:val="18"/>
              </w:rPr>
            </w:pPr>
          </w:p>
        </w:tc>
        <w:tc>
          <w:tcPr>
            <w:tcW w:w="353" w:type="pct"/>
            <w:tcBorders>
              <w:top w:val="single" w:sz="4" w:space="0" w:color="auto"/>
              <w:left w:val="single" w:sz="4" w:space="0" w:color="auto"/>
            </w:tcBorders>
            <w:shd w:val="clear" w:color="auto" w:fill="FFFFFF"/>
          </w:tcPr>
          <w:p w14:paraId="5C2FA61E" w14:textId="77777777" w:rsidR="003B3007" w:rsidRPr="00BB3E68" w:rsidRDefault="003B3007" w:rsidP="00BB3E68">
            <w:pPr>
              <w:rPr>
                <w:sz w:val="18"/>
              </w:rPr>
            </w:pPr>
          </w:p>
        </w:tc>
        <w:tc>
          <w:tcPr>
            <w:tcW w:w="228" w:type="pct"/>
            <w:tcBorders>
              <w:top w:val="single" w:sz="4" w:space="0" w:color="auto"/>
              <w:left w:val="single" w:sz="4" w:space="0" w:color="auto"/>
            </w:tcBorders>
            <w:shd w:val="clear" w:color="auto" w:fill="FFFFFF"/>
          </w:tcPr>
          <w:p w14:paraId="2B04BB58" w14:textId="77777777" w:rsidR="003B3007" w:rsidRPr="00DE54DA" w:rsidRDefault="003B3007" w:rsidP="003B3007">
            <w:pPr>
              <w:rPr>
                <w:sz w:val="18"/>
                <w:szCs w:val="18"/>
              </w:rPr>
            </w:pPr>
          </w:p>
        </w:tc>
        <w:tc>
          <w:tcPr>
            <w:tcW w:w="228" w:type="pct"/>
            <w:tcBorders>
              <w:top w:val="single" w:sz="4" w:space="0" w:color="auto"/>
              <w:left w:val="single" w:sz="4" w:space="0" w:color="auto"/>
            </w:tcBorders>
            <w:shd w:val="clear" w:color="auto" w:fill="auto"/>
          </w:tcPr>
          <w:p w14:paraId="6F93EEC4" w14:textId="77777777" w:rsidR="003B3007" w:rsidRPr="00DE54DA" w:rsidRDefault="003B3007" w:rsidP="003B3007">
            <w:pPr>
              <w:rPr>
                <w:sz w:val="18"/>
                <w:szCs w:val="18"/>
              </w:rPr>
            </w:pPr>
          </w:p>
        </w:tc>
        <w:tc>
          <w:tcPr>
            <w:tcW w:w="827" w:type="pct"/>
            <w:tcBorders>
              <w:top w:val="single" w:sz="4" w:space="0" w:color="auto"/>
              <w:left w:val="single" w:sz="4" w:space="0" w:color="auto"/>
              <w:right w:val="single" w:sz="4" w:space="0" w:color="auto"/>
            </w:tcBorders>
            <w:shd w:val="clear" w:color="auto" w:fill="auto"/>
          </w:tcPr>
          <w:p w14:paraId="193BC034" w14:textId="77777777" w:rsidR="003B3007" w:rsidRPr="00DE54DA" w:rsidRDefault="003B3007" w:rsidP="003B3007">
            <w:pPr>
              <w:rPr>
                <w:sz w:val="18"/>
                <w:szCs w:val="18"/>
              </w:rPr>
            </w:pPr>
          </w:p>
        </w:tc>
      </w:tr>
      <w:tr w:rsidR="00F00A3E" w:rsidRPr="00DE54DA" w14:paraId="4ADB4A35" w14:textId="77777777" w:rsidTr="00CF515E">
        <w:trPr>
          <w:trHeight w:hRule="exact" w:val="394"/>
          <w:jc w:val="center"/>
        </w:trPr>
        <w:tc>
          <w:tcPr>
            <w:tcW w:w="584" w:type="pct"/>
            <w:tcBorders>
              <w:top w:val="single" w:sz="4" w:space="0" w:color="auto"/>
              <w:left w:val="single" w:sz="4" w:space="0" w:color="auto"/>
            </w:tcBorders>
            <w:shd w:val="clear" w:color="auto" w:fill="FFFFFF"/>
            <w:vAlign w:val="center"/>
          </w:tcPr>
          <w:p w14:paraId="2B1DD479" w14:textId="77777777" w:rsidR="003B3007" w:rsidRPr="00BB3E68" w:rsidRDefault="003B3007" w:rsidP="00BB3E68">
            <w:pPr>
              <w:pStyle w:val="Other0"/>
              <w:shd w:val="clear" w:color="auto" w:fill="auto"/>
              <w:rPr>
                <w:sz w:val="18"/>
              </w:rPr>
            </w:pPr>
            <w:r w:rsidRPr="00BB3E68">
              <w:rPr>
                <w:sz w:val="18"/>
              </w:rPr>
              <w:t>CF</w:t>
            </w:r>
          </w:p>
        </w:tc>
        <w:tc>
          <w:tcPr>
            <w:tcW w:w="406" w:type="pct"/>
            <w:tcBorders>
              <w:top w:val="single" w:sz="4" w:space="0" w:color="auto"/>
              <w:left w:val="single" w:sz="4" w:space="0" w:color="auto"/>
            </w:tcBorders>
            <w:shd w:val="clear" w:color="auto" w:fill="FFFFFF"/>
            <w:vAlign w:val="center"/>
          </w:tcPr>
          <w:p w14:paraId="326CFD40" w14:textId="77777777" w:rsidR="003B3007" w:rsidRPr="00BB3E68" w:rsidRDefault="003B3007" w:rsidP="00BB3E68">
            <w:pPr>
              <w:pStyle w:val="Other0"/>
              <w:shd w:val="clear" w:color="auto" w:fill="auto"/>
              <w:rPr>
                <w:sz w:val="18"/>
              </w:rPr>
            </w:pPr>
            <w:r w:rsidRPr="00DE54DA">
              <w:rPr>
                <w:sz w:val="18"/>
                <w:szCs w:val="18"/>
                <w:lang w:bidi="en-US"/>
              </w:rPr>
              <w:t>N/A</w:t>
            </w:r>
          </w:p>
        </w:tc>
        <w:tc>
          <w:tcPr>
            <w:tcW w:w="374" w:type="pct"/>
            <w:tcBorders>
              <w:top w:val="single" w:sz="4" w:space="0" w:color="auto"/>
              <w:left w:val="single" w:sz="4" w:space="0" w:color="auto"/>
            </w:tcBorders>
            <w:shd w:val="clear" w:color="auto" w:fill="FFFFFF"/>
            <w:vAlign w:val="center"/>
          </w:tcPr>
          <w:p w14:paraId="1A3C4B2E" w14:textId="50B24C57" w:rsidR="003B3007" w:rsidRPr="00BB3E68" w:rsidRDefault="003B3007" w:rsidP="00BB3E68">
            <w:pPr>
              <w:ind w:right="108"/>
              <w:jc w:val="center"/>
              <w:rPr>
                <w:rFonts w:ascii="Times New Roman" w:hAnsi="Times New Roman"/>
                <w:sz w:val="18"/>
              </w:rPr>
            </w:pPr>
            <w:r w:rsidRPr="00DE54DA">
              <w:rPr>
                <w:rFonts w:ascii="Times New Roman" w:hAnsi="Times New Roman" w:cs="Times New Roman"/>
                <w:sz w:val="18"/>
                <w:szCs w:val="18"/>
              </w:rPr>
              <w:t>1</w:t>
            </w:r>
          </w:p>
        </w:tc>
        <w:tc>
          <w:tcPr>
            <w:tcW w:w="379" w:type="pct"/>
            <w:tcBorders>
              <w:top w:val="single" w:sz="4" w:space="0" w:color="auto"/>
              <w:left w:val="single" w:sz="4" w:space="0" w:color="auto"/>
            </w:tcBorders>
            <w:shd w:val="clear" w:color="auto" w:fill="FFFFFF"/>
            <w:vAlign w:val="center"/>
          </w:tcPr>
          <w:p w14:paraId="161CEFC4" w14:textId="77777777" w:rsidR="003B3007" w:rsidRPr="00BB3E68" w:rsidRDefault="003B3007" w:rsidP="00BB3E68">
            <w:pPr>
              <w:rPr>
                <w:sz w:val="18"/>
              </w:rPr>
            </w:pPr>
          </w:p>
        </w:tc>
        <w:tc>
          <w:tcPr>
            <w:tcW w:w="607" w:type="pct"/>
            <w:tcBorders>
              <w:top w:val="single" w:sz="4" w:space="0" w:color="auto"/>
              <w:left w:val="single" w:sz="4" w:space="0" w:color="auto"/>
            </w:tcBorders>
            <w:shd w:val="clear" w:color="auto" w:fill="FFFFFF"/>
            <w:vAlign w:val="center"/>
          </w:tcPr>
          <w:p w14:paraId="6F26F3B0" w14:textId="6AA7BC05" w:rsidR="003B3007" w:rsidRPr="00DE4000" w:rsidRDefault="003B3007" w:rsidP="00BB3E68">
            <w:pPr>
              <w:ind w:right="55"/>
              <w:rPr>
                <w:rFonts w:ascii="Times New Roman" w:hAnsi="Times New Roman" w:cs="Times New Roman"/>
                <w:sz w:val="18"/>
              </w:rPr>
            </w:pPr>
            <w:r w:rsidRPr="00DE4000">
              <w:rPr>
                <w:rFonts w:ascii="Times New Roman" w:hAnsi="Times New Roman" w:cs="Times New Roman"/>
                <w:sz w:val="18"/>
                <w:szCs w:val="18"/>
              </w:rPr>
              <w:t>15 000 000,00</w:t>
            </w:r>
          </w:p>
        </w:tc>
        <w:tc>
          <w:tcPr>
            <w:tcW w:w="655" w:type="pct"/>
            <w:tcBorders>
              <w:top w:val="single" w:sz="4" w:space="0" w:color="auto"/>
              <w:left w:val="single" w:sz="4" w:space="0" w:color="auto"/>
            </w:tcBorders>
            <w:shd w:val="clear" w:color="auto" w:fill="FFFFFF"/>
            <w:vAlign w:val="center"/>
          </w:tcPr>
          <w:p w14:paraId="445F9DB3" w14:textId="4A7EA04D" w:rsidR="003B3007" w:rsidRPr="00DE4000" w:rsidRDefault="003B3007" w:rsidP="00BB3E68">
            <w:pPr>
              <w:rPr>
                <w:rFonts w:ascii="Times New Roman" w:hAnsi="Times New Roman" w:cs="Times New Roman"/>
                <w:sz w:val="18"/>
              </w:rPr>
            </w:pPr>
            <w:r w:rsidRPr="00DE4000">
              <w:rPr>
                <w:rFonts w:ascii="Times New Roman" w:hAnsi="Times New Roman" w:cs="Times New Roman"/>
                <w:sz w:val="18"/>
                <w:szCs w:val="18"/>
              </w:rPr>
              <w:t>10 000 000,00</w:t>
            </w:r>
          </w:p>
        </w:tc>
        <w:tc>
          <w:tcPr>
            <w:tcW w:w="358" w:type="pct"/>
            <w:tcBorders>
              <w:top w:val="single" w:sz="4" w:space="0" w:color="auto"/>
              <w:left w:val="single" w:sz="4" w:space="0" w:color="auto"/>
            </w:tcBorders>
            <w:shd w:val="clear" w:color="auto" w:fill="FFFFFF"/>
            <w:vAlign w:val="center"/>
          </w:tcPr>
          <w:p w14:paraId="2331B21F" w14:textId="77777777" w:rsidR="003B3007" w:rsidRPr="00BB3E68" w:rsidRDefault="003B3007" w:rsidP="00BB3E68">
            <w:pPr>
              <w:rPr>
                <w:sz w:val="18"/>
              </w:rPr>
            </w:pPr>
          </w:p>
        </w:tc>
        <w:tc>
          <w:tcPr>
            <w:tcW w:w="353" w:type="pct"/>
            <w:tcBorders>
              <w:top w:val="single" w:sz="4" w:space="0" w:color="auto"/>
              <w:left w:val="single" w:sz="4" w:space="0" w:color="auto"/>
            </w:tcBorders>
            <w:shd w:val="clear" w:color="auto" w:fill="FFFFFF"/>
            <w:vAlign w:val="center"/>
          </w:tcPr>
          <w:p w14:paraId="448B1DC9" w14:textId="77777777" w:rsidR="003B3007" w:rsidRPr="00BB3E68" w:rsidRDefault="003B3007" w:rsidP="00BB3E68">
            <w:pPr>
              <w:rPr>
                <w:sz w:val="18"/>
              </w:rPr>
            </w:pPr>
          </w:p>
        </w:tc>
        <w:tc>
          <w:tcPr>
            <w:tcW w:w="228" w:type="pct"/>
            <w:tcBorders>
              <w:top w:val="single" w:sz="4" w:space="0" w:color="auto"/>
              <w:left w:val="single" w:sz="4" w:space="0" w:color="auto"/>
            </w:tcBorders>
            <w:shd w:val="clear" w:color="auto" w:fill="FFFFFF"/>
            <w:vAlign w:val="center"/>
          </w:tcPr>
          <w:p w14:paraId="28028FA6" w14:textId="77777777" w:rsidR="003B3007" w:rsidRPr="00DE54DA" w:rsidRDefault="003B3007" w:rsidP="003B3007">
            <w:pPr>
              <w:rPr>
                <w:sz w:val="18"/>
                <w:szCs w:val="18"/>
              </w:rPr>
            </w:pPr>
          </w:p>
        </w:tc>
        <w:tc>
          <w:tcPr>
            <w:tcW w:w="228" w:type="pct"/>
            <w:tcBorders>
              <w:top w:val="single" w:sz="4" w:space="0" w:color="auto"/>
              <w:left w:val="single" w:sz="4" w:space="0" w:color="auto"/>
            </w:tcBorders>
            <w:shd w:val="clear" w:color="auto" w:fill="FFFFFF"/>
            <w:vAlign w:val="center"/>
          </w:tcPr>
          <w:p w14:paraId="054D8ECD" w14:textId="77777777" w:rsidR="003B3007" w:rsidRPr="00DE54DA" w:rsidRDefault="003B3007" w:rsidP="003B3007">
            <w:pPr>
              <w:rPr>
                <w:sz w:val="18"/>
                <w:szCs w:val="18"/>
              </w:rPr>
            </w:pPr>
          </w:p>
        </w:tc>
        <w:tc>
          <w:tcPr>
            <w:tcW w:w="827" w:type="pct"/>
            <w:tcBorders>
              <w:top w:val="single" w:sz="4" w:space="0" w:color="auto"/>
              <w:left w:val="single" w:sz="4" w:space="0" w:color="auto"/>
              <w:right w:val="single" w:sz="4" w:space="0" w:color="auto"/>
            </w:tcBorders>
            <w:shd w:val="clear" w:color="auto" w:fill="FFFFFF"/>
            <w:vAlign w:val="center"/>
          </w:tcPr>
          <w:p w14:paraId="0B6C0A7E" w14:textId="0BBB7010" w:rsidR="003B3007" w:rsidRPr="00DE54DA" w:rsidRDefault="00F00A3E" w:rsidP="003B3007">
            <w:pPr>
              <w:rPr>
                <w:sz w:val="18"/>
                <w:szCs w:val="18"/>
              </w:rPr>
            </w:pPr>
            <w:r w:rsidRPr="00F00A3E">
              <w:rPr>
                <w:rFonts w:ascii="Times New Roman" w:hAnsi="Times New Roman" w:cs="Times New Roman"/>
                <w:sz w:val="18"/>
                <w:szCs w:val="18"/>
              </w:rPr>
              <w:t>25 000 000,00</w:t>
            </w:r>
          </w:p>
        </w:tc>
      </w:tr>
      <w:tr w:rsidR="00F00A3E" w:rsidRPr="00DE54DA" w14:paraId="35086459" w14:textId="77777777" w:rsidTr="00F00A3E">
        <w:trPr>
          <w:trHeight w:hRule="exact" w:val="403"/>
          <w:jc w:val="center"/>
        </w:trPr>
        <w:tc>
          <w:tcPr>
            <w:tcW w:w="584" w:type="pct"/>
            <w:tcBorders>
              <w:top w:val="single" w:sz="4" w:space="0" w:color="auto"/>
              <w:left w:val="single" w:sz="4" w:space="0" w:color="auto"/>
              <w:bottom w:val="single" w:sz="4" w:space="0" w:color="auto"/>
            </w:tcBorders>
            <w:shd w:val="clear" w:color="auto" w:fill="FFFFFF"/>
            <w:vAlign w:val="center"/>
          </w:tcPr>
          <w:p w14:paraId="59BAA333" w14:textId="740B4D72" w:rsidR="003B3007" w:rsidRPr="00BB3E68" w:rsidRDefault="003B3007" w:rsidP="00BB3E68">
            <w:pPr>
              <w:pStyle w:val="Other0"/>
              <w:shd w:val="clear" w:color="auto" w:fill="auto"/>
              <w:rPr>
                <w:sz w:val="18"/>
              </w:rPr>
            </w:pPr>
            <w:r w:rsidRPr="00DE54DA">
              <w:rPr>
                <w:sz w:val="18"/>
                <w:szCs w:val="18"/>
                <w:lang w:bidi="en-US"/>
              </w:rPr>
              <w:t>EMFAF</w:t>
            </w:r>
          </w:p>
        </w:tc>
        <w:tc>
          <w:tcPr>
            <w:tcW w:w="406" w:type="pct"/>
            <w:tcBorders>
              <w:top w:val="single" w:sz="4" w:space="0" w:color="auto"/>
              <w:left w:val="single" w:sz="4" w:space="0" w:color="auto"/>
              <w:bottom w:val="single" w:sz="4" w:space="0" w:color="auto"/>
            </w:tcBorders>
            <w:shd w:val="clear" w:color="auto" w:fill="FFFFFF"/>
            <w:vAlign w:val="center"/>
          </w:tcPr>
          <w:p w14:paraId="6813D476" w14:textId="77777777" w:rsidR="003B3007" w:rsidRPr="00BB3E68" w:rsidRDefault="003B3007" w:rsidP="00BB3E68">
            <w:pPr>
              <w:pStyle w:val="Other0"/>
              <w:shd w:val="clear" w:color="auto" w:fill="auto"/>
              <w:rPr>
                <w:sz w:val="18"/>
              </w:rPr>
            </w:pPr>
            <w:r w:rsidRPr="00DE54DA">
              <w:rPr>
                <w:sz w:val="18"/>
                <w:szCs w:val="18"/>
                <w:lang w:bidi="en-US"/>
              </w:rPr>
              <w:t>N/A</w:t>
            </w:r>
          </w:p>
        </w:tc>
        <w:tc>
          <w:tcPr>
            <w:tcW w:w="374" w:type="pct"/>
            <w:tcBorders>
              <w:top w:val="single" w:sz="4" w:space="0" w:color="auto"/>
              <w:left w:val="single" w:sz="4" w:space="0" w:color="auto"/>
              <w:bottom w:val="single" w:sz="4" w:space="0" w:color="auto"/>
            </w:tcBorders>
            <w:shd w:val="clear" w:color="auto" w:fill="FFFFFF"/>
          </w:tcPr>
          <w:p w14:paraId="5BCA9326" w14:textId="77777777" w:rsidR="003B3007" w:rsidRPr="00BB3E68" w:rsidRDefault="003B3007" w:rsidP="00BB3E68">
            <w:pPr>
              <w:rPr>
                <w:sz w:val="18"/>
              </w:rPr>
            </w:pPr>
          </w:p>
        </w:tc>
        <w:tc>
          <w:tcPr>
            <w:tcW w:w="379" w:type="pct"/>
            <w:tcBorders>
              <w:top w:val="single" w:sz="4" w:space="0" w:color="auto"/>
              <w:left w:val="single" w:sz="4" w:space="0" w:color="auto"/>
              <w:bottom w:val="single" w:sz="4" w:space="0" w:color="auto"/>
            </w:tcBorders>
            <w:shd w:val="clear" w:color="auto" w:fill="FFFFFF"/>
          </w:tcPr>
          <w:p w14:paraId="057C024F" w14:textId="77777777" w:rsidR="003B3007" w:rsidRPr="00BB3E68" w:rsidRDefault="003B3007" w:rsidP="00BB3E68">
            <w:pPr>
              <w:rPr>
                <w:sz w:val="18"/>
              </w:rPr>
            </w:pPr>
          </w:p>
        </w:tc>
        <w:tc>
          <w:tcPr>
            <w:tcW w:w="607" w:type="pct"/>
            <w:tcBorders>
              <w:top w:val="single" w:sz="4" w:space="0" w:color="auto"/>
              <w:left w:val="single" w:sz="4" w:space="0" w:color="auto"/>
              <w:bottom w:val="single" w:sz="4" w:space="0" w:color="auto"/>
            </w:tcBorders>
            <w:shd w:val="clear" w:color="auto" w:fill="FFFFFF"/>
          </w:tcPr>
          <w:p w14:paraId="01713A97" w14:textId="77777777" w:rsidR="003B3007" w:rsidRPr="00BB3E68" w:rsidRDefault="003B3007" w:rsidP="00BB3E68">
            <w:pPr>
              <w:rPr>
                <w:sz w:val="18"/>
              </w:rPr>
            </w:pPr>
          </w:p>
        </w:tc>
        <w:tc>
          <w:tcPr>
            <w:tcW w:w="655" w:type="pct"/>
            <w:tcBorders>
              <w:top w:val="single" w:sz="4" w:space="0" w:color="auto"/>
              <w:left w:val="single" w:sz="4" w:space="0" w:color="auto"/>
              <w:bottom w:val="single" w:sz="4" w:space="0" w:color="auto"/>
            </w:tcBorders>
            <w:shd w:val="clear" w:color="auto" w:fill="FFFFFF"/>
          </w:tcPr>
          <w:p w14:paraId="6FE15492" w14:textId="77777777" w:rsidR="003B3007" w:rsidRPr="00BB3E68" w:rsidRDefault="003B3007" w:rsidP="00BB3E68">
            <w:pPr>
              <w:rPr>
                <w:sz w:val="18"/>
              </w:rPr>
            </w:pPr>
          </w:p>
        </w:tc>
        <w:tc>
          <w:tcPr>
            <w:tcW w:w="358" w:type="pct"/>
            <w:tcBorders>
              <w:top w:val="single" w:sz="4" w:space="0" w:color="auto"/>
              <w:left w:val="single" w:sz="4" w:space="0" w:color="auto"/>
              <w:bottom w:val="single" w:sz="4" w:space="0" w:color="auto"/>
            </w:tcBorders>
            <w:shd w:val="clear" w:color="auto" w:fill="FFFFFF"/>
          </w:tcPr>
          <w:p w14:paraId="32765B34" w14:textId="77777777" w:rsidR="003B3007" w:rsidRPr="00BB3E68" w:rsidRDefault="003B3007" w:rsidP="00BB3E68">
            <w:pPr>
              <w:rPr>
                <w:sz w:val="18"/>
              </w:rPr>
            </w:pPr>
          </w:p>
        </w:tc>
        <w:tc>
          <w:tcPr>
            <w:tcW w:w="353" w:type="pct"/>
            <w:tcBorders>
              <w:top w:val="single" w:sz="4" w:space="0" w:color="auto"/>
              <w:left w:val="single" w:sz="4" w:space="0" w:color="auto"/>
              <w:bottom w:val="single" w:sz="4" w:space="0" w:color="auto"/>
            </w:tcBorders>
            <w:shd w:val="clear" w:color="auto" w:fill="FFFFFF"/>
          </w:tcPr>
          <w:p w14:paraId="0195AA25" w14:textId="77777777" w:rsidR="003B3007" w:rsidRPr="00BB3E68" w:rsidRDefault="003B3007" w:rsidP="00BB3E68">
            <w:pPr>
              <w:rPr>
                <w:sz w:val="18"/>
              </w:rPr>
            </w:pPr>
          </w:p>
        </w:tc>
        <w:tc>
          <w:tcPr>
            <w:tcW w:w="228" w:type="pct"/>
            <w:tcBorders>
              <w:top w:val="single" w:sz="4" w:space="0" w:color="auto"/>
              <w:left w:val="single" w:sz="4" w:space="0" w:color="auto"/>
              <w:bottom w:val="single" w:sz="4" w:space="0" w:color="auto"/>
            </w:tcBorders>
            <w:shd w:val="clear" w:color="auto" w:fill="FFFFFF"/>
          </w:tcPr>
          <w:p w14:paraId="65ACEF28" w14:textId="77777777" w:rsidR="003B3007" w:rsidRPr="00DE54DA" w:rsidRDefault="003B3007" w:rsidP="003B3007">
            <w:pPr>
              <w:rPr>
                <w:sz w:val="18"/>
                <w:szCs w:val="18"/>
              </w:rPr>
            </w:pPr>
          </w:p>
        </w:tc>
        <w:tc>
          <w:tcPr>
            <w:tcW w:w="228" w:type="pct"/>
            <w:tcBorders>
              <w:top w:val="single" w:sz="4" w:space="0" w:color="auto"/>
              <w:left w:val="single" w:sz="4" w:space="0" w:color="auto"/>
              <w:bottom w:val="single" w:sz="4" w:space="0" w:color="auto"/>
            </w:tcBorders>
            <w:shd w:val="clear" w:color="auto" w:fill="FFFFFF"/>
          </w:tcPr>
          <w:p w14:paraId="365FC7B2" w14:textId="77777777" w:rsidR="003B3007" w:rsidRPr="00DE54DA" w:rsidRDefault="003B3007" w:rsidP="003B3007">
            <w:pPr>
              <w:rPr>
                <w:sz w:val="18"/>
                <w:szCs w:val="18"/>
              </w:rPr>
            </w:pPr>
          </w:p>
        </w:tc>
        <w:tc>
          <w:tcPr>
            <w:tcW w:w="827" w:type="pct"/>
            <w:tcBorders>
              <w:top w:val="single" w:sz="4" w:space="0" w:color="auto"/>
              <w:left w:val="single" w:sz="4" w:space="0" w:color="auto"/>
              <w:bottom w:val="single" w:sz="4" w:space="0" w:color="auto"/>
              <w:right w:val="single" w:sz="4" w:space="0" w:color="auto"/>
            </w:tcBorders>
            <w:shd w:val="clear" w:color="auto" w:fill="FFFFFF"/>
          </w:tcPr>
          <w:p w14:paraId="137CC7C4" w14:textId="77777777" w:rsidR="003B3007" w:rsidRPr="00DE54DA" w:rsidRDefault="003B3007" w:rsidP="003B3007">
            <w:pPr>
              <w:rPr>
                <w:sz w:val="18"/>
                <w:szCs w:val="18"/>
              </w:rPr>
            </w:pPr>
          </w:p>
        </w:tc>
      </w:tr>
    </w:tbl>
    <w:p w14:paraId="42D75F40" w14:textId="77777777" w:rsidR="003B3007" w:rsidRPr="00DE54DA" w:rsidRDefault="003B3007" w:rsidP="00F61259">
      <w:pPr>
        <w:widowControl w:val="0"/>
        <w:spacing w:after="79" w:line="240" w:lineRule="auto"/>
        <w:rPr>
          <w:rFonts w:ascii="Courier New" w:eastAsia="Courier New" w:hAnsi="Courier New" w:cs="Courier New"/>
          <w:color w:val="000000"/>
          <w:sz w:val="24"/>
          <w:szCs w:val="24"/>
          <w:lang w:bidi="en-US"/>
        </w:rPr>
      </w:pPr>
    </w:p>
    <w:p w14:paraId="451AE4E7" w14:textId="77777777" w:rsidR="003B3007" w:rsidRPr="00DE54DA" w:rsidRDefault="003B3007" w:rsidP="003B3007">
      <w:pPr>
        <w:pStyle w:val="Tablecaption0"/>
        <w:shd w:val="clear" w:color="auto" w:fill="auto"/>
      </w:pPr>
      <w:r w:rsidRPr="00DE54DA">
        <w:rPr>
          <w:lang w:bidi="en-US"/>
        </w:rPr>
        <w:t>Table 15B: Contributions to InvestEU* (summary)</w:t>
      </w:r>
    </w:p>
    <w:tbl>
      <w:tblPr>
        <w:tblW w:w="5000" w:type="pct"/>
        <w:tblCellMar>
          <w:left w:w="10" w:type="dxa"/>
          <w:right w:w="10" w:type="dxa"/>
        </w:tblCellMar>
        <w:tblLook w:val="04A0" w:firstRow="1" w:lastRow="0" w:firstColumn="1" w:lastColumn="0" w:noHBand="0" w:noVBand="1"/>
      </w:tblPr>
      <w:tblGrid>
        <w:gridCol w:w="932"/>
        <w:gridCol w:w="1427"/>
        <w:gridCol w:w="1934"/>
        <w:gridCol w:w="1173"/>
        <w:gridCol w:w="1010"/>
        <w:gridCol w:w="1316"/>
        <w:gridCol w:w="1544"/>
      </w:tblGrid>
      <w:tr w:rsidR="003B3007" w:rsidRPr="00DE54DA" w14:paraId="3EEAFF5A" w14:textId="77777777" w:rsidTr="000B6826">
        <w:trPr>
          <w:trHeight w:hRule="exact" w:val="773"/>
        </w:trPr>
        <w:tc>
          <w:tcPr>
            <w:tcW w:w="499" w:type="pct"/>
            <w:vMerge w:val="restart"/>
            <w:tcBorders>
              <w:top w:val="single" w:sz="4" w:space="0" w:color="auto"/>
              <w:left w:val="single" w:sz="4" w:space="0" w:color="auto"/>
            </w:tcBorders>
            <w:shd w:val="clear" w:color="auto" w:fill="FFFFFF"/>
          </w:tcPr>
          <w:p w14:paraId="1C024572" w14:textId="77777777" w:rsidR="003B3007" w:rsidRPr="00DE54DA" w:rsidRDefault="003B3007" w:rsidP="003B3007">
            <w:pPr>
              <w:rPr>
                <w:sz w:val="10"/>
                <w:szCs w:val="10"/>
              </w:rPr>
            </w:pPr>
          </w:p>
        </w:tc>
        <w:tc>
          <w:tcPr>
            <w:tcW w:w="764" w:type="pct"/>
            <w:vMerge w:val="restart"/>
            <w:tcBorders>
              <w:top w:val="single" w:sz="4" w:space="0" w:color="auto"/>
              <w:left w:val="single" w:sz="4" w:space="0" w:color="auto"/>
            </w:tcBorders>
            <w:shd w:val="clear" w:color="auto" w:fill="FFFFFF"/>
          </w:tcPr>
          <w:p w14:paraId="1E2EF52B" w14:textId="77777777" w:rsidR="003B3007" w:rsidRPr="00DE54DA" w:rsidRDefault="003B3007" w:rsidP="003B3007">
            <w:pPr>
              <w:pStyle w:val="Other0"/>
              <w:shd w:val="clear" w:color="auto" w:fill="auto"/>
              <w:spacing w:before="120" w:line="379" w:lineRule="auto"/>
              <w:jc w:val="both"/>
              <w:rPr>
                <w:sz w:val="16"/>
                <w:szCs w:val="16"/>
              </w:rPr>
            </w:pPr>
            <w:r w:rsidRPr="00DE54DA">
              <w:rPr>
                <w:b/>
                <w:bCs/>
                <w:sz w:val="16"/>
                <w:szCs w:val="16"/>
                <w:lang w:bidi="en-US"/>
              </w:rPr>
              <w:t>Category of regions</w:t>
            </w:r>
          </w:p>
        </w:tc>
        <w:tc>
          <w:tcPr>
            <w:tcW w:w="1036" w:type="pct"/>
            <w:tcBorders>
              <w:top w:val="single" w:sz="4" w:space="0" w:color="auto"/>
              <w:left w:val="single" w:sz="4" w:space="0" w:color="auto"/>
            </w:tcBorders>
            <w:shd w:val="clear" w:color="auto" w:fill="FFFFFF"/>
            <w:vAlign w:val="bottom"/>
          </w:tcPr>
          <w:p w14:paraId="0A80226E" w14:textId="77777777" w:rsidR="003B3007" w:rsidRPr="00DE54DA" w:rsidRDefault="003B3007" w:rsidP="003B3007">
            <w:pPr>
              <w:pStyle w:val="Other0"/>
              <w:shd w:val="clear" w:color="auto" w:fill="auto"/>
              <w:spacing w:after="80"/>
              <w:jc w:val="center"/>
              <w:rPr>
                <w:sz w:val="16"/>
                <w:szCs w:val="16"/>
              </w:rPr>
            </w:pPr>
            <w:r w:rsidRPr="00DE54DA">
              <w:rPr>
                <w:b/>
                <w:bCs/>
                <w:sz w:val="16"/>
                <w:szCs w:val="16"/>
                <w:lang w:bidi="en-US"/>
              </w:rPr>
              <w:t>Window 1</w:t>
            </w:r>
          </w:p>
          <w:p w14:paraId="70B58517" w14:textId="77777777" w:rsidR="003B3007" w:rsidRPr="00DE54DA" w:rsidRDefault="003B3007" w:rsidP="003B3007">
            <w:pPr>
              <w:pStyle w:val="Other0"/>
              <w:shd w:val="clear" w:color="auto" w:fill="auto"/>
              <w:spacing w:after="80"/>
              <w:jc w:val="center"/>
              <w:rPr>
                <w:sz w:val="16"/>
                <w:szCs w:val="16"/>
              </w:rPr>
            </w:pPr>
            <w:r w:rsidRPr="00DE54DA">
              <w:rPr>
                <w:b/>
                <w:bCs/>
                <w:sz w:val="16"/>
                <w:szCs w:val="16"/>
                <w:lang w:bidi="en-US"/>
              </w:rPr>
              <w:t>Sustainable</w:t>
            </w:r>
          </w:p>
          <w:p w14:paraId="7EBFA6DB" w14:textId="5B7AD96B" w:rsidR="003B3007" w:rsidRPr="00DE54DA" w:rsidRDefault="003B3007" w:rsidP="003B3007">
            <w:pPr>
              <w:pStyle w:val="Other0"/>
              <w:shd w:val="clear" w:color="auto" w:fill="auto"/>
              <w:spacing w:after="80"/>
              <w:jc w:val="center"/>
              <w:rPr>
                <w:sz w:val="16"/>
                <w:szCs w:val="16"/>
              </w:rPr>
            </w:pPr>
            <w:r w:rsidRPr="00DE54DA">
              <w:rPr>
                <w:b/>
                <w:bCs/>
                <w:sz w:val="16"/>
                <w:szCs w:val="16"/>
                <w:lang w:bidi="en-US"/>
              </w:rPr>
              <w:t>Infrastructure</w:t>
            </w:r>
          </w:p>
        </w:tc>
        <w:tc>
          <w:tcPr>
            <w:tcW w:w="628" w:type="pct"/>
            <w:tcBorders>
              <w:top w:val="single" w:sz="4" w:space="0" w:color="auto"/>
              <w:left w:val="single" w:sz="4" w:space="0" w:color="auto"/>
            </w:tcBorders>
            <w:shd w:val="clear" w:color="auto" w:fill="FFFFFF"/>
            <w:vAlign w:val="bottom"/>
          </w:tcPr>
          <w:p w14:paraId="19712828" w14:textId="77777777" w:rsidR="003B3007" w:rsidRPr="00DE54DA" w:rsidRDefault="003B3007" w:rsidP="003B3007">
            <w:pPr>
              <w:pStyle w:val="Other0"/>
              <w:shd w:val="clear" w:color="auto" w:fill="auto"/>
              <w:spacing w:after="80"/>
              <w:jc w:val="center"/>
              <w:rPr>
                <w:sz w:val="16"/>
                <w:szCs w:val="16"/>
              </w:rPr>
            </w:pPr>
            <w:r w:rsidRPr="00DE54DA">
              <w:rPr>
                <w:b/>
                <w:bCs/>
                <w:sz w:val="16"/>
                <w:szCs w:val="16"/>
                <w:lang w:bidi="en-US"/>
              </w:rPr>
              <w:t>Window 2</w:t>
            </w:r>
          </w:p>
          <w:p w14:paraId="251E3F1B" w14:textId="77777777" w:rsidR="003B3007" w:rsidRPr="00DE54DA" w:rsidRDefault="003B3007" w:rsidP="003B3007">
            <w:pPr>
              <w:pStyle w:val="Other0"/>
              <w:shd w:val="clear" w:color="auto" w:fill="auto"/>
              <w:spacing w:after="80"/>
              <w:jc w:val="center"/>
              <w:rPr>
                <w:sz w:val="16"/>
                <w:szCs w:val="16"/>
              </w:rPr>
            </w:pPr>
            <w:r w:rsidRPr="00DE54DA">
              <w:rPr>
                <w:b/>
                <w:bCs/>
                <w:sz w:val="16"/>
                <w:szCs w:val="16"/>
                <w:lang w:bidi="en-US"/>
              </w:rPr>
              <w:t>Innovation</w:t>
            </w:r>
          </w:p>
          <w:p w14:paraId="0CCE7415" w14:textId="51F64D43" w:rsidR="003B3007" w:rsidRPr="00DE54DA" w:rsidRDefault="003B3007" w:rsidP="003B3007">
            <w:pPr>
              <w:pStyle w:val="Other0"/>
              <w:shd w:val="clear" w:color="auto" w:fill="auto"/>
              <w:spacing w:after="280"/>
              <w:jc w:val="center"/>
              <w:rPr>
                <w:sz w:val="16"/>
                <w:szCs w:val="16"/>
              </w:rPr>
            </w:pPr>
            <w:r w:rsidRPr="00DE54DA">
              <w:rPr>
                <w:b/>
                <w:bCs/>
                <w:sz w:val="16"/>
                <w:szCs w:val="16"/>
                <w:lang w:bidi="en-US"/>
              </w:rPr>
              <w:t>and Digitisation</w:t>
            </w:r>
          </w:p>
          <w:p w14:paraId="1467A79B" w14:textId="67480BB7" w:rsidR="003B3007" w:rsidRPr="00DE54DA" w:rsidRDefault="003B3007" w:rsidP="003B3007">
            <w:pPr>
              <w:pStyle w:val="Other0"/>
              <w:shd w:val="clear" w:color="auto" w:fill="auto"/>
              <w:spacing w:after="80"/>
              <w:jc w:val="center"/>
              <w:rPr>
                <w:sz w:val="16"/>
                <w:szCs w:val="16"/>
              </w:rPr>
            </w:pPr>
          </w:p>
        </w:tc>
        <w:tc>
          <w:tcPr>
            <w:tcW w:w="541" w:type="pct"/>
            <w:tcBorders>
              <w:top w:val="single" w:sz="4" w:space="0" w:color="auto"/>
              <w:left w:val="single" w:sz="4" w:space="0" w:color="auto"/>
            </w:tcBorders>
            <w:shd w:val="clear" w:color="auto" w:fill="FFFFFF"/>
            <w:vAlign w:val="center"/>
          </w:tcPr>
          <w:p w14:paraId="6795B302" w14:textId="77777777" w:rsidR="003B3007" w:rsidRPr="00DE54DA" w:rsidRDefault="003B3007" w:rsidP="003B3007">
            <w:pPr>
              <w:pStyle w:val="Other0"/>
              <w:shd w:val="clear" w:color="auto" w:fill="auto"/>
              <w:spacing w:after="80"/>
              <w:jc w:val="center"/>
              <w:rPr>
                <w:sz w:val="16"/>
                <w:szCs w:val="16"/>
              </w:rPr>
            </w:pPr>
            <w:r w:rsidRPr="00DE54DA">
              <w:rPr>
                <w:b/>
                <w:bCs/>
                <w:sz w:val="16"/>
                <w:szCs w:val="16"/>
                <w:lang w:bidi="en-US"/>
              </w:rPr>
              <w:t>Window</w:t>
            </w:r>
          </w:p>
          <w:p w14:paraId="75013B6D" w14:textId="77777777" w:rsidR="003B3007" w:rsidRPr="00DE54DA" w:rsidRDefault="003B3007" w:rsidP="003B3007">
            <w:pPr>
              <w:pStyle w:val="Other0"/>
              <w:shd w:val="clear" w:color="auto" w:fill="auto"/>
              <w:jc w:val="center"/>
              <w:rPr>
                <w:sz w:val="16"/>
                <w:szCs w:val="16"/>
              </w:rPr>
            </w:pPr>
            <w:r w:rsidRPr="00DE54DA">
              <w:rPr>
                <w:b/>
                <w:bCs/>
                <w:sz w:val="16"/>
                <w:szCs w:val="16"/>
                <w:lang w:bidi="en-US"/>
              </w:rPr>
              <w:t>3 SME</w:t>
            </w:r>
          </w:p>
        </w:tc>
        <w:tc>
          <w:tcPr>
            <w:tcW w:w="705" w:type="pct"/>
            <w:tcBorders>
              <w:top w:val="single" w:sz="4" w:space="0" w:color="auto"/>
              <w:left w:val="single" w:sz="4" w:space="0" w:color="auto"/>
            </w:tcBorders>
            <w:shd w:val="clear" w:color="auto" w:fill="FFFFFF"/>
            <w:vAlign w:val="bottom"/>
          </w:tcPr>
          <w:p w14:paraId="4B51AD6C" w14:textId="77777777" w:rsidR="003B3007" w:rsidRPr="00DE54DA" w:rsidRDefault="003B3007" w:rsidP="003B3007">
            <w:pPr>
              <w:pStyle w:val="Other0"/>
              <w:shd w:val="clear" w:color="auto" w:fill="auto"/>
              <w:spacing w:line="379" w:lineRule="auto"/>
              <w:jc w:val="center"/>
              <w:rPr>
                <w:sz w:val="16"/>
                <w:szCs w:val="16"/>
              </w:rPr>
            </w:pPr>
            <w:r w:rsidRPr="00DE54DA">
              <w:rPr>
                <w:b/>
                <w:bCs/>
                <w:sz w:val="16"/>
                <w:szCs w:val="16"/>
                <w:lang w:bidi="en-US"/>
              </w:rPr>
              <w:t>Window 4</w:t>
            </w:r>
          </w:p>
          <w:p w14:paraId="4730FF49" w14:textId="4BB00887" w:rsidR="003B3007" w:rsidRPr="00DE54DA" w:rsidRDefault="003B3007" w:rsidP="003B3007">
            <w:pPr>
              <w:pStyle w:val="Other0"/>
              <w:shd w:val="clear" w:color="auto" w:fill="auto"/>
              <w:spacing w:after="260"/>
              <w:jc w:val="center"/>
              <w:rPr>
                <w:sz w:val="16"/>
                <w:szCs w:val="16"/>
              </w:rPr>
            </w:pPr>
            <w:r w:rsidRPr="00DE54DA">
              <w:rPr>
                <w:b/>
                <w:bCs/>
                <w:sz w:val="16"/>
                <w:szCs w:val="16"/>
                <w:lang w:bidi="en-US"/>
              </w:rPr>
              <w:t>Social Investment and Skills</w:t>
            </w:r>
          </w:p>
          <w:p w14:paraId="1776E692" w14:textId="3DBE6185" w:rsidR="003B3007" w:rsidRPr="00DE54DA" w:rsidRDefault="003B3007" w:rsidP="003B3007">
            <w:pPr>
              <w:pStyle w:val="Other0"/>
              <w:shd w:val="clear" w:color="auto" w:fill="auto"/>
              <w:spacing w:line="379" w:lineRule="auto"/>
              <w:jc w:val="center"/>
              <w:rPr>
                <w:sz w:val="16"/>
                <w:szCs w:val="16"/>
              </w:rPr>
            </w:pPr>
          </w:p>
        </w:tc>
        <w:tc>
          <w:tcPr>
            <w:tcW w:w="827" w:type="pct"/>
            <w:tcBorders>
              <w:top w:val="single" w:sz="4" w:space="0" w:color="auto"/>
              <w:left w:val="single" w:sz="4" w:space="0" w:color="auto"/>
              <w:bottom w:val="single" w:sz="4" w:space="0" w:color="auto"/>
              <w:right w:val="single" w:sz="4" w:space="0" w:color="auto"/>
            </w:tcBorders>
            <w:shd w:val="clear" w:color="auto" w:fill="FFFFFF"/>
          </w:tcPr>
          <w:p w14:paraId="47783CD1" w14:textId="77777777" w:rsidR="003B3007" w:rsidRPr="00DE54DA" w:rsidRDefault="003B3007" w:rsidP="003B3007">
            <w:pPr>
              <w:pStyle w:val="Other0"/>
              <w:shd w:val="clear" w:color="auto" w:fill="auto"/>
              <w:spacing w:before="120"/>
              <w:jc w:val="center"/>
              <w:rPr>
                <w:sz w:val="16"/>
                <w:szCs w:val="16"/>
              </w:rPr>
            </w:pPr>
            <w:r w:rsidRPr="00DE54DA">
              <w:rPr>
                <w:b/>
                <w:bCs/>
                <w:sz w:val="16"/>
                <w:szCs w:val="16"/>
                <w:lang w:bidi="en-US"/>
              </w:rPr>
              <w:t>Total amount</w:t>
            </w:r>
          </w:p>
        </w:tc>
      </w:tr>
      <w:tr w:rsidR="003B3007" w:rsidRPr="00DE54DA" w14:paraId="2323A2A8" w14:textId="77777777" w:rsidTr="000B6826">
        <w:trPr>
          <w:trHeight w:hRule="exact" w:val="802"/>
        </w:trPr>
        <w:tc>
          <w:tcPr>
            <w:tcW w:w="499" w:type="pct"/>
            <w:vMerge/>
            <w:tcBorders>
              <w:left w:val="single" w:sz="4" w:space="0" w:color="auto"/>
            </w:tcBorders>
            <w:shd w:val="clear" w:color="auto" w:fill="FFFFFF"/>
          </w:tcPr>
          <w:p w14:paraId="5852E2FB" w14:textId="77777777" w:rsidR="003B3007" w:rsidRPr="00DE54DA" w:rsidRDefault="003B3007" w:rsidP="003B3007"/>
        </w:tc>
        <w:tc>
          <w:tcPr>
            <w:tcW w:w="764" w:type="pct"/>
            <w:vMerge/>
            <w:tcBorders>
              <w:left w:val="single" w:sz="4" w:space="0" w:color="auto"/>
            </w:tcBorders>
            <w:shd w:val="clear" w:color="auto" w:fill="FFFFFF"/>
          </w:tcPr>
          <w:p w14:paraId="7EDA955D" w14:textId="77777777" w:rsidR="003B3007" w:rsidRPr="00DE54DA" w:rsidRDefault="003B3007" w:rsidP="003B3007">
            <w:pPr>
              <w:rPr>
                <w:sz w:val="16"/>
                <w:szCs w:val="16"/>
              </w:rPr>
            </w:pPr>
          </w:p>
        </w:tc>
        <w:tc>
          <w:tcPr>
            <w:tcW w:w="1036" w:type="pct"/>
            <w:tcBorders>
              <w:top w:val="single" w:sz="4" w:space="0" w:color="auto"/>
              <w:left w:val="single" w:sz="4" w:space="0" w:color="auto"/>
            </w:tcBorders>
            <w:shd w:val="clear" w:color="auto" w:fill="FFFFFF"/>
            <w:vAlign w:val="bottom"/>
          </w:tcPr>
          <w:p w14:paraId="08F6B7B9" w14:textId="77777777" w:rsidR="003B3007" w:rsidRPr="00DE54DA" w:rsidRDefault="003B3007" w:rsidP="003B3007">
            <w:pPr>
              <w:pStyle w:val="Other0"/>
              <w:shd w:val="clear" w:color="auto" w:fill="auto"/>
              <w:jc w:val="center"/>
              <w:rPr>
                <w:sz w:val="16"/>
                <w:szCs w:val="16"/>
                <w:lang w:bidi="en-US"/>
              </w:rPr>
            </w:pPr>
            <w:r w:rsidRPr="00DE54DA">
              <w:rPr>
                <w:sz w:val="16"/>
                <w:szCs w:val="16"/>
                <w:lang w:bidi="en-US"/>
              </w:rPr>
              <w:t>(a)</w:t>
            </w:r>
          </w:p>
          <w:p w14:paraId="316CADB6" w14:textId="77777777" w:rsidR="003B3007" w:rsidRPr="00DE54DA" w:rsidRDefault="003B3007" w:rsidP="003B3007">
            <w:pPr>
              <w:pStyle w:val="Other0"/>
              <w:shd w:val="clear" w:color="auto" w:fill="auto"/>
              <w:jc w:val="center"/>
              <w:rPr>
                <w:sz w:val="16"/>
                <w:szCs w:val="16"/>
              </w:rPr>
            </w:pPr>
          </w:p>
          <w:p w14:paraId="22A11D5A" w14:textId="7BF2ECA0" w:rsidR="003B3007" w:rsidRPr="00DE54DA" w:rsidRDefault="003B3007" w:rsidP="003B3007">
            <w:pPr>
              <w:pStyle w:val="Other0"/>
              <w:shd w:val="clear" w:color="auto" w:fill="auto"/>
              <w:jc w:val="center"/>
              <w:rPr>
                <w:sz w:val="16"/>
                <w:szCs w:val="16"/>
              </w:rPr>
            </w:pPr>
          </w:p>
        </w:tc>
        <w:tc>
          <w:tcPr>
            <w:tcW w:w="628" w:type="pct"/>
            <w:tcBorders>
              <w:top w:val="single" w:sz="4" w:space="0" w:color="auto"/>
              <w:left w:val="single" w:sz="4" w:space="0" w:color="auto"/>
            </w:tcBorders>
            <w:shd w:val="clear" w:color="auto" w:fill="FFFFFF"/>
            <w:vAlign w:val="center"/>
          </w:tcPr>
          <w:p w14:paraId="20FAEC7B" w14:textId="77777777" w:rsidR="003B3007" w:rsidRPr="00DE54DA" w:rsidRDefault="003B3007" w:rsidP="003B3007">
            <w:pPr>
              <w:pStyle w:val="Other0"/>
              <w:shd w:val="clear" w:color="auto" w:fill="auto"/>
              <w:jc w:val="center"/>
              <w:rPr>
                <w:sz w:val="16"/>
                <w:szCs w:val="16"/>
              </w:rPr>
            </w:pPr>
            <w:r w:rsidRPr="00DE54DA">
              <w:rPr>
                <w:sz w:val="16"/>
                <w:szCs w:val="16"/>
                <w:lang w:bidi="en-US"/>
              </w:rPr>
              <w:t>(b)</w:t>
            </w:r>
          </w:p>
        </w:tc>
        <w:tc>
          <w:tcPr>
            <w:tcW w:w="541" w:type="pct"/>
            <w:tcBorders>
              <w:top w:val="single" w:sz="4" w:space="0" w:color="auto"/>
              <w:left w:val="single" w:sz="4" w:space="0" w:color="auto"/>
            </w:tcBorders>
            <w:shd w:val="clear" w:color="auto" w:fill="FFFFFF"/>
            <w:vAlign w:val="bottom"/>
          </w:tcPr>
          <w:p w14:paraId="09D62768" w14:textId="77777777" w:rsidR="003B3007" w:rsidRPr="00DE54DA" w:rsidRDefault="003B3007" w:rsidP="003B3007">
            <w:pPr>
              <w:pStyle w:val="Other0"/>
              <w:shd w:val="clear" w:color="auto" w:fill="auto"/>
              <w:jc w:val="center"/>
              <w:rPr>
                <w:sz w:val="16"/>
                <w:szCs w:val="16"/>
                <w:lang w:bidi="en-US"/>
              </w:rPr>
            </w:pPr>
            <w:r w:rsidRPr="00DE54DA">
              <w:rPr>
                <w:sz w:val="16"/>
                <w:szCs w:val="16"/>
                <w:lang w:bidi="en-US"/>
              </w:rPr>
              <w:t>(c)</w:t>
            </w:r>
          </w:p>
          <w:p w14:paraId="11B035D8" w14:textId="77777777" w:rsidR="003B3007" w:rsidRPr="00DE54DA" w:rsidRDefault="003B3007" w:rsidP="003B3007">
            <w:pPr>
              <w:pStyle w:val="Other0"/>
              <w:shd w:val="clear" w:color="auto" w:fill="auto"/>
              <w:jc w:val="center"/>
              <w:rPr>
                <w:sz w:val="16"/>
                <w:szCs w:val="16"/>
              </w:rPr>
            </w:pPr>
          </w:p>
          <w:p w14:paraId="32E6C4B0" w14:textId="77777777" w:rsidR="003B3007" w:rsidRPr="00DE54DA" w:rsidRDefault="003B3007" w:rsidP="003B3007">
            <w:pPr>
              <w:pStyle w:val="Other0"/>
              <w:shd w:val="clear" w:color="auto" w:fill="auto"/>
              <w:jc w:val="center"/>
              <w:rPr>
                <w:sz w:val="16"/>
                <w:szCs w:val="16"/>
              </w:rPr>
            </w:pPr>
          </w:p>
          <w:p w14:paraId="554EE9FF" w14:textId="300E6288" w:rsidR="003B3007" w:rsidRPr="00DE54DA" w:rsidRDefault="003B3007" w:rsidP="003B3007">
            <w:pPr>
              <w:pStyle w:val="Other0"/>
              <w:shd w:val="clear" w:color="auto" w:fill="auto"/>
              <w:rPr>
                <w:sz w:val="16"/>
                <w:szCs w:val="16"/>
              </w:rPr>
            </w:pPr>
          </w:p>
        </w:tc>
        <w:tc>
          <w:tcPr>
            <w:tcW w:w="705" w:type="pct"/>
            <w:tcBorders>
              <w:top w:val="single" w:sz="4" w:space="0" w:color="auto"/>
              <w:left w:val="single" w:sz="4" w:space="0" w:color="auto"/>
            </w:tcBorders>
            <w:shd w:val="clear" w:color="auto" w:fill="FFFFFF"/>
            <w:vAlign w:val="center"/>
          </w:tcPr>
          <w:p w14:paraId="27D19ACB" w14:textId="77777777" w:rsidR="003B3007" w:rsidRPr="00DE54DA" w:rsidRDefault="003B3007" w:rsidP="003B3007">
            <w:pPr>
              <w:pStyle w:val="Other0"/>
              <w:shd w:val="clear" w:color="auto" w:fill="auto"/>
              <w:jc w:val="center"/>
              <w:rPr>
                <w:sz w:val="16"/>
                <w:szCs w:val="16"/>
              </w:rPr>
            </w:pPr>
            <w:r w:rsidRPr="00DE54DA">
              <w:rPr>
                <w:sz w:val="16"/>
                <w:szCs w:val="16"/>
                <w:lang w:bidi="en-US"/>
              </w:rPr>
              <w:t>(d)</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bottom"/>
          </w:tcPr>
          <w:p w14:paraId="3A0FBE5C" w14:textId="77777777" w:rsidR="003B3007" w:rsidRPr="00DE54DA" w:rsidRDefault="003B3007" w:rsidP="003B3007">
            <w:pPr>
              <w:pStyle w:val="Other0"/>
              <w:shd w:val="clear" w:color="auto" w:fill="auto"/>
              <w:jc w:val="center"/>
              <w:rPr>
                <w:sz w:val="16"/>
                <w:szCs w:val="16"/>
                <w:lang w:bidi="en-US"/>
              </w:rPr>
            </w:pPr>
            <w:r w:rsidRPr="00DE54DA">
              <w:rPr>
                <w:sz w:val="16"/>
                <w:szCs w:val="16"/>
                <w:lang w:bidi="en-US"/>
              </w:rPr>
              <w:t>(f)=(a)+(b)+(c)+(d)</w:t>
            </w:r>
          </w:p>
          <w:p w14:paraId="606177F5" w14:textId="77777777" w:rsidR="003B3007" w:rsidRPr="00DE54DA" w:rsidRDefault="003B3007" w:rsidP="003B3007">
            <w:pPr>
              <w:pStyle w:val="Other0"/>
              <w:shd w:val="clear" w:color="auto" w:fill="auto"/>
              <w:rPr>
                <w:sz w:val="16"/>
                <w:szCs w:val="16"/>
              </w:rPr>
            </w:pPr>
          </w:p>
          <w:p w14:paraId="2F2C1A70" w14:textId="0906AE82" w:rsidR="003B3007" w:rsidRPr="00DE54DA" w:rsidRDefault="003B3007" w:rsidP="003B3007">
            <w:pPr>
              <w:pStyle w:val="Other0"/>
              <w:shd w:val="clear" w:color="auto" w:fill="auto"/>
              <w:jc w:val="center"/>
              <w:rPr>
                <w:sz w:val="16"/>
                <w:szCs w:val="16"/>
              </w:rPr>
            </w:pPr>
          </w:p>
        </w:tc>
      </w:tr>
      <w:tr w:rsidR="003B3007" w:rsidRPr="00DE54DA" w14:paraId="61DB181F" w14:textId="77777777" w:rsidTr="000B6826">
        <w:trPr>
          <w:trHeight w:hRule="exact" w:val="418"/>
        </w:trPr>
        <w:tc>
          <w:tcPr>
            <w:tcW w:w="499" w:type="pct"/>
            <w:vMerge w:val="restart"/>
            <w:tcBorders>
              <w:top w:val="single" w:sz="4" w:space="0" w:color="auto"/>
              <w:left w:val="single" w:sz="4" w:space="0" w:color="auto"/>
            </w:tcBorders>
            <w:shd w:val="clear" w:color="auto" w:fill="FFFFFF"/>
          </w:tcPr>
          <w:p w14:paraId="7BBFC79B" w14:textId="77777777" w:rsidR="003B3007" w:rsidRPr="00DE54DA" w:rsidRDefault="003B3007" w:rsidP="003B3007">
            <w:pPr>
              <w:pStyle w:val="Other0"/>
              <w:shd w:val="clear" w:color="auto" w:fill="auto"/>
              <w:spacing w:before="80"/>
              <w:rPr>
                <w:sz w:val="13"/>
                <w:szCs w:val="13"/>
              </w:rPr>
            </w:pPr>
            <w:r w:rsidRPr="00DE54DA">
              <w:rPr>
                <w:sz w:val="13"/>
                <w:szCs w:val="13"/>
                <w:lang w:bidi="en-US"/>
              </w:rPr>
              <w:t>ERDF</w:t>
            </w:r>
          </w:p>
        </w:tc>
        <w:tc>
          <w:tcPr>
            <w:tcW w:w="764" w:type="pct"/>
            <w:tcBorders>
              <w:top w:val="single" w:sz="4" w:space="0" w:color="auto"/>
              <w:left w:val="single" w:sz="4" w:space="0" w:color="auto"/>
              <w:bottom w:val="single" w:sz="4" w:space="0" w:color="auto"/>
            </w:tcBorders>
            <w:shd w:val="clear" w:color="auto" w:fill="FFFFFF"/>
            <w:vAlign w:val="center"/>
          </w:tcPr>
          <w:p w14:paraId="07596E5D" w14:textId="77777777" w:rsidR="003B3007" w:rsidRPr="00DE54DA" w:rsidRDefault="003B3007" w:rsidP="003B3007">
            <w:pPr>
              <w:pStyle w:val="Other0"/>
              <w:shd w:val="clear" w:color="auto" w:fill="auto"/>
              <w:rPr>
                <w:sz w:val="16"/>
                <w:szCs w:val="16"/>
              </w:rPr>
            </w:pPr>
            <w:r w:rsidRPr="00DE54DA">
              <w:rPr>
                <w:sz w:val="16"/>
                <w:szCs w:val="16"/>
                <w:lang w:bidi="en-US"/>
              </w:rPr>
              <w:t>More developed</w:t>
            </w:r>
          </w:p>
        </w:tc>
        <w:tc>
          <w:tcPr>
            <w:tcW w:w="1036" w:type="pct"/>
            <w:tcBorders>
              <w:top w:val="single" w:sz="4" w:space="0" w:color="auto"/>
              <w:left w:val="single" w:sz="4" w:space="0" w:color="auto"/>
              <w:bottom w:val="single" w:sz="4" w:space="0" w:color="auto"/>
            </w:tcBorders>
            <w:shd w:val="clear" w:color="auto" w:fill="FFFFFF"/>
          </w:tcPr>
          <w:p w14:paraId="0CEB8C60" w14:textId="77777777" w:rsidR="003B3007" w:rsidRPr="00DE54DA" w:rsidRDefault="003B3007" w:rsidP="003B3007">
            <w:pPr>
              <w:rPr>
                <w:sz w:val="10"/>
                <w:szCs w:val="10"/>
              </w:rPr>
            </w:pPr>
          </w:p>
        </w:tc>
        <w:tc>
          <w:tcPr>
            <w:tcW w:w="628" w:type="pct"/>
            <w:tcBorders>
              <w:top w:val="single" w:sz="4" w:space="0" w:color="auto"/>
              <w:left w:val="single" w:sz="4" w:space="0" w:color="auto"/>
              <w:bottom w:val="single" w:sz="4" w:space="0" w:color="auto"/>
            </w:tcBorders>
            <w:shd w:val="clear" w:color="auto" w:fill="FFFFFF"/>
          </w:tcPr>
          <w:p w14:paraId="43750741" w14:textId="77777777" w:rsidR="003B3007" w:rsidRPr="00DE54DA" w:rsidRDefault="003B3007" w:rsidP="003B3007">
            <w:pPr>
              <w:rPr>
                <w:sz w:val="10"/>
                <w:szCs w:val="10"/>
              </w:rPr>
            </w:pPr>
          </w:p>
        </w:tc>
        <w:tc>
          <w:tcPr>
            <w:tcW w:w="541" w:type="pct"/>
            <w:tcBorders>
              <w:top w:val="single" w:sz="4" w:space="0" w:color="auto"/>
              <w:left w:val="single" w:sz="4" w:space="0" w:color="auto"/>
              <w:bottom w:val="single" w:sz="4" w:space="0" w:color="auto"/>
            </w:tcBorders>
            <w:shd w:val="clear" w:color="auto" w:fill="FFFFFF"/>
          </w:tcPr>
          <w:p w14:paraId="7BA43448" w14:textId="77777777" w:rsidR="003B3007" w:rsidRPr="00DE54DA" w:rsidRDefault="003B3007" w:rsidP="003B3007">
            <w:pPr>
              <w:rPr>
                <w:sz w:val="10"/>
                <w:szCs w:val="10"/>
              </w:rPr>
            </w:pPr>
          </w:p>
        </w:tc>
        <w:tc>
          <w:tcPr>
            <w:tcW w:w="705" w:type="pct"/>
            <w:tcBorders>
              <w:top w:val="single" w:sz="4" w:space="0" w:color="auto"/>
              <w:left w:val="single" w:sz="4" w:space="0" w:color="auto"/>
              <w:bottom w:val="single" w:sz="4" w:space="0" w:color="auto"/>
            </w:tcBorders>
            <w:shd w:val="clear" w:color="auto" w:fill="FFFFFF"/>
          </w:tcPr>
          <w:p w14:paraId="6576AF08" w14:textId="77777777" w:rsidR="003B3007" w:rsidRPr="00DE54DA" w:rsidRDefault="003B3007" w:rsidP="003B3007">
            <w:pPr>
              <w:rPr>
                <w:sz w:val="10"/>
                <w:szCs w:val="10"/>
              </w:rPr>
            </w:pPr>
          </w:p>
        </w:tc>
        <w:tc>
          <w:tcPr>
            <w:tcW w:w="827" w:type="pct"/>
            <w:tcBorders>
              <w:top w:val="single" w:sz="4" w:space="0" w:color="auto"/>
              <w:left w:val="single" w:sz="4" w:space="0" w:color="auto"/>
              <w:bottom w:val="single" w:sz="4" w:space="0" w:color="auto"/>
              <w:right w:val="single" w:sz="4" w:space="0" w:color="auto"/>
            </w:tcBorders>
            <w:shd w:val="clear" w:color="auto" w:fill="FFFFFF"/>
          </w:tcPr>
          <w:p w14:paraId="1525AFEF" w14:textId="77777777" w:rsidR="003B3007" w:rsidRPr="00DE54DA" w:rsidRDefault="003B3007" w:rsidP="003B3007">
            <w:pPr>
              <w:rPr>
                <w:sz w:val="10"/>
                <w:szCs w:val="10"/>
              </w:rPr>
            </w:pPr>
          </w:p>
        </w:tc>
      </w:tr>
      <w:tr w:rsidR="003B3007" w:rsidRPr="00DE54DA" w14:paraId="4D4043B3" w14:textId="77777777" w:rsidTr="000B6826">
        <w:trPr>
          <w:trHeight w:hRule="exact" w:val="422"/>
        </w:trPr>
        <w:tc>
          <w:tcPr>
            <w:tcW w:w="499" w:type="pct"/>
            <w:vMerge/>
            <w:tcBorders>
              <w:left w:val="single" w:sz="4" w:space="0" w:color="auto"/>
              <w:right w:val="single" w:sz="4" w:space="0" w:color="auto"/>
            </w:tcBorders>
            <w:shd w:val="clear" w:color="auto" w:fill="FFFFFF"/>
          </w:tcPr>
          <w:p w14:paraId="2D395539" w14:textId="77777777" w:rsidR="003B3007" w:rsidRPr="00DE54DA" w:rsidRDefault="003B3007" w:rsidP="003B3007"/>
        </w:tc>
        <w:tc>
          <w:tcPr>
            <w:tcW w:w="764" w:type="pct"/>
            <w:tcBorders>
              <w:top w:val="single" w:sz="4" w:space="0" w:color="auto"/>
              <w:left w:val="single" w:sz="4" w:space="0" w:color="auto"/>
              <w:bottom w:val="single" w:sz="4" w:space="0" w:color="auto"/>
            </w:tcBorders>
            <w:shd w:val="clear" w:color="auto" w:fill="FFFFFF"/>
            <w:vAlign w:val="center"/>
          </w:tcPr>
          <w:p w14:paraId="0B873E22" w14:textId="77777777" w:rsidR="003B3007" w:rsidRPr="00DE54DA" w:rsidRDefault="003B3007" w:rsidP="003B3007">
            <w:pPr>
              <w:pStyle w:val="Other0"/>
              <w:shd w:val="clear" w:color="auto" w:fill="auto"/>
              <w:rPr>
                <w:sz w:val="16"/>
                <w:szCs w:val="16"/>
              </w:rPr>
            </w:pPr>
            <w:r w:rsidRPr="00DE54DA">
              <w:rPr>
                <w:sz w:val="16"/>
                <w:szCs w:val="16"/>
                <w:lang w:bidi="en-US"/>
              </w:rPr>
              <w:t>Less developed</w:t>
            </w:r>
          </w:p>
        </w:tc>
        <w:tc>
          <w:tcPr>
            <w:tcW w:w="1036" w:type="pct"/>
            <w:tcBorders>
              <w:top w:val="single" w:sz="4" w:space="0" w:color="auto"/>
              <w:left w:val="single" w:sz="4" w:space="0" w:color="auto"/>
              <w:bottom w:val="single" w:sz="4" w:space="0" w:color="auto"/>
            </w:tcBorders>
            <w:shd w:val="clear" w:color="auto" w:fill="FFFFFF"/>
          </w:tcPr>
          <w:p w14:paraId="5E674A55" w14:textId="77777777" w:rsidR="003B3007" w:rsidRPr="00DE54DA" w:rsidRDefault="003B3007" w:rsidP="003B3007">
            <w:pPr>
              <w:rPr>
                <w:sz w:val="10"/>
                <w:szCs w:val="10"/>
              </w:rPr>
            </w:pPr>
          </w:p>
        </w:tc>
        <w:tc>
          <w:tcPr>
            <w:tcW w:w="628" w:type="pct"/>
            <w:tcBorders>
              <w:top w:val="single" w:sz="4" w:space="0" w:color="auto"/>
              <w:left w:val="single" w:sz="4" w:space="0" w:color="auto"/>
              <w:bottom w:val="single" w:sz="4" w:space="0" w:color="auto"/>
            </w:tcBorders>
            <w:shd w:val="clear" w:color="auto" w:fill="FFFFFF"/>
          </w:tcPr>
          <w:p w14:paraId="3B9B909F" w14:textId="77777777" w:rsidR="003B3007" w:rsidRPr="00DE54DA" w:rsidRDefault="003B3007" w:rsidP="003B3007">
            <w:pPr>
              <w:rPr>
                <w:sz w:val="10"/>
                <w:szCs w:val="10"/>
              </w:rPr>
            </w:pPr>
          </w:p>
        </w:tc>
        <w:tc>
          <w:tcPr>
            <w:tcW w:w="541" w:type="pct"/>
            <w:tcBorders>
              <w:top w:val="single" w:sz="4" w:space="0" w:color="auto"/>
              <w:left w:val="single" w:sz="4" w:space="0" w:color="auto"/>
              <w:bottom w:val="single" w:sz="4" w:space="0" w:color="auto"/>
            </w:tcBorders>
            <w:shd w:val="clear" w:color="auto" w:fill="FFFFFF"/>
          </w:tcPr>
          <w:p w14:paraId="5A07F342" w14:textId="77777777" w:rsidR="003B3007" w:rsidRPr="00DE54DA" w:rsidRDefault="003B3007" w:rsidP="003B3007">
            <w:pPr>
              <w:rPr>
                <w:sz w:val="10"/>
                <w:szCs w:val="10"/>
              </w:rPr>
            </w:pP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7E0C2076" w14:textId="77777777" w:rsidR="003B3007" w:rsidRPr="00DE54DA" w:rsidRDefault="003B3007" w:rsidP="003B3007">
            <w:pPr>
              <w:rPr>
                <w:sz w:val="10"/>
                <w:szCs w:val="10"/>
              </w:rPr>
            </w:pPr>
          </w:p>
        </w:tc>
        <w:tc>
          <w:tcPr>
            <w:tcW w:w="827" w:type="pct"/>
            <w:tcBorders>
              <w:top w:val="single" w:sz="4" w:space="0" w:color="auto"/>
              <w:left w:val="single" w:sz="4" w:space="0" w:color="auto"/>
              <w:bottom w:val="single" w:sz="4" w:space="0" w:color="auto"/>
              <w:right w:val="single" w:sz="4" w:space="0" w:color="auto"/>
            </w:tcBorders>
            <w:shd w:val="clear" w:color="auto" w:fill="FFFFFF"/>
          </w:tcPr>
          <w:p w14:paraId="324647E1" w14:textId="77777777" w:rsidR="003B3007" w:rsidRPr="00DE54DA" w:rsidRDefault="003B3007" w:rsidP="003B3007">
            <w:pPr>
              <w:rPr>
                <w:sz w:val="10"/>
                <w:szCs w:val="10"/>
              </w:rPr>
            </w:pPr>
          </w:p>
        </w:tc>
      </w:tr>
      <w:tr w:rsidR="003B3007" w:rsidRPr="00DE54DA" w14:paraId="549BD89F" w14:textId="77777777" w:rsidTr="000B6826">
        <w:trPr>
          <w:trHeight w:hRule="exact" w:val="418"/>
        </w:trPr>
        <w:tc>
          <w:tcPr>
            <w:tcW w:w="499" w:type="pct"/>
            <w:vMerge/>
            <w:tcBorders>
              <w:left w:val="single" w:sz="4" w:space="0" w:color="auto"/>
            </w:tcBorders>
            <w:shd w:val="clear" w:color="auto" w:fill="FFFFFF"/>
          </w:tcPr>
          <w:p w14:paraId="35721660" w14:textId="77777777" w:rsidR="003B3007" w:rsidRPr="00DE54DA" w:rsidRDefault="003B3007" w:rsidP="003B3007"/>
        </w:tc>
        <w:tc>
          <w:tcPr>
            <w:tcW w:w="764" w:type="pct"/>
            <w:tcBorders>
              <w:top w:val="single" w:sz="4" w:space="0" w:color="auto"/>
              <w:left w:val="single" w:sz="4" w:space="0" w:color="auto"/>
            </w:tcBorders>
            <w:shd w:val="clear" w:color="auto" w:fill="FFFFFF"/>
            <w:vAlign w:val="center"/>
          </w:tcPr>
          <w:p w14:paraId="74D12D60" w14:textId="77777777" w:rsidR="003B3007" w:rsidRPr="00DE54DA" w:rsidRDefault="003B3007" w:rsidP="003B3007">
            <w:pPr>
              <w:pStyle w:val="Other0"/>
              <w:shd w:val="clear" w:color="auto" w:fill="auto"/>
              <w:jc w:val="both"/>
              <w:rPr>
                <w:sz w:val="16"/>
                <w:szCs w:val="16"/>
              </w:rPr>
            </w:pPr>
            <w:r w:rsidRPr="00DE54DA">
              <w:rPr>
                <w:sz w:val="16"/>
                <w:szCs w:val="16"/>
                <w:lang w:bidi="en-US"/>
              </w:rPr>
              <w:t>Transition</w:t>
            </w:r>
          </w:p>
        </w:tc>
        <w:tc>
          <w:tcPr>
            <w:tcW w:w="1036" w:type="pct"/>
            <w:tcBorders>
              <w:top w:val="single" w:sz="4" w:space="0" w:color="auto"/>
              <w:left w:val="single" w:sz="4" w:space="0" w:color="auto"/>
            </w:tcBorders>
            <w:shd w:val="clear" w:color="auto" w:fill="FFFFFF"/>
          </w:tcPr>
          <w:p w14:paraId="17C6A72D" w14:textId="77777777" w:rsidR="003B3007" w:rsidRPr="00DE54DA" w:rsidRDefault="003B3007" w:rsidP="003B3007">
            <w:pPr>
              <w:rPr>
                <w:sz w:val="10"/>
                <w:szCs w:val="10"/>
              </w:rPr>
            </w:pPr>
          </w:p>
        </w:tc>
        <w:tc>
          <w:tcPr>
            <w:tcW w:w="628" w:type="pct"/>
            <w:tcBorders>
              <w:top w:val="single" w:sz="4" w:space="0" w:color="auto"/>
              <w:left w:val="single" w:sz="4" w:space="0" w:color="auto"/>
            </w:tcBorders>
            <w:shd w:val="clear" w:color="auto" w:fill="FFFFFF"/>
          </w:tcPr>
          <w:p w14:paraId="3B082105" w14:textId="77777777" w:rsidR="003B3007" w:rsidRPr="00DE54DA" w:rsidRDefault="003B3007" w:rsidP="003B3007">
            <w:pPr>
              <w:rPr>
                <w:sz w:val="10"/>
                <w:szCs w:val="10"/>
              </w:rPr>
            </w:pPr>
          </w:p>
        </w:tc>
        <w:tc>
          <w:tcPr>
            <w:tcW w:w="541" w:type="pct"/>
            <w:tcBorders>
              <w:top w:val="single" w:sz="4" w:space="0" w:color="auto"/>
              <w:left w:val="single" w:sz="4" w:space="0" w:color="auto"/>
            </w:tcBorders>
            <w:shd w:val="clear" w:color="auto" w:fill="FFFFFF"/>
          </w:tcPr>
          <w:p w14:paraId="41E79515" w14:textId="77777777" w:rsidR="003B3007" w:rsidRPr="00DE54DA" w:rsidRDefault="003B3007" w:rsidP="003B3007">
            <w:pPr>
              <w:rPr>
                <w:sz w:val="10"/>
                <w:szCs w:val="10"/>
              </w:rPr>
            </w:pPr>
          </w:p>
        </w:tc>
        <w:tc>
          <w:tcPr>
            <w:tcW w:w="705" w:type="pct"/>
            <w:tcBorders>
              <w:top w:val="single" w:sz="4" w:space="0" w:color="auto"/>
              <w:left w:val="single" w:sz="4" w:space="0" w:color="auto"/>
            </w:tcBorders>
            <w:shd w:val="clear" w:color="auto" w:fill="FFFFFF"/>
          </w:tcPr>
          <w:p w14:paraId="6C4F1F6B" w14:textId="77777777" w:rsidR="003B3007" w:rsidRPr="00DE54DA" w:rsidRDefault="003B3007" w:rsidP="003B3007">
            <w:pPr>
              <w:rPr>
                <w:sz w:val="10"/>
                <w:szCs w:val="10"/>
              </w:rPr>
            </w:pPr>
          </w:p>
        </w:tc>
        <w:tc>
          <w:tcPr>
            <w:tcW w:w="827" w:type="pct"/>
            <w:tcBorders>
              <w:top w:val="single" w:sz="4" w:space="0" w:color="auto"/>
              <w:left w:val="single" w:sz="4" w:space="0" w:color="auto"/>
              <w:bottom w:val="single" w:sz="4" w:space="0" w:color="auto"/>
              <w:right w:val="single" w:sz="4" w:space="0" w:color="auto"/>
            </w:tcBorders>
            <w:shd w:val="clear" w:color="auto" w:fill="FFFFFF"/>
          </w:tcPr>
          <w:p w14:paraId="32752F14" w14:textId="77777777" w:rsidR="003B3007" w:rsidRPr="00DE54DA" w:rsidRDefault="003B3007" w:rsidP="003B3007">
            <w:pPr>
              <w:rPr>
                <w:sz w:val="10"/>
                <w:szCs w:val="10"/>
              </w:rPr>
            </w:pPr>
          </w:p>
        </w:tc>
      </w:tr>
      <w:tr w:rsidR="003B3007" w:rsidRPr="00DE54DA" w14:paraId="17C6A89F" w14:textId="77777777" w:rsidTr="000B6826">
        <w:trPr>
          <w:trHeight w:hRule="exact" w:val="643"/>
        </w:trPr>
        <w:tc>
          <w:tcPr>
            <w:tcW w:w="499" w:type="pct"/>
            <w:vMerge/>
            <w:tcBorders>
              <w:left w:val="single" w:sz="4" w:space="0" w:color="auto"/>
            </w:tcBorders>
            <w:shd w:val="clear" w:color="auto" w:fill="FFFFFF"/>
          </w:tcPr>
          <w:p w14:paraId="79D23B1A" w14:textId="77777777" w:rsidR="003B3007" w:rsidRPr="00DE54DA" w:rsidRDefault="003B3007" w:rsidP="003B3007"/>
        </w:tc>
        <w:tc>
          <w:tcPr>
            <w:tcW w:w="764" w:type="pct"/>
            <w:tcBorders>
              <w:top w:val="single" w:sz="4" w:space="0" w:color="auto"/>
              <w:left w:val="single" w:sz="4" w:space="0" w:color="auto"/>
            </w:tcBorders>
            <w:shd w:val="clear" w:color="auto" w:fill="FFFFFF"/>
            <w:vAlign w:val="bottom"/>
          </w:tcPr>
          <w:p w14:paraId="11325181" w14:textId="77777777" w:rsidR="003B3007" w:rsidRPr="00DE54DA" w:rsidRDefault="003B3007" w:rsidP="003B3007">
            <w:pPr>
              <w:pStyle w:val="Other0"/>
              <w:shd w:val="clear" w:color="auto" w:fill="auto"/>
              <w:jc w:val="both"/>
              <w:rPr>
                <w:sz w:val="16"/>
                <w:szCs w:val="16"/>
              </w:rPr>
            </w:pPr>
            <w:r w:rsidRPr="00DE54DA">
              <w:rPr>
                <w:sz w:val="16"/>
                <w:szCs w:val="16"/>
                <w:lang w:bidi="en-US"/>
              </w:rPr>
              <w:t>[Outermost and northern sparsely populated</w:t>
            </w:r>
          </w:p>
        </w:tc>
        <w:tc>
          <w:tcPr>
            <w:tcW w:w="1036" w:type="pct"/>
            <w:tcBorders>
              <w:top w:val="single" w:sz="4" w:space="0" w:color="auto"/>
              <w:left w:val="single" w:sz="4" w:space="0" w:color="auto"/>
            </w:tcBorders>
            <w:shd w:val="clear" w:color="auto" w:fill="FFFFFF"/>
          </w:tcPr>
          <w:p w14:paraId="526D7B7B" w14:textId="77777777" w:rsidR="003B3007" w:rsidRPr="00DE54DA" w:rsidRDefault="003B3007" w:rsidP="003B3007">
            <w:pPr>
              <w:rPr>
                <w:sz w:val="10"/>
                <w:szCs w:val="10"/>
              </w:rPr>
            </w:pPr>
          </w:p>
        </w:tc>
        <w:tc>
          <w:tcPr>
            <w:tcW w:w="628" w:type="pct"/>
            <w:tcBorders>
              <w:top w:val="single" w:sz="4" w:space="0" w:color="auto"/>
              <w:left w:val="single" w:sz="4" w:space="0" w:color="auto"/>
            </w:tcBorders>
            <w:shd w:val="clear" w:color="auto" w:fill="FFFFFF"/>
          </w:tcPr>
          <w:p w14:paraId="4D2711AC" w14:textId="77777777" w:rsidR="003B3007" w:rsidRPr="00DE54DA" w:rsidRDefault="003B3007" w:rsidP="003B3007">
            <w:pPr>
              <w:rPr>
                <w:sz w:val="10"/>
                <w:szCs w:val="10"/>
              </w:rPr>
            </w:pPr>
          </w:p>
        </w:tc>
        <w:tc>
          <w:tcPr>
            <w:tcW w:w="541" w:type="pct"/>
            <w:tcBorders>
              <w:top w:val="single" w:sz="4" w:space="0" w:color="auto"/>
              <w:left w:val="single" w:sz="4" w:space="0" w:color="auto"/>
            </w:tcBorders>
            <w:shd w:val="clear" w:color="auto" w:fill="FFFFFF"/>
          </w:tcPr>
          <w:p w14:paraId="6EDDD437" w14:textId="77777777" w:rsidR="003B3007" w:rsidRPr="00DE54DA" w:rsidRDefault="003B3007" w:rsidP="003B3007">
            <w:pPr>
              <w:rPr>
                <w:sz w:val="10"/>
                <w:szCs w:val="10"/>
              </w:rPr>
            </w:pPr>
          </w:p>
        </w:tc>
        <w:tc>
          <w:tcPr>
            <w:tcW w:w="705" w:type="pct"/>
            <w:tcBorders>
              <w:top w:val="single" w:sz="4" w:space="0" w:color="auto"/>
              <w:left w:val="single" w:sz="4" w:space="0" w:color="auto"/>
            </w:tcBorders>
            <w:shd w:val="clear" w:color="auto" w:fill="FFFFFF"/>
          </w:tcPr>
          <w:p w14:paraId="4F232EED" w14:textId="77777777" w:rsidR="003B3007" w:rsidRPr="00DE54DA" w:rsidRDefault="003B3007" w:rsidP="003B3007">
            <w:pPr>
              <w:rPr>
                <w:sz w:val="10"/>
                <w:szCs w:val="10"/>
              </w:rPr>
            </w:pPr>
          </w:p>
        </w:tc>
        <w:tc>
          <w:tcPr>
            <w:tcW w:w="827" w:type="pct"/>
            <w:tcBorders>
              <w:top w:val="single" w:sz="4" w:space="0" w:color="auto"/>
              <w:left w:val="single" w:sz="4" w:space="0" w:color="auto"/>
              <w:bottom w:val="single" w:sz="4" w:space="0" w:color="auto"/>
              <w:right w:val="single" w:sz="4" w:space="0" w:color="auto"/>
            </w:tcBorders>
            <w:shd w:val="clear" w:color="auto" w:fill="FFFFFF"/>
          </w:tcPr>
          <w:p w14:paraId="13CC1823" w14:textId="77777777" w:rsidR="003B3007" w:rsidRPr="00DE54DA" w:rsidRDefault="003B3007" w:rsidP="003B3007">
            <w:pPr>
              <w:rPr>
                <w:sz w:val="10"/>
                <w:szCs w:val="10"/>
              </w:rPr>
            </w:pPr>
          </w:p>
        </w:tc>
      </w:tr>
      <w:tr w:rsidR="00A9222D" w:rsidRPr="00DE54DA" w14:paraId="1BFF4B7D" w14:textId="77777777" w:rsidTr="000B6826">
        <w:trPr>
          <w:trHeight w:hRule="exact" w:val="398"/>
        </w:trPr>
        <w:tc>
          <w:tcPr>
            <w:tcW w:w="499" w:type="pct"/>
            <w:vMerge w:val="restart"/>
            <w:tcBorders>
              <w:top w:val="single" w:sz="4" w:space="0" w:color="auto"/>
              <w:left w:val="single" w:sz="4" w:space="0" w:color="auto"/>
            </w:tcBorders>
            <w:shd w:val="clear" w:color="auto" w:fill="FFFFFF"/>
          </w:tcPr>
          <w:p w14:paraId="3B3F8E30" w14:textId="77777777" w:rsidR="00A9222D" w:rsidRPr="00DE54DA" w:rsidRDefault="00A9222D" w:rsidP="003B3007">
            <w:pPr>
              <w:pStyle w:val="Other0"/>
              <w:shd w:val="clear" w:color="auto" w:fill="auto"/>
              <w:rPr>
                <w:sz w:val="13"/>
                <w:szCs w:val="13"/>
              </w:rPr>
            </w:pPr>
            <w:r w:rsidRPr="00DE54DA">
              <w:rPr>
                <w:sz w:val="13"/>
                <w:szCs w:val="13"/>
                <w:lang w:bidi="en-US"/>
              </w:rPr>
              <w:t>ESF+</w:t>
            </w:r>
          </w:p>
        </w:tc>
        <w:tc>
          <w:tcPr>
            <w:tcW w:w="764" w:type="pct"/>
            <w:tcBorders>
              <w:top w:val="single" w:sz="4" w:space="0" w:color="auto"/>
              <w:left w:val="single" w:sz="4" w:space="0" w:color="auto"/>
            </w:tcBorders>
            <w:shd w:val="clear" w:color="auto" w:fill="FFFFFF"/>
            <w:vAlign w:val="center"/>
          </w:tcPr>
          <w:p w14:paraId="103EAAA5" w14:textId="77777777" w:rsidR="00A9222D" w:rsidRPr="00DE54DA" w:rsidRDefault="00A9222D" w:rsidP="003B3007">
            <w:pPr>
              <w:pStyle w:val="Other0"/>
              <w:shd w:val="clear" w:color="auto" w:fill="auto"/>
              <w:rPr>
                <w:sz w:val="16"/>
                <w:szCs w:val="16"/>
              </w:rPr>
            </w:pPr>
            <w:r w:rsidRPr="00DE54DA">
              <w:rPr>
                <w:sz w:val="16"/>
                <w:szCs w:val="16"/>
                <w:lang w:bidi="en-US"/>
              </w:rPr>
              <w:t>More developed</w:t>
            </w:r>
          </w:p>
        </w:tc>
        <w:tc>
          <w:tcPr>
            <w:tcW w:w="1036" w:type="pct"/>
            <w:tcBorders>
              <w:top w:val="single" w:sz="4" w:space="0" w:color="auto"/>
              <w:left w:val="single" w:sz="4" w:space="0" w:color="auto"/>
            </w:tcBorders>
            <w:shd w:val="clear" w:color="auto" w:fill="FFFFFF"/>
          </w:tcPr>
          <w:p w14:paraId="4F25424C" w14:textId="77777777" w:rsidR="00A9222D" w:rsidRPr="00DE54DA" w:rsidRDefault="00A9222D" w:rsidP="003B3007">
            <w:pPr>
              <w:rPr>
                <w:sz w:val="10"/>
                <w:szCs w:val="10"/>
              </w:rPr>
            </w:pPr>
          </w:p>
        </w:tc>
        <w:tc>
          <w:tcPr>
            <w:tcW w:w="628" w:type="pct"/>
            <w:tcBorders>
              <w:top w:val="single" w:sz="4" w:space="0" w:color="auto"/>
              <w:left w:val="single" w:sz="4" w:space="0" w:color="auto"/>
            </w:tcBorders>
            <w:shd w:val="clear" w:color="auto" w:fill="FFFFFF"/>
          </w:tcPr>
          <w:p w14:paraId="636D4CF3" w14:textId="77777777" w:rsidR="00A9222D" w:rsidRPr="00DE54DA" w:rsidRDefault="00A9222D" w:rsidP="003B3007">
            <w:pPr>
              <w:rPr>
                <w:sz w:val="10"/>
                <w:szCs w:val="10"/>
              </w:rPr>
            </w:pPr>
          </w:p>
        </w:tc>
        <w:tc>
          <w:tcPr>
            <w:tcW w:w="541" w:type="pct"/>
            <w:tcBorders>
              <w:top w:val="single" w:sz="4" w:space="0" w:color="auto"/>
              <w:left w:val="single" w:sz="4" w:space="0" w:color="auto"/>
            </w:tcBorders>
            <w:shd w:val="clear" w:color="auto" w:fill="FFFFFF"/>
          </w:tcPr>
          <w:p w14:paraId="732E0354" w14:textId="77777777" w:rsidR="00A9222D" w:rsidRPr="00DE54DA" w:rsidRDefault="00A9222D" w:rsidP="003B3007">
            <w:pPr>
              <w:rPr>
                <w:sz w:val="10"/>
                <w:szCs w:val="10"/>
              </w:rPr>
            </w:pPr>
          </w:p>
        </w:tc>
        <w:tc>
          <w:tcPr>
            <w:tcW w:w="705" w:type="pct"/>
            <w:tcBorders>
              <w:top w:val="single" w:sz="4" w:space="0" w:color="auto"/>
              <w:left w:val="single" w:sz="4" w:space="0" w:color="auto"/>
            </w:tcBorders>
            <w:shd w:val="clear" w:color="auto" w:fill="FFFFFF"/>
          </w:tcPr>
          <w:p w14:paraId="4742B3C9" w14:textId="77777777" w:rsidR="00A9222D" w:rsidRPr="00DE54DA" w:rsidRDefault="00A9222D" w:rsidP="003B3007">
            <w:pPr>
              <w:rPr>
                <w:sz w:val="10"/>
                <w:szCs w:val="10"/>
              </w:rPr>
            </w:pPr>
          </w:p>
        </w:tc>
        <w:tc>
          <w:tcPr>
            <w:tcW w:w="827" w:type="pct"/>
            <w:tcBorders>
              <w:top w:val="single" w:sz="4" w:space="0" w:color="auto"/>
              <w:left w:val="single" w:sz="4" w:space="0" w:color="auto"/>
              <w:bottom w:val="single" w:sz="4" w:space="0" w:color="auto"/>
              <w:right w:val="single" w:sz="4" w:space="0" w:color="auto"/>
            </w:tcBorders>
            <w:shd w:val="clear" w:color="auto" w:fill="FFFFFF"/>
          </w:tcPr>
          <w:p w14:paraId="64F8130A" w14:textId="77777777" w:rsidR="00A9222D" w:rsidRPr="00DE54DA" w:rsidRDefault="00A9222D" w:rsidP="003B3007">
            <w:pPr>
              <w:rPr>
                <w:sz w:val="10"/>
                <w:szCs w:val="10"/>
              </w:rPr>
            </w:pPr>
          </w:p>
        </w:tc>
      </w:tr>
      <w:tr w:rsidR="00A9222D" w:rsidRPr="00DE54DA" w14:paraId="15986B16" w14:textId="77777777" w:rsidTr="000B6826">
        <w:trPr>
          <w:trHeight w:hRule="exact" w:val="422"/>
        </w:trPr>
        <w:tc>
          <w:tcPr>
            <w:tcW w:w="499" w:type="pct"/>
            <w:vMerge/>
            <w:tcBorders>
              <w:left w:val="single" w:sz="4" w:space="0" w:color="auto"/>
            </w:tcBorders>
            <w:shd w:val="clear" w:color="auto" w:fill="FFFFFF"/>
          </w:tcPr>
          <w:p w14:paraId="2BFFC09F" w14:textId="77777777" w:rsidR="00A9222D" w:rsidRPr="00DE54DA" w:rsidRDefault="00A9222D" w:rsidP="003B3007"/>
        </w:tc>
        <w:tc>
          <w:tcPr>
            <w:tcW w:w="764" w:type="pct"/>
            <w:tcBorders>
              <w:top w:val="single" w:sz="4" w:space="0" w:color="auto"/>
              <w:left w:val="single" w:sz="4" w:space="0" w:color="auto"/>
            </w:tcBorders>
            <w:shd w:val="clear" w:color="auto" w:fill="FFFFFF"/>
            <w:vAlign w:val="center"/>
          </w:tcPr>
          <w:p w14:paraId="0D8D4ECF" w14:textId="77777777" w:rsidR="00A9222D" w:rsidRPr="00DE54DA" w:rsidRDefault="00A9222D" w:rsidP="003B3007">
            <w:pPr>
              <w:pStyle w:val="Other0"/>
              <w:shd w:val="clear" w:color="auto" w:fill="auto"/>
              <w:rPr>
                <w:sz w:val="16"/>
                <w:szCs w:val="16"/>
              </w:rPr>
            </w:pPr>
            <w:r w:rsidRPr="00DE54DA">
              <w:rPr>
                <w:sz w:val="16"/>
                <w:szCs w:val="16"/>
                <w:lang w:bidi="en-US"/>
              </w:rPr>
              <w:t>Less developed</w:t>
            </w:r>
          </w:p>
        </w:tc>
        <w:tc>
          <w:tcPr>
            <w:tcW w:w="1036" w:type="pct"/>
            <w:tcBorders>
              <w:top w:val="single" w:sz="4" w:space="0" w:color="auto"/>
              <w:left w:val="single" w:sz="4" w:space="0" w:color="auto"/>
            </w:tcBorders>
            <w:shd w:val="clear" w:color="auto" w:fill="FFFFFF"/>
          </w:tcPr>
          <w:p w14:paraId="011513C6" w14:textId="77777777" w:rsidR="00A9222D" w:rsidRPr="00DE54DA" w:rsidRDefault="00A9222D" w:rsidP="003B3007">
            <w:pPr>
              <w:rPr>
                <w:sz w:val="10"/>
                <w:szCs w:val="10"/>
              </w:rPr>
            </w:pPr>
          </w:p>
        </w:tc>
        <w:tc>
          <w:tcPr>
            <w:tcW w:w="628" w:type="pct"/>
            <w:tcBorders>
              <w:top w:val="single" w:sz="4" w:space="0" w:color="auto"/>
              <w:left w:val="single" w:sz="4" w:space="0" w:color="auto"/>
            </w:tcBorders>
            <w:shd w:val="clear" w:color="auto" w:fill="FFFFFF"/>
          </w:tcPr>
          <w:p w14:paraId="20A44BBA" w14:textId="77777777" w:rsidR="00A9222D" w:rsidRPr="00DE54DA" w:rsidRDefault="00A9222D" w:rsidP="003B3007">
            <w:pPr>
              <w:rPr>
                <w:sz w:val="10"/>
                <w:szCs w:val="10"/>
              </w:rPr>
            </w:pPr>
          </w:p>
        </w:tc>
        <w:tc>
          <w:tcPr>
            <w:tcW w:w="541" w:type="pct"/>
            <w:tcBorders>
              <w:top w:val="single" w:sz="4" w:space="0" w:color="auto"/>
              <w:left w:val="single" w:sz="4" w:space="0" w:color="auto"/>
            </w:tcBorders>
            <w:shd w:val="clear" w:color="auto" w:fill="FFFFFF"/>
          </w:tcPr>
          <w:p w14:paraId="59F9EC45" w14:textId="77777777" w:rsidR="00A9222D" w:rsidRPr="00DE54DA" w:rsidRDefault="00A9222D" w:rsidP="003B3007">
            <w:pPr>
              <w:rPr>
                <w:sz w:val="10"/>
                <w:szCs w:val="10"/>
              </w:rPr>
            </w:pPr>
          </w:p>
        </w:tc>
        <w:tc>
          <w:tcPr>
            <w:tcW w:w="705" w:type="pct"/>
            <w:tcBorders>
              <w:top w:val="single" w:sz="4" w:space="0" w:color="auto"/>
              <w:left w:val="single" w:sz="4" w:space="0" w:color="auto"/>
            </w:tcBorders>
            <w:shd w:val="clear" w:color="auto" w:fill="FFFFFF"/>
          </w:tcPr>
          <w:p w14:paraId="63EA0644" w14:textId="77777777" w:rsidR="00A9222D" w:rsidRPr="00DE54DA" w:rsidRDefault="00A9222D" w:rsidP="003B3007">
            <w:pPr>
              <w:rPr>
                <w:sz w:val="10"/>
                <w:szCs w:val="10"/>
              </w:rPr>
            </w:pPr>
          </w:p>
        </w:tc>
        <w:tc>
          <w:tcPr>
            <w:tcW w:w="827" w:type="pct"/>
            <w:tcBorders>
              <w:top w:val="single" w:sz="4" w:space="0" w:color="auto"/>
              <w:left w:val="single" w:sz="4" w:space="0" w:color="auto"/>
              <w:bottom w:val="single" w:sz="4" w:space="0" w:color="auto"/>
              <w:right w:val="single" w:sz="4" w:space="0" w:color="auto"/>
            </w:tcBorders>
            <w:shd w:val="clear" w:color="auto" w:fill="FFFFFF"/>
          </w:tcPr>
          <w:p w14:paraId="23FF5624" w14:textId="77777777" w:rsidR="00A9222D" w:rsidRPr="00DE54DA" w:rsidRDefault="00A9222D" w:rsidP="003B3007">
            <w:pPr>
              <w:rPr>
                <w:sz w:val="10"/>
                <w:szCs w:val="10"/>
              </w:rPr>
            </w:pPr>
          </w:p>
        </w:tc>
      </w:tr>
      <w:tr w:rsidR="00A9222D" w:rsidRPr="00DE54DA" w14:paraId="68ACF855" w14:textId="77777777" w:rsidTr="000B6826">
        <w:trPr>
          <w:trHeight w:hRule="exact" w:val="461"/>
        </w:trPr>
        <w:tc>
          <w:tcPr>
            <w:tcW w:w="499" w:type="pct"/>
            <w:vMerge/>
            <w:tcBorders>
              <w:left w:val="single" w:sz="4" w:space="0" w:color="auto"/>
            </w:tcBorders>
            <w:shd w:val="clear" w:color="auto" w:fill="FFFFFF"/>
          </w:tcPr>
          <w:p w14:paraId="1350F3D3" w14:textId="77777777" w:rsidR="00A9222D" w:rsidRPr="00DE54DA" w:rsidRDefault="00A9222D" w:rsidP="003B3007"/>
        </w:tc>
        <w:tc>
          <w:tcPr>
            <w:tcW w:w="764" w:type="pct"/>
            <w:tcBorders>
              <w:top w:val="single" w:sz="4" w:space="0" w:color="auto"/>
              <w:left w:val="single" w:sz="4" w:space="0" w:color="auto"/>
              <w:bottom w:val="single" w:sz="4" w:space="0" w:color="auto"/>
            </w:tcBorders>
            <w:shd w:val="clear" w:color="auto" w:fill="FFFFFF"/>
            <w:vAlign w:val="center"/>
          </w:tcPr>
          <w:p w14:paraId="23A6AE69" w14:textId="77777777" w:rsidR="00A9222D" w:rsidRPr="00DE54DA" w:rsidRDefault="00A9222D" w:rsidP="003B3007">
            <w:pPr>
              <w:pStyle w:val="Other0"/>
              <w:shd w:val="clear" w:color="auto" w:fill="auto"/>
              <w:jc w:val="both"/>
              <w:rPr>
                <w:sz w:val="16"/>
                <w:szCs w:val="16"/>
              </w:rPr>
            </w:pPr>
            <w:r w:rsidRPr="00DE54DA">
              <w:rPr>
                <w:sz w:val="16"/>
                <w:szCs w:val="16"/>
                <w:lang w:bidi="en-US"/>
              </w:rPr>
              <w:t>Transition</w:t>
            </w:r>
          </w:p>
        </w:tc>
        <w:tc>
          <w:tcPr>
            <w:tcW w:w="1036" w:type="pct"/>
            <w:tcBorders>
              <w:top w:val="single" w:sz="4" w:space="0" w:color="auto"/>
              <w:left w:val="single" w:sz="4" w:space="0" w:color="auto"/>
              <w:bottom w:val="single" w:sz="4" w:space="0" w:color="auto"/>
            </w:tcBorders>
            <w:shd w:val="clear" w:color="auto" w:fill="FFFFFF"/>
          </w:tcPr>
          <w:p w14:paraId="4C7DB3EE" w14:textId="77777777" w:rsidR="00A9222D" w:rsidRPr="00DE54DA" w:rsidRDefault="00A9222D" w:rsidP="003B3007">
            <w:pPr>
              <w:rPr>
                <w:sz w:val="10"/>
                <w:szCs w:val="10"/>
              </w:rPr>
            </w:pPr>
          </w:p>
        </w:tc>
        <w:tc>
          <w:tcPr>
            <w:tcW w:w="628" w:type="pct"/>
            <w:tcBorders>
              <w:top w:val="single" w:sz="4" w:space="0" w:color="auto"/>
              <w:left w:val="single" w:sz="4" w:space="0" w:color="auto"/>
              <w:bottom w:val="single" w:sz="4" w:space="0" w:color="auto"/>
            </w:tcBorders>
            <w:shd w:val="clear" w:color="auto" w:fill="FFFFFF"/>
          </w:tcPr>
          <w:p w14:paraId="0D6C9DBC" w14:textId="77777777" w:rsidR="00A9222D" w:rsidRPr="00DE54DA" w:rsidRDefault="00A9222D" w:rsidP="003B3007">
            <w:pPr>
              <w:rPr>
                <w:sz w:val="10"/>
                <w:szCs w:val="10"/>
              </w:rPr>
            </w:pPr>
          </w:p>
        </w:tc>
        <w:tc>
          <w:tcPr>
            <w:tcW w:w="541" w:type="pct"/>
            <w:tcBorders>
              <w:top w:val="single" w:sz="4" w:space="0" w:color="auto"/>
              <w:left w:val="single" w:sz="4" w:space="0" w:color="auto"/>
              <w:bottom w:val="single" w:sz="4" w:space="0" w:color="auto"/>
            </w:tcBorders>
            <w:shd w:val="clear" w:color="auto" w:fill="FFFFFF"/>
          </w:tcPr>
          <w:p w14:paraId="1AEBFAD5" w14:textId="77777777" w:rsidR="00A9222D" w:rsidRPr="00DE54DA" w:rsidRDefault="00A9222D" w:rsidP="003B3007">
            <w:pPr>
              <w:rPr>
                <w:sz w:val="10"/>
                <w:szCs w:val="10"/>
              </w:rPr>
            </w:pPr>
          </w:p>
        </w:tc>
        <w:tc>
          <w:tcPr>
            <w:tcW w:w="705" w:type="pct"/>
            <w:tcBorders>
              <w:top w:val="single" w:sz="4" w:space="0" w:color="auto"/>
              <w:left w:val="single" w:sz="4" w:space="0" w:color="auto"/>
              <w:bottom w:val="single" w:sz="4" w:space="0" w:color="auto"/>
            </w:tcBorders>
            <w:shd w:val="clear" w:color="auto" w:fill="FFFFFF"/>
          </w:tcPr>
          <w:p w14:paraId="6A02866F" w14:textId="77777777" w:rsidR="00A9222D" w:rsidRPr="00DE54DA" w:rsidRDefault="00A9222D" w:rsidP="003B3007">
            <w:pPr>
              <w:rPr>
                <w:sz w:val="10"/>
                <w:szCs w:val="10"/>
              </w:rPr>
            </w:pPr>
          </w:p>
        </w:tc>
        <w:tc>
          <w:tcPr>
            <w:tcW w:w="827" w:type="pct"/>
            <w:tcBorders>
              <w:top w:val="single" w:sz="4" w:space="0" w:color="auto"/>
              <w:left w:val="single" w:sz="4" w:space="0" w:color="auto"/>
              <w:bottom w:val="single" w:sz="4" w:space="0" w:color="auto"/>
              <w:right w:val="single" w:sz="4" w:space="0" w:color="auto"/>
            </w:tcBorders>
            <w:shd w:val="clear" w:color="auto" w:fill="FFFFFF"/>
          </w:tcPr>
          <w:p w14:paraId="7DEC2DFB" w14:textId="77777777" w:rsidR="00A9222D" w:rsidRPr="00DE54DA" w:rsidRDefault="00A9222D" w:rsidP="003B3007">
            <w:pPr>
              <w:rPr>
                <w:sz w:val="10"/>
                <w:szCs w:val="10"/>
              </w:rPr>
            </w:pPr>
          </w:p>
        </w:tc>
      </w:tr>
      <w:tr w:rsidR="00A9222D" w:rsidRPr="00DE54DA" w14:paraId="5151F477" w14:textId="77777777" w:rsidTr="000B6826">
        <w:trPr>
          <w:trHeight w:hRule="exact" w:val="418"/>
        </w:trPr>
        <w:tc>
          <w:tcPr>
            <w:tcW w:w="499" w:type="pct"/>
            <w:vMerge/>
            <w:tcBorders>
              <w:left w:val="single" w:sz="4" w:space="0" w:color="auto"/>
              <w:bottom w:val="single" w:sz="4" w:space="0" w:color="auto"/>
            </w:tcBorders>
            <w:shd w:val="clear" w:color="auto" w:fill="FFFFFF"/>
          </w:tcPr>
          <w:p w14:paraId="0525BEF4" w14:textId="77777777" w:rsidR="00A9222D" w:rsidRPr="00DE54DA" w:rsidRDefault="00A9222D" w:rsidP="00A9222D">
            <w:pPr>
              <w:pStyle w:val="Other0"/>
              <w:shd w:val="clear" w:color="auto" w:fill="auto"/>
              <w:jc w:val="both"/>
              <w:rPr>
                <w:sz w:val="16"/>
                <w:szCs w:val="16"/>
                <w:lang w:bidi="en-US"/>
              </w:rPr>
            </w:pPr>
          </w:p>
        </w:tc>
        <w:tc>
          <w:tcPr>
            <w:tcW w:w="764" w:type="pct"/>
            <w:tcBorders>
              <w:top w:val="single" w:sz="4" w:space="0" w:color="auto"/>
              <w:left w:val="single" w:sz="4" w:space="0" w:color="auto"/>
              <w:bottom w:val="single" w:sz="4" w:space="0" w:color="auto"/>
            </w:tcBorders>
            <w:shd w:val="clear" w:color="auto" w:fill="FFFFFF"/>
          </w:tcPr>
          <w:p w14:paraId="141B518A" w14:textId="2CC0B7ED" w:rsidR="00A9222D" w:rsidRPr="00DE54DA" w:rsidRDefault="00A9222D" w:rsidP="00A9222D">
            <w:pPr>
              <w:pStyle w:val="Other0"/>
              <w:shd w:val="clear" w:color="auto" w:fill="auto"/>
              <w:jc w:val="both"/>
              <w:rPr>
                <w:sz w:val="16"/>
                <w:szCs w:val="16"/>
                <w:lang w:bidi="en-US"/>
              </w:rPr>
            </w:pPr>
            <w:r w:rsidRPr="00DE54DA">
              <w:rPr>
                <w:sz w:val="16"/>
                <w:szCs w:val="16"/>
                <w:lang w:bidi="en-US"/>
              </w:rPr>
              <w:t>Outermost</w:t>
            </w:r>
          </w:p>
        </w:tc>
        <w:tc>
          <w:tcPr>
            <w:tcW w:w="1036" w:type="pct"/>
            <w:tcBorders>
              <w:top w:val="single" w:sz="4" w:space="0" w:color="auto"/>
              <w:left w:val="single" w:sz="4" w:space="0" w:color="auto"/>
              <w:bottom w:val="single" w:sz="4" w:space="0" w:color="auto"/>
            </w:tcBorders>
            <w:shd w:val="clear" w:color="auto" w:fill="FFFFFF"/>
            <w:vAlign w:val="center"/>
          </w:tcPr>
          <w:p w14:paraId="7713C5C4" w14:textId="7C037C33" w:rsidR="00A9222D" w:rsidRPr="00DE54DA" w:rsidRDefault="00A9222D" w:rsidP="00A9222D">
            <w:pPr>
              <w:rPr>
                <w:sz w:val="10"/>
                <w:szCs w:val="10"/>
              </w:rPr>
            </w:pPr>
          </w:p>
        </w:tc>
        <w:tc>
          <w:tcPr>
            <w:tcW w:w="628" w:type="pct"/>
            <w:tcBorders>
              <w:top w:val="single" w:sz="4" w:space="0" w:color="auto"/>
              <w:left w:val="single" w:sz="4" w:space="0" w:color="auto"/>
              <w:bottom w:val="single" w:sz="4" w:space="0" w:color="auto"/>
            </w:tcBorders>
            <w:shd w:val="clear" w:color="auto" w:fill="FFFFFF"/>
          </w:tcPr>
          <w:p w14:paraId="4C96D79B" w14:textId="77777777" w:rsidR="00A9222D" w:rsidRPr="00DE54DA" w:rsidRDefault="00A9222D" w:rsidP="00A9222D">
            <w:pPr>
              <w:rPr>
                <w:sz w:val="10"/>
                <w:szCs w:val="10"/>
              </w:rPr>
            </w:pPr>
          </w:p>
        </w:tc>
        <w:tc>
          <w:tcPr>
            <w:tcW w:w="541" w:type="pct"/>
            <w:tcBorders>
              <w:top w:val="single" w:sz="4" w:space="0" w:color="auto"/>
              <w:left w:val="single" w:sz="4" w:space="0" w:color="auto"/>
              <w:bottom w:val="single" w:sz="4" w:space="0" w:color="auto"/>
            </w:tcBorders>
            <w:shd w:val="clear" w:color="auto" w:fill="FFFFFF"/>
          </w:tcPr>
          <w:p w14:paraId="51DA2242" w14:textId="77777777" w:rsidR="00A9222D" w:rsidRPr="00DE54DA" w:rsidRDefault="00A9222D" w:rsidP="00A9222D">
            <w:pPr>
              <w:rPr>
                <w:sz w:val="10"/>
                <w:szCs w:val="10"/>
              </w:rPr>
            </w:pPr>
          </w:p>
        </w:tc>
        <w:tc>
          <w:tcPr>
            <w:tcW w:w="705" w:type="pct"/>
            <w:tcBorders>
              <w:top w:val="single" w:sz="4" w:space="0" w:color="auto"/>
              <w:left w:val="single" w:sz="4" w:space="0" w:color="auto"/>
              <w:bottom w:val="single" w:sz="4" w:space="0" w:color="auto"/>
            </w:tcBorders>
            <w:shd w:val="clear" w:color="auto" w:fill="FFFFFF"/>
          </w:tcPr>
          <w:p w14:paraId="38612CB9" w14:textId="77777777" w:rsidR="00A9222D" w:rsidRPr="00DE54DA" w:rsidRDefault="00A9222D" w:rsidP="00A9222D">
            <w:pPr>
              <w:rPr>
                <w:sz w:val="10"/>
                <w:szCs w:val="10"/>
              </w:rPr>
            </w:pPr>
          </w:p>
        </w:tc>
        <w:tc>
          <w:tcPr>
            <w:tcW w:w="827" w:type="pct"/>
            <w:tcBorders>
              <w:top w:val="single" w:sz="4" w:space="0" w:color="auto"/>
              <w:left w:val="single" w:sz="4" w:space="0" w:color="auto"/>
              <w:bottom w:val="single" w:sz="4" w:space="0" w:color="auto"/>
              <w:right w:val="single" w:sz="4" w:space="0" w:color="auto"/>
            </w:tcBorders>
            <w:shd w:val="clear" w:color="auto" w:fill="FFFFFF"/>
          </w:tcPr>
          <w:p w14:paraId="02FD7A85" w14:textId="77777777" w:rsidR="00A9222D" w:rsidRPr="00DE54DA" w:rsidRDefault="00A9222D" w:rsidP="00A9222D">
            <w:pPr>
              <w:rPr>
                <w:sz w:val="10"/>
                <w:szCs w:val="10"/>
              </w:rPr>
            </w:pPr>
          </w:p>
        </w:tc>
      </w:tr>
      <w:tr w:rsidR="00A9222D" w:rsidRPr="00DE54DA" w14:paraId="239EBF5B" w14:textId="77777777" w:rsidTr="000B6826">
        <w:trPr>
          <w:trHeight w:hRule="exact" w:val="418"/>
        </w:trPr>
        <w:tc>
          <w:tcPr>
            <w:tcW w:w="499" w:type="pct"/>
            <w:tcBorders>
              <w:top w:val="single" w:sz="4" w:space="0" w:color="auto"/>
              <w:left w:val="single" w:sz="4" w:space="0" w:color="auto"/>
              <w:bottom w:val="single" w:sz="4" w:space="0" w:color="auto"/>
            </w:tcBorders>
            <w:shd w:val="clear" w:color="auto" w:fill="FFFFFF"/>
            <w:vAlign w:val="center"/>
          </w:tcPr>
          <w:p w14:paraId="0D0D4EEB" w14:textId="0A58B345" w:rsidR="00A9222D" w:rsidRPr="00DE54DA" w:rsidRDefault="00A9222D" w:rsidP="00A9222D">
            <w:pPr>
              <w:pStyle w:val="Other0"/>
              <w:shd w:val="clear" w:color="auto" w:fill="auto"/>
              <w:spacing w:before="80"/>
              <w:rPr>
                <w:sz w:val="18"/>
                <w:szCs w:val="18"/>
                <w:lang w:bidi="en-US"/>
              </w:rPr>
            </w:pPr>
            <w:r w:rsidRPr="00DE54DA">
              <w:rPr>
                <w:color w:val="000000"/>
                <w:sz w:val="18"/>
                <w:szCs w:val="18"/>
                <w:lang w:bidi="en-US"/>
              </w:rPr>
              <w:t>CF</w:t>
            </w:r>
          </w:p>
        </w:tc>
        <w:tc>
          <w:tcPr>
            <w:tcW w:w="764" w:type="pct"/>
            <w:tcBorders>
              <w:top w:val="single" w:sz="4" w:space="0" w:color="auto"/>
              <w:left w:val="single" w:sz="4" w:space="0" w:color="auto"/>
              <w:bottom w:val="single" w:sz="4" w:space="0" w:color="auto"/>
            </w:tcBorders>
            <w:shd w:val="clear" w:color="auto" w:fill="FFFFFF"/>
            <w:vAlign w:val="center"/>
          </w:tcPr>
          <w:p w14:paraId="5299498A" w14:textId="77777777" w:rsidR="00A9222D" w:rsidRPr="00DE54DA" w:rsidRDefault="00A9222D" w:rsidP="00A9222D">
            <w:pPr>
              <w:pStyle w:val="Other0"/>
              <w:shd w:val="clear" w:color="auto" w:fill="auto"/>
              <w:rPr>
                <w:sz w:val="16"/>
                <w:szCs w:val="16"/>
                <w:lang w:bidi="en-US"/>
              </w:rPr>
            </w:pPr>
          </w:p>
        </w:tc>
        <w:tc>
          <w:tcPr>
            <w:tcW w:w="1036" w:type="pct"/>
            <w:tcBorders>
              <w:top w:val="single" w:sz="4" w:space="0" w:color="auto"/>
              <w:left w:val="single" w:sz="4" w:space="0" w:color="auto"/>
              <w:bottom w:val="single" w:sz="4" w:space="0" w:color="auto"/>
            </w:tcBorders>
            <w:shd w:val="clear" w:color="auto" w:fill="FFFFFF"/>
          </w:tcPr>
          <w:p w14:paraId="5DA70780" w14:textId="15FD7191" w:rsidR="00A9222D" w:rsidRPr="00BB3E68" w:rsidRDefault="00A9222D" w:rsidP="00A9222D">
            <w:pPr>
              <w:ind w:right="179"/>
              <w:jc w:val="right"/>
              <w:rPr>
                <w:rFonts w:ascii="Times New Roman" w:hAnsi="Times New Roman" w:cs="Times New Roman"/>
                <w:sz w:val="20"/>
                <w:szCs w:val="20"/>
              </w:rPr>
            </w:pPr>
            <w:r w:rsidRPr="00BB3E68">
              <w:rPr>
                <w:rFonts w:ascii="Times New Roman" w:hAnsi="Times New Roman" w:cs="Times New Roman"/>
                <w:sz w:val="20"/>
                <w:szCs w:val="20"/>
              </w:rPr>
              <w:t>25 000 000,00</w:t>
            </w:r>
          </w:p>
        </w:tc>
        <w:tc>
          <w:tcPr>
            <w:tcW w:w="628" w:type="pct"/>
            <w:tcBorders>
              <w:top w:val="single" w:sz="4" w:space="0" w:color="auto"/>
              <w:left w:val="single" w:sz="4" w:space="0" w:color="auto"/>
              <w:bottom w:val="single" w:sz="4" w:space="0" w:color="auto"/>
            </w:tcBorders>
            <w:shd w:val="clear" w:color="auto" w:fill="FFFFFF"/>
          </w:tcPr>
          <w:p w14:paraId="6BD7A791" w14:textId="77777777" w:rsidR="00A9222D" w:rsidRPr="00DE54DA" w:rsidRDefault="00A9222D" w:rsidP="00A9222D">
            <w:pPr>
              <w:rPr>
                <w:sz w:val="10"/>
                <w:szCs w:val="10"/>
              </w:rPr>
            </w:pPr>
          </w:p>
        </w:tc>
        <w:tc>
          <w:tcPr>
            <w:tcW w:w="541" w:type="pct"/>
            <w:tcBorders>
              <w:top w:val="single" w:sz="4" w:space="0" w:color="auto"/>
              <w:left w:val="single" w:sz="4" w:space="0" w:color="auto"/>
              <w:bottom w:val="single" w:sz="4" w:space="0" w:color="auto"/>
            </w:tcBorders>
            <w:shd w:val="clear" w:color="auto" w:fill="FFFFFF"/>
          </w:tcPr>
          <w:p w14:paraId="4B445F5C" w14:textId="77777777" w:rsidR="00A9222D" w:rsidRPr="00DE54DA" w:rsidRDefault="00A9222D" w:rsidP="00A9222D">
            <w:pPr>
              <w:rPr>
                <w:sz w:val="10"/>
                <w:szCs w:val="10"/>
              </w:rPr>
            </w:pPr>
          </w:p>
        </w:tc>
        <w:tc>
          <w:tcPr>
            <w:tcW w:w="705" w:type="pct"/>
            <w:tcBorders>
              <w:top w:val="single" w:sz="4" w:space="0" w:color="auto"/>
              <w:left w:val="single" w:sz="4" w:space="0" w:color="auto"/>
              <w:bottom w:val="single" w:sz="4" w:space="0" w:color="auto"/>
            </w:tcBorders>
            <w:shd w:val="clear" w:color="auto" w:fill="FFFFFF"/>
          </w:tcPr>
          <w:p w14:paraId="190B25AA" w14:textId="77777777" w:rsidR="00A9222D" w:rsidRPr="00DE54DA" w:rsidRDefault="00A9222D" w:rsidP="00A9222D">
            <w:pPr>
              <w:rPr>
                <w:sz w:val="10"/>
                <w:szCs w:val="10"/>
              </w:rPr>
            </w:pPr>
          </w:p>
        </w:tc>
        <w:tc>
          <w:tcPr>
            <w:tcW w:w="827" w:type="pct"/>
            <w:tcBorders>
              <w:top w:val="single" w:sz="4" w:space="0" w:color="auto"/>
              <w:left w:val="single" w:sz="4" w:space="0" w:color="auto"/>
              <w:bottom w:val="single" w:sz="4" w:space="0" w:color="auto"/>
              <w:right w:val="single" w:sz="4" w:space="0" w:color="auto"/>
            </w:tcBorders>
            <w:shd w:val="clear" w:color="auto" w:fill="FFFFFF"/>
          </w:tcPr>
          <w:p w14:paraId="5BB0AB0C" w14:textId="0B1C3710" w:rsidR="00A9222D" w:rsidRPr="00BB3E68" w:rsidRDefault="000B6826" w:rsidP="000B6826">
            <w:pPr>
              <w:jc w:val="right"/>
              <w:rPr>
                <w:sz w:val="20"/>
                <w:szCs w:val="20"/>
              </w:rPr>
            </w:pPr>
            <w:r w:rsidRPr="00BB3E68">
              <w:rPr>
                <w:rFonts w:ascii="Times New Roman" w:hAnsi="Times New Roman" w:cs="Times New Roman"/>
                <w:sz w:val="20"/>
                <w:szCs w:val="20"/>
              </w:rPr>
              <w:t>25 000 000,00</w:t>
            </w:r>
          </w:p>
        </w:tc>
      </w:tr>
      <w:tr w:rsidR="00A9222D" w:rsidRPr="00DE54DA" w14:paraId="19846DE6" w14:textId="77777777" w:rsidTr="000B6826">
        <w:trPr>
          <w:trHeight w:hRule="exact" w:val="418"/>
        </w:trPr>
        <w:tc>
          <w:tcPr>
            <w:tcW w:w="499" w:type="pct"/>
            <w:tcBorders>
              <w:top w:val="single" w:sz="4" w:space="0" w:color="auto"/>
              <w:left w:val="single" w:sz="4" w:space="0" w:color="auto"/>
              <w:bottom w:val="single" w:sz="4" w:space="0" w:color="auto"/>
            </w:tcBorders>
            <w:shd w:val="clear" w:color="auto" w:fill="FFFFFF"/>
            <w:vAlign w:val="center"/>
          </w:tcPr>
          <w:p w14:paraId="55AB183B" w14:textId="07E22660" w:rsidR="00A9222D" w:rsidRPr="00DE54DA" w:rsidRDefault="00A9222D" w:rsidP="00A9222D">
            <w:pPr>
              <w:pStyle w:val="Other0"/>
              <w:shd w:val="clear" w:color="auto" w:fill="auto"/>
              <w:spacing w:before="80"/>
              <w:rPr>
                <w:sz w:val="18"/>
                <w:szCs w:val="18"/>
                <w:lang w:bidi="en-US"/>
              </w:rPr>
            </w:pPr>
            <w:r w:rsidRPr="00DE54DA">
              <w:rPr>
                <w:color w:val="000000"/>
                <w:sz w:val="18"/>
                <w:szCs w:val="18"/>
                <w:lang w:bidi="en-US"/>
              </w:rPr>
              <w:t>EMF</w:t>
            </w:r>
            <w:r w:rsidRPr="00DE54DA">
              <w:rPr>
                <w:sz w:val="18"/>
                <w:szCs w:val="18"/>
                <w:lang w:bidi="en-US"/>
              </w:rPr>
              <w:t>A</w:t>
            </w:r>
            <w:r w:rsidRPr="00DE54DA">
              <w:rPr>
                <w:color w:val="000000"/>
                <w:sz w:val="18"/>
                <w:szCs w:val="18"/>
                <w:lang w:bidi="en-US"/>
              </w:rPr>
              <w:t>F</w:t>
            </w:r>
          </w:p>
        </w:tc>
        <w:tc>
          <w:tcPr>
            <w:tcW w:w="764" w:type="pct"/>
            <w:tcBorders>
              <w:top w:val="single" w:sz="4" w:space="0" w:color="auto"/>
              <w:left w:val="single" w:sz="4" w:space="0" w:color="auto"/>
              <w:bottom w:val="single" w:sz="4" w:space="0" w:color="auto"/>
            </w:tcBorders>
            <w:shd w:val="clear" w:color="auto" w:fill="FFFFFF"/>
            <w:vAlign w:val="center"/>
          </w:tcPr>
          <w:p w14:paraId="1FCD72F1" w14:textId="77777777" w:rsidR="00A9222D" w:rsidRPr="00DE54DA" w:rsidRDefault="00A9222D" w:rsidP="00A9222D">
            <w:pPr>
              <w:pStyle w:val="Other0"/>
              <w:shd w:val="clear" w:color="auto" w:fill="auto"/>
              <w:rPr>
                <w:sz w:val="16"/>
                <w:szCs w:val="16"/>
                <w:lang w:bidi="en-US"/>
              </w:rPr>
            </w:pPr>
          </w:p>
        </w:tc>
        <w:tc>
          <w:tcPr>
            <w:tcW w:w="1036" w:type="pct"/>
            <w:tcBorders>
              <w:top w:val="single" w:sz="4" w:space="0" w:color="auto"/>
              <w:left w:val="single" w:sz="4" w:space="0" w:color="auto"/>
              <w:bottom w:val="single" w:sz="4" w:space="0" w:color="auto"/>
            </w:tcBorders>
            <w:shd w:val="clear" w:color="auto" w:fill="FFFFFF"/>
          </w:tcPr>
          <w:p w14:paraId="27BF436C" w14:textId="77777777" w:rsidR="00A9222D" w:rsidRPr="00DE54DA" w:rsidRDefault="00A9222D" w:rsidP="00A9222D">
            <w:pPr>
              <w:rPr>
                <w:sz w:val="10"/>
                <w:szCs w:val="10"/>
              </w:rPr>
            </w:pPr>
          </w:p>
        </w:tc>
        <w:tc>
          <w:tcPr>
            <w:tcW w:w="628" w:type="pct"/>
            <w:tcBorders>
              <w:top w:val="single" w:sz="4" w:space="0" w:color="auto"/>
              <w:left w:val="single" w:sz="4" w:space="0" w:color="auto"/>
              <w:bottom w:val="single" w:sz="4" w:space="0" w:color="auto"/>
            </w:tcBorders>
            <w:shd w:val="clear" w:color="auto" w:fill="FFFFFF"/>
          </w:tcPr>
          <w:p w14:paraId="6F8A3EBA" w14:textId="77777777" w:rsidR="00A9222D" w:rsidRPr="00DE54DA" w:rsidRDefault="00A9222D" w:rsidP="00A9222D">
            <w:pPr>
              <w:rPr>
                <w:sz w:val="10"/>
                <w:szCs w:val="10"/>
              </w:rPr>
            </w:pPr>
          </w:p>
        </w:tc>
        <w:tc>
          <w:tcPr>
            <w:tcW w:w="541" w:type="pct"/>
            <w:tcBorders>
              <w:top w:val="single" w:sz="4" w:space="0" w:color="auto"/>
              <w:left w:val="single" w:sz="4" w:space="0" w:color="auto"/>
              <w:bottom w:val="single" w:sz="4" w:space="0" w:color="auto"/>
            </w:tcBorders>
            <w:shd w:val="clear" w:color="auto" w:fill="FFFFFF"/>
          </w:tcPr>
          <w:p w14:paraId="25956420" w14:textId="77777777" w:rsidR="00A9222D" w:rsidRPr="00DE54DA" w:rsidRDefault="00A9222D" w:rsidP="00A9222D">
            <w:pPr>
              <w:rPr>
                <w:sz w:val="10"/>
                <w:szCs w:val="10"/>
              </w:rPr>
            </w:pPr>
          </w:p>
        </w:tc>
        <w:tc>
          <w:tcPr>
            <w:tcW w:w="705" w:type="pct"/>
            <w:tcBorders>
              <w:top w:val="single" w:sz="4" w:space="0" w:color="auto"/>
              <w:left w:val="single" w:sz="4" w:space="0" w:color="auto"/>
              <w:bottom w:val="single" w:sz="4" w:space="0" w:color="auto"/>
            </w:tcBorders>
            <w:shd w:val="clear" w:color="auto" w:fill="FFFFFF"/>
          </w:tcPr>
          <w:p w14:paraId="6F2EF185" w14:textId="77777777" w:rsidR="00A9222D" w:rsidRPr="00DE54DA" w:rsidRDefault="00A9222D" w:rsidP="00A9222D">
            <w:pPr>
              <w:rPr>
                <w:sz w:val="10"/>
                <w:szCs w:val="10"/>
              </w:rPr>
            </w:pPr>
          </w:p>
        </w:tc>
        <w:tc>
          <w:tcPr>
            <w:tcW w:w="827" w:type="pct"/>
            <w:tcBorders>
              <w:top w:val="single" w:sz="4" w:space="0" w:color="auto"/>
              <w:left w:val="single" w:sz="4" w:space="0" w:color="auto"/>
              <w:bottom w:val="single" w:sz="4" w:space="0" w:color="auto"/>
              <w:right w:val="single" w:sz="4" w:space="0" w:color="auto"/>
            </w:tcBorders>
            <w:shd w:val="clear" w:color="auto" w:fill="FFFFFF"/>
          </w:tcPr>
          <w:p w14:paraId="76F4699C" w14:textId="77777777" w:rsidR="00A9222D" w:rsidRPr="00BB3E68" w:rsidRDefault="00A9222D" w:rsidP="00A9222D">
            <w:pPr>
              <w:rPr>
                <w:sz w:val="20"/>
                <w:szCs w:val="20"/>
              </w:rPr>
            </w:pPr>
          </w:p>
        </w:tc>
      </w:tr>
      <w:tr w:rsidR="00A9222D" w:rsidRPr="00367590" w14:paraId="49E61715" w14:textId="77777777" w:rsidTr="000B6826">
        <w:trPr>
          <w:trHeight w:hRule="exact" w:val="418"/>
        </w:trPr>
        <w:tc>
          <w:tcPr>
            <w:tcW w:w="499" w:type="pct"/>
            <w:tcBorders>
              <w:top w:val="single" w:sz="4" w:space="0" w:color="auto"/>
              <w:left w:val="single" w:sz="4" w:space="0" w:color="auto"/>
              <w:bottom w:val="single" w:sz="4" w:space="0" w:color="auto"/>
            </w:tcBorders>
            <w:shd w:val="clear" w:color="auto" w:fill="FFFFFF"/>
            <w:vAlign w:val="center"/>
          </w:tcPr>
          <w:p w14:paraId="1E011D79" w14:textId="09E6EF38" w:rsidR="00A9222D" w:rsidRPr="00DE54DA" w:rsidRDefault="00A9222D" w:rsidP="00A9222D">
            <w:pPr>
              <w:pStyle w:val="Other0"/>
              <w:shd w:val="clear" w:color="auto" w:fill="auto"/>
              <w:spacing w:before="80"/>
              <w:rPr>
                <w:sz w:val="18"/>
                <w:szCs w:val="18"/>
                <w:lang w:bidi="en-US"/>
              </w:rPr>
            </w:pPr>
            <w:r w:rsidRPr="00DE54DA">
              <w:rPr>
                <w:color w:val="000000"/>
                <w:sz w:val="18"/>
                <w:szCs w:val="18"/>
                <w:lang w:bidi="en-US"/>
              </w:rPr>
              <w:t>Total</w:t>
            </w:r>
          </w:p>
        </w:tc>
        <w:tc>
          <w:tcPr>
            <w:tcW w:w="764" w:type="pct"/>
            <w:tcBorders>
              <w:top w:val="single" w:sz="4" w:space="0" w:color="auto"/>
              <w:left w:val="single" w:sz="4" w:space="0" w:color="auto"/>
              <w:bottom w:val="single" w:sz="4" w:space="0" w:color="auto"/>
            </w:tcBorders>
            <w:shd w:val="clear" w:color="auto" w:fill="FFFFFF"/>
            <w:vAlign w:val="center"/>
          </w:tcPr>
          <w:p w14:paraId="2BD470DE" w14:textId="77777777" w:rsidR="00A9222D" w:rsidRPr="00DE54DA" w:rsidRDefault="00A9222D" w:rsidP="00A9222D">
            <w:pPr>
              <w:pStyle w:val="Other0"/>
              <w:shd w:val="clear" w:color="auto" w:fill="auto"/>
              <w:rPr>
                <w:sz w:val="16"/>
                <w:szCs w:val="16"/>
                <w:lang w:bidi="en-US"/>
              </w:rPr>
            </w:pPr>
          </w:p>
        </w:tc>
        <w:tc>
          <w:tcPr>
            <w:tcW w:w="1036" w:type="pct"/>
            <w:tcBorders>
              <w:top w:val="single" w:sz="4" w:space="0" w:color="auto"/>
              <w:left w:val="single" w:sz="4" w:space="0" w:color="auto"/>
              <w:bottom w:val="single" w:sz="4" w:space="0" w:color="auto"/>
            </w:tcBorders>
            <w:shd w:val="clear" w:color="auto" w:fill="FFFFFF"/>
          </w:tcPr>
          <w:p w14:paraId="0FFABA2F" w14:textId="5361AC89" w:rsidR="00A9222D" w:rsidRPr="00BB3E68" w:rsidRDefault="00367590" w:rsidP="00BB3E68">
            <w:pPr>
              <w:ind w:right="179"/>
              <w:jc w:val="right"/>
              <w:rPr>
                <w:sz w:val="20"/>
                <w:szCs w:val="20"/>
              </w:rPr>
            </w:pPr>
            <w:r w:rsidRPr="00BB3E68">
              <w:rPr>
                <w:rFonts w:ascii="Times New Roman" w:hAnsi="Times New Roman" w:cs="Times New Roman"/>
                <w:sz w:val="20"/>
                <w:szCs w:val="20"/>
              </w:rPr>
              <w:t>25 000 000,00</w:t>
            </w:r>
          </w:p>
        </w:tc>
        <w:tc>
          <w:tcPr>
            <w:tcW w:w="628" w:type="pct"/>
            <w:tcBorders>
              <w:top w:val="single" w:sz="4" w:space="0" w:color="auto"/>
              <w:left w:val="single" w:sz="4" w:space="0" w:color="auto"/>
              <w:bottom w:val="single" w:sz="4" w:space="0" w:color="auto"/>
            </w:tcBorders>
            <w:shd w:val="clear" w:color="auto" w:fill="FFFFFF"/>
          </w:tcPr>
          <w:p w14:paraId="20C56622" w14:textId="77777777" w:rsidR="00A9222D" w:rsidRPr="00DE54DA" w:rsidRDefault="00A9222D" w:rsidP="00A9222D">
            <w:pPr>
              <w:rPr>
                <w:sz w:val="10"/>
                <w:szCs w:val="10"/>
              </w:rPr>
            </w:pPr>
          </w:p>
        </w:tc>
        <w:tc>
          <w:tcPr>
            <w:tcW w:w="541" w:type="pct"/>
            <w:tcBorders>
              <w:top w:val="single" w:sz="4" w:space="0" w:color="auto"/>
              <w:left w:val="single" w:sz="4" w:space="0" w:color="auto"/>
              <w:bottom w:val="single" w:sz="4" w:space="0" w:color="auto"/>
            </w:tcBorders>
            <w:shd w:val="clear" w:color="auto" w:fill="FFFFFF"/>
          </w:tcPr>
          <w:p w14:paraId="4FEBDDA6" w14:textId="77777777" w:rsidR="00A9222D" w:rsidRPr="00DE54DA" w:rsidRDefault="00A9222D" w:rsidP="00A9222D">
            <w:pPr>
              <w:rPr>
                <w:sz w:val="10"/>
                <w:szCs w:val="10"/>
              </w:rPr>
            </w:pPr>
          </w:p>
        </w:tc>
        <w:tc>
          <w:tcPr>
            <w:tcW w:w="705" w:type="pct"/>
            <w:tcBorders>
              <w:top w:val="single" w:sz="4" w:space="0" w:color="auto"/>
              <w:left w:val="single" w:sz="4" w:space="0" w:color="auto"/>
              <w:bottom w:val="single" w:sz="4" w:space="0" w:color="auto"/>
            </w:tcBorders>
            <w:shd w:val="clear" w:color="auto" w:fill="FFFFFF"/>
          </w:tcPr>
          <w:p w14:paraId="26A30518" w14:textId="77777777" w:rsidR="00A9222D" w:rsidRPr="00DE54DA" w:rsidRDefault="00A9222D" w:rsidP="00A9222D">
            <w:pPr>
              <w:rPr>
                <w:sz w:val="10"/>
                <w:szCs w:val="10"/>
              </w:rPr>
            </w:pPr>
          </w:p>
        </w:tc>
        <w:tc>
          <w:tcPr>
            <w:tcW w:w="827" w:type="pct"/>
            <w:tcBorders>
              <w:top w:val="single" w:sz="4" w:space="0" w:color="auto"/>
              <w:left w:val="single" w:sz="4" w:space="0" w:color="auto"/>
              <w:bottom w:val="single" w:sz="4" w:space="0" w:color="auto"/>
              <w:right w:val="single" w:sz="4" w:space="0" w:color="auto"/>
            </w:tcBorders>
            <w:shd w:val="clear" w:color="auto" w:fill="FFFFFF"/>
          </w:tcPr>
          <w:p w14:paraId="570730C0" w14:textId="6524EA92" w:rsidR="00A9222D" w:rsidRPr="00BB3E68" w:rsidRDefault="00367590" w:rsidP="00BB3E68">
            <w:pPr>
              <w:jc w:val="right"/>
              <w:rPr>
                <w:rFonts w:ascii="Times New Roman" w:hAnsi="Times New Roman" w:cs="Times New Roman"/>
                <w:sz w:val="20"/>
                <w:szCs w:val="20"/>
              </w:rPr>
            </w:pPr>
            <w:r w:rsidRPr="00BB3E68">
              <w:rPr>
                <w:rFonts w:ascii="Times New Roman" w:hAnsi="Times New Roman" w:cs="Times New Roman"/>
                <w:sz w:val="20"/>
                <w:szCs w:val="20"/>
              </w:rPr>
              <w:t>25 000 000,00</w:t>
            </w:r>
          </w:p>
        </w:tc>
      </w:tr>
    </w:tbl>
    <w:p w14:paraId="5503EBD6" w14:textId="4627D5D4" w:rsidR="00A9222D" w:rsidRPr="00587648" w:rsidRDefault="00A9222D" w:rsidP="00BB3E68">
      <w:pPr>
        <w:pStyle w:val="Bodytext20"/>
        <w:shd w:val="clear" w:color="auto" w:fill="auto"/>
        <w:spacing w:after="60"/>
        <w:jc w:val="both"/>
        <w:rPr>
          <w:b w:val="0"/>
          <w:sz w:val="16"/>
        </w:rPr>
      </w:pPr>
      <w:r w:rsidRPr="00BB3E68">
        <w:rPr>
          <w:b w:val="0"/>
          <w:color w:val="000000"/>
          <w:sz w:val="16"/>
        </w:rPr>
        <w:t xml:space="preserve">*Cumulative amounts for all contributions </w:t>
      </w:r>
      <w:r w:rsidRPr="00DE54DA">
        <w:rPr>
          <w:b w:val="0"/>
          <w:bCs w:val="0"/>
          <w:sz w:val="16"/>
          <w:szCs w:val="16"/>
          <w:lang w:eastAsia="en-US" w:bidi="en-US"/>
        </w:rPr>
        <w:t xml:space="preserve">done through programme amendments </w:t>
      </w:r>
      <w:r w:rsidRPr="00BB3E68">
        <w:rPr>
          <w:b w:val="0"/>
          <w:color w:val="000000"/>
          <w:sz w:val="16"/>
        </w:rPr>
        <w:t xml:space="preserve">during </w:t>
      </w:r>
      <w:r w:rsidRPr="00DE54DA">
        <w:rPr>
          <w:b w:val="0"/>
          <w:bCs w:val="0"/>
          <w:sz w:val="16"/>
          <w:szCs w:val="16"/>
          <w:lang w:eastAsia="en-US" w:bidi="en-US"/>
        </w:rPr>
        <w:t xml:space="preserve">the </w:t>
      </w:r>
      <w:r w:rsidRPr="00BB3E68">
        <w:rPr>
          <w:b w:val="0"/>
          <w:color w:val="000000"/>
          <w:sz w:val="16"/>
        </w:rPr>
        <w:t>programming period.</w:t>
      </w:r>
      <w:r w:rsidRPr="00DE54DA">
        <w:rPr>
          <w:b w:val="0"/>
          <w:bCs w:val="0"/>
          <w:color w:val="000000"/>
          <w:sz w:val="16"/>
          <w:szCs w:val="16"/>
          <w:lang w:eastAsia="en-US" w:bidi="en-US"/>
        </w:rPr>
        <w:t xml:space="preserve"> </w:t>
      </w:r>
      <w:r w:rsidRPr="00DE54DA">
        <w:rPr>
          <w:b w:val="0"/>
          <w:bCs w:val="0"/>
          <w:sz w:val="16"/>
          <w:szCs w:val="16"/>
          <w:lang w:eastAsia="en-US" w:bidi="en-US"/>
        </w:rPr>
        <w:t>With each new request for transfer, a programme amendment shall set out the total amounts transferred for each year by Fund and by category of region.</w:t>
      </w:r>
    </w:p>
    <w:p w14:paraId="127B4F61" w14:textId="77777777" w:rsidR="00A9222D" w:rsidRPr="00DE54DA" w:rsidRDefault="00A9222D" w:rsidP="000B6826">
      <w:pPr>
        <w:pStyle w:val="Bodytext20"/>
        <w:shd w:val="clear" w:color="auto" w:fill="auto"/>
        <w:spacing w:after="460"/>
        <w:jc w:val="left"/>
        <w:rPr>
          <w:b w:val="0"/>
          <w:bCs w:val="0"/>
          <w:sz w:val="16"/>
          <w:szCs w:val="16"/>
        </w:rPr>
      </w:pPr>
      <w:r w:rsidRPr="00DE54DA">
        <w:rPr>
          <w:b w:val="0"/>
          <w:bCs w:val="0"/>
          <w:sz w:val="16"/>
          <w:szCs w:val="16"/>
          <w:lang w:eastAsia="en-US" w:bidi="en-US"/>
        </w:rPr>
        <w:t>**Number and names of the windows as it the InvestEU regulation.</w:t>
      </w:r>
    </w:p>
    <w:p w14:paraId="1FA0FF87" w14:textId="0AC5B4DC" w:rsidR="00A9222D" w:rsidRPr="00DE54DA" w:rsidRDefault="00A9222D" w:rsidP="00A9222D">
      <w:pPr>
        <w:pStyle w:val="BodyText"/>
        <w:pBdr>
          <w:top w:val="single" w:sz="4" w:space="0" w:color="auto"/>
          <w:left w:val="single" w:sz="4" w:space="23" w:color="auto"/>
          <w:bottom w:val="single" w:sz="4" w:space="0" w:color="auto"/>
          <w:right w:val="single" w:sz="4" w:space="0" w:color="auto"/>
        </w:pBdr>
        <w:spacing w:after="0"/>
        <w:rPr>
          <w:i/>
          <w:iCs/>
          <w:color w:val="000000"/>
          <w:lang w:val="en-US" w:eastAsia="en-US" w:bidi="en-US"/>
        </w:rPr>
      </w:pPr>
      <w:r w:rsidRPr="00DE54DA">
        <w:rPr>
          <w:i/>
          <w:iCs/>
          <w:color w:val="000000"/>
          <w:lang w:val="en-US" w:eastAsia="en-US" w:bidi="en-US"/>
        </w:rPr>
        <w:t>Text field [3500] (justification), taking into account how those amount contribute to the achievement of policy objectives selected in the PA in line with Article 9(1) of InvestEU regulation)</w:t>
      </w:r>
    </w:p>
    <w:p w14:paraId="5DB81F5B" w14:textId="7B97D22D" w:rsidR="00A9222D" w:rsidRPr="00587648" w:rsidRDefault="00A9222D" w:rsidP="00A9222D">
      <w:pPr>
        <w:pStyle w:val="BodyText"/>
        <w:pBdr>
          <w:top w:val="single" w:sz="4" w:space="0" w:color="auto"/>
          <w:left w:val="single" w:sz="4" w:space="23" w:color="auto"/>
          <w:bottom w:val="single" w:sz="4" w:space="0" w:color="auto"/>
          <w:right w:val="single" w:sz="4" w:space="0" w:color="auto"/>
        </w:pBdr>
        <w:spacing w:after="0"/>
        <w:rPr>
          <w:i/>
          <w:iCs/>
          <w:color w:val="000000"/>
          <w:sz w:val="20"/>
          <w:szCs w:val="20"/>
          <w:lang w:val="en-US" w:eastAsia="en-US" w:bidi="en-US"/>
        </w:rPr>
      </w:pPr>
    </w:p>
    <w:p w14:paraId="1629EA84" w14:textId="545F5F15" w:rsidR="00A9222D" w:rsidRPr="00DE54DA" w:rsidRDefault="00A9222D" w:rsidP="00A9222D">
      <w:pPr>
        <w:pStyle w:val="BodyText"/>
        <w:pBdr>
          <w:top w:val="single" w:sz="4" w:space="0" w:color="auto"/>
          <w:left w:val="single" w:sz="4" w:space="23" w:color="auto"/>
          <w:bottom w:val="single" w:sz="4" w:space="0" w:color="auto"/>
          <w:right w:val="single" w:sz="4" w:space="0" w:color="auto"/>
        </w:pBdr>
        <w:spacing w:after="0"/>
      </w:pPr>
      <w:r w:rsidRPr="00DE54DA">
        <w:rPr>
          <w:szCs w:val="24"/>
          <w:lang w:val="en-US"/>
        </w:rPr>
        <w:t>The support from the CF will contribute to PO 2 through investments in applying best available techniques for companies with the aim to comply with the requirements of the EU and the national legislation on environment and energy efficiency respecting the “do no harm” principle, e.g. renewable energy, wastewater treatment. In particular, the support through InvestEU will additionally contribute to overcome the issues related to the poor progress of the last years in Bulgaria in the area of RES and the relatively low level of compliance with the requirement of Urban Wastewater Treatment Directive.</w:t>
      </w:r>
    </w:p>
    <w:p w14:paraId="1D0F6EB3" w14:textId="1D1BBD31" w:rsidR="00AE3ADB" w:rsidRPr="00DE54DA" w:rsidRDefault="00AE3ADB" w:rsidP="00F61259">
      <w:pPr>
        <w:widowControl w:val="0"/>
        <w:spacing w:before="240" w:after="0" w:line="240" w:lineRule="auto"/>
        <w:ind w:left="79"/>
        <w:rPr>
          <w:rFonts w:ascii="Times New Roman" w:eastAsia="Times New Roman" w:hAnsi="Times New Roman" w:cs="Times New Roman"/>
          <w:b/>
          <w:bCs/>
          <w:color w:val="000000"/>
          <w:sz w:val="20"/>
          <w:szCs w:val="20"/>
          <w:lang w:bidi="en-US"/>
        </w:rPr>
      </w:pPr>
      <w:r w:rsidRPr="00DE54DA">
        <w:rPr>
          <w:rFonts w:ascii="Times New Roman" w:eastAsia="Times New Roman" w:hAnsi="Times New Roman" w:cs="Times New Roman"/>
          <w:b/>
          <w:bCs/>
          <w:color w:val="000000"/>
          <w:sz w:val="20"/>
          <w:szCs w:val="20"/>
          <w:lang w:bidi="en-US"/>
        </w:rPr>
        <w:t>Table 16: Transfers to instruments under direct or indirect management*</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989"/>
        <w:gridCol w:w="1138"/>
        <w:gridCol w:w="1133"/>
        <w:gridCol w:w="1133"/>
        <w:gridCol w:w="1133"/>
        <w:gridCol w:w="1133"/>
        <w:gridCol w:w="1819"/>
      </w:tblGrid>
      <w:tr w:rsidR="00AE3ADB" w:rsidRPr="00DE54DA" w14:paraId="4A6C25DD" w14:textId="77777777" w:rsidTr="00AE3ADB">
        <w:trPr>
          <w:trHeight w:hRule="exact" w:val="1210"/>
          <w:jc w:val="center"/>
        </w:trPr>
        <w:tc>
          <w:tcPr>
            <w:tcW w:w="826" w:type="dxa"/>
            <w:tcBorders>
              <w:top w:val="single" w:sz="4" w:space="0" w:color="auto"/>
              <w:left w:val="single" w:sz="4" w:space="0" w:color="auto"/>
            </w:tcBorders>
            <w:shd w:val="clear" w:color="auto" w:fill="FFFFFF"/>
          </w:tcPr>
          <w:p w14:paraId="74168EEF" w14:textId="77777777" w:rsidR="00AE3ADB" w:rsidRPr="00DE54DA" w:rsidRDefault="00AE3ADB" w:rsidP="000D7AEE">
            <w:pPr>
              <w:widowControl w:val="0"/>
              <w:spacing w:before="140"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Fund</w:t>
            </w:r>
          </w:p>
        </w:tc>
        <w:tc>
          <w:tcPr>
            <w:tcW w:w="989" w:type="dxa"/>
            <w:tcBorders>
              <w:top w:val="single" w:sz="4" w:space="0" w:color="auto"/>
              <w:left w:val="single" w:sz="4" w:space="0" w:color="auto"/>
            </w:tcBorders>
            <w:shd w:val="clear" w:color="auto" w:fill="FFFFFF"/>
          </w:tcPr>
          <w:p w14:paraId="207652B9" w14:textId="77777777" w:rsidR="00AE3ADB" w:rsidRPr="00DE54DA" w:rsidRDefault="00AE3ADB" w:rsidP="000D7AEE">
            <w:pPr>
              <w:widowControl w:val="0"/>
              <w:spacing w:before="140" w:after="0" w:line="240" w:lineRule="auto"/>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Category of regions</w:t>
            </w:r>
          </w:p>
        </w:tc>
        <w:tc>
          <w:tcPr>
            <w:tcW w:w="1138" w:type="dxa"/>
            <w:tcBorders>
              <w:top w:val="single" w:sz="4" w:space="0" w:color="auto"/>
              <w:left w:val="single" w:sz="4" w:space="0" w:color="auto"/>
            </w:tcBorders>
            <w:shd w:val="clear" w:color="auto" w:fill="FFFFFF"/>
            <w:vAlign w:val="center"/>
          </w:tcPr>
          <w:p w14:paraId="76504C42"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Instrument</w:t>
            </w:r>
          </w:p>
          <w:p w14:paraId="018A8401" w14:textId="77777777" w:rsidR="00AE3ADB" w:rsidRPr="00DE54DA" w:rsidRDefault="00AE3ADB" w:rsidP="000D7AEE">
            <w:pPr>
              <w:widowControl w:val="0"/>
              <w:spacing w:after="30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1</w:t>
            </w:r>
          </w:p>
          <w:p w14:paraId="39F6CFF0"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(a)</w:t>
            </w:r>
          </w:p>
        </w:tc>
        <w:tc>
          <w:tcPr>
            <w:tcW w:w="1133" w:type="dxa"/>
            <w:tcBorders>
              <w:top w:val="single" w:sz="4" w:space="0" w:color="auto"/>
              <w:left w:val="single" w:sz="4" w:space="0" w:color="auto"/>
            </w:tcBorders>
            <w:shd w:val="clear" w:color="auto" w:fill="FFFFFF"/>
            <w:vAlign w:val="center"/>
          </w:tcPr>
          <w:p w14:paraId="4C93FF28"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Instrument</w:t>
            </w:r>
          </w:p>
          <w:p w14:paraId="64B08615" w14:textId="77777777" w:rsidR="00AE3ADB" w:rsidRPr="00DE54DA" w:rsidRDefault="00AE3ADB" w:rsidP="000D7AEE">
            <w:pPr>
              <w:widowControl w:val="0"/>
              <w:spacing w:after="30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2</w:t>
            </w:r>
          </w:p>
          <w:p w14:paraId="6314CAB0"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(b)</w:t>
            </w:r>
          </w:p>
        </w:tc>
        <w:tc>
          <w:tcPr>
            <w:tcW w:w="1133" w:type="dxa"/>
            <w:tcBorders>
              <w:top w:val="single" w:sz="4" w:space="0" w:color="auto"/>
              <w:left w:val="single" w:sz="4" w:space="0" w:color="auto"/>
            </w:tcBorders>
            <w:shd w:val="clear" w:color="auto" w:fill="FFFFFF"/>
            <w:vAlign w:val="center"/>
          </w:tcPr>
          <w:p w14:paraId="2FB0B3D4"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Instrument</w:t>
            </w:r>
          </w:p>
          <w:p w14:paraId="28EFA974" w14:textId="77777777" w:rsidR="00AE3ADB" w:rsidRPr="00DE54DA" w:rsidRDefault="00AE3ADB" w:rsidP="000D7AEE">
            <w:pPr>
              <w:widowControl w:val="0"/>
              <w:spacing w:after="30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3</w:t>
            </w:r>
          </w:p>
          <w:p w14:paraId="0D448E07"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(c)</w:t>
            </w:r>
          </w:p>
        </w:tc>
        <w:tc>
          <w:tcPr>
            <w:tcW w:w="1133" w:type="dxa"/>
            <w:tcBorders>
              <w:top w:val="single" w:sz="4" w:space="0" w:color="auto"/>
              <w:left w:val="single" w:sz="4" w:space="0" w:color="auto"/>
            </w:tcBorders>
            <w:shd w:val="clear" w:color="auto" w:fill="FFFFFF"/>
            <w:vAlign w:val="center"/>
          </w:tcPr>
          <w:p w14:paraId="1A094F94"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Instrument</w:t>
            </w:r>
          </w:p>
          <w:p w14:paraId="723E9A9C" w14:textId="77777777" w:rsidR="00AE3ADB" w:rsidRPr="00DE54DA" w:rsidRDefault="00AE3ADB" w:rsidP="000D7AEE">
            <w:pPr>
              <w:widowControl w:val="0"/>
              <w:spacing w:after="30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4</w:t>
            </w:r>
          </w:p>
          <w:p w14:paraId="66BE3533"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(d)</w:t>
            </w:r>
          </w:p>
        </w:tc>
        <w:tc>
          <w:tcPr>
            <w:tcW w:w="1133" w:type="dxa"/>
            <w:tcBorders>
              <w:top w:val="single" w:sz="4" w:space="0" w:color="auto"/>
              <w:left w:val="single" w:sz="4" w:space="0" w:color="auto"/>
            </w:tcBorders>
            <w:shd w:val="clear" w:color="auto" w:fill="FFFFFF"/>
            <w:vAlign w:val="center"/>
          </w:tcPr>
          <w:p w14:paraId="2A0BE056"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Instrument</w:t>
            </w:r>
          </w:p>
          <w:p w14:paraId="24AA11EB" w14:textId="77777777" w:rsidR="00AE3ADB" w:rsidRPr="00DE54DA" w:rsidRDefault="00AE3ADB" w:rsidP="000D7AEE">
            <w:pPr>
              <w:widowControl w:val="0"/>
              <w:spacing w:after="30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5</w:t>
            </w:r>
          </w:p>
          <w:p w14:paraId="2B7E3392"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(e)</w:t>
            </w:r>
          </w:p>
        </w:tc>
        <w:tc>
          <w:tcPr>
            <w:tcW w:w="1819" w:type="dxa"/>
            <w:tcBorders>
              <w:top w:val="single" w:sz="4" w:space="0" w:color="auto"/>
              <w:left w:val="single" w:sz="4" w:space="0" w:color="auto"/>
              <w:right w:val="single" w:sz="4" w:space="0" w:color="auto"/>
            </w:tcBorders>
            <w:shd w:val="clear" w:color="auto" w:fill="FFFFFF"/>
            <w:vAlign w:val="center"/>
          </w:tcPr>
          <w:p w14:paraId="238D41A8" w14:textId="77777777" w:rsidR="00AE3ADB" w:rsidRPr="00DE54DA" w:rsidRDefault="00AE3ADB" w:rsidP="000D7AEE">
            <w:pPr>
              <w:widowControl w:val="0"/>
              <w:spacing w:after="480" w:line="240" w:lineRule="auto"/>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Transfer amount</w:t>
            </w:r>
          </w:p>
          <w:p w14:paraId="7D1C86CB"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(f)=(a)+(b)+(c)+(d)+(e)</w:t>
            </w:r>
          </w:p>
        </w:tc>
      </w:tr>
      <w:tr w:rsidR="00AE3ADB" w:rsidRPr="00DE54DA" w14:paraId="5AF5DFBA" w14:textId="77777777" w:rsidTr="00AE3ADB">
        <w:trPr>
          <w:trHeight w:hRule="exact" w:val="677"/>
          <w:jc w:val="center"/>
        </w:trPr>
        <w:tc>
          <w:tcPr>
            <w:tcW w:w="826" w:type="dxa"/>
            <w:tcBorders>
              <w:top w:val="single" w:sz="4" w:space="0" w:color="auto"/>
              <w:left w:val="single" w:sz="4" w:space="0" w:color="auto"/>
              <w:bottom w:val="single" w:sz="4" w:space="0" w:color="auto"/>
            </w:tcBorders>
            <w:shd w:val="clear" w:color="auto" w:fill="FFFFFF"/>
            <w:vAlign w:val="center"/>
          </w:tcPr>
          <w:p w14:paraId="31F55C8A" w14:textId="77777777" w:rsidR="00AE3ADB" w:rsidRPr="00DE54DA" w:rsidRDefault="00AE3ADB" w:rsidP="00F61259">
            <w:pPr>
              <w:widowControl w:val="0"/>
              <w:spacing w:after="0" w:line="240" w:lineRule="auto"/>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ERDF</w:t>
            </w:r>
          </w:p>
        </w:tc>
        <w:tc>
          <w:tcPr>
            <w:tcW w:w="989" w:type="dxa"/>
            <w:tcBorders>
              <w:top w:val="single" w:sz="4" w:space="0" w:color="auto"/>
              <w:left w:val="single" w:sz="4" w:space="0" w:color="auto"/>
              <w:bottom w:val="single" w:sz="4" w:space="0" w:color="auto"/>
            </w:tcBorders>
            <w:shd w:val="clear" w:color="auto" w:fill="FFFFFF"/>
            <w:vAlign w:val="center"/>
          </w:tcPr>
          <w:p w14:paraId="2CEBD806" w14:textId="77777777" w:rsidR="00AE3ADB" w:rsidRPr="00DE54DA" w:rsidRDefault="00AE3ADB" w:rsidP="00F61259">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More developed</w:t>
            </w:r>
          </w:p>
        </w:tc>
        <w:tc>
          <w:tcPr>
            <w:tcW w:w="1138" w:type="dxa"/>
            <w:tcBorders>
              <w:top w:val="single" w:sz="4" w:space="0" w:color="auto"/>
              <w:left w:val="single" w:sz="4" w:space="0" w:color="auto"/>
              <w:bottom w:val="single" w:sz="4" w:space="0" w:color="auto"/>
            </w:tcBorders>
            <w:shd w:val="clear" w:color="auto" w:fill="FFFFFF"/>
          </w:tcPr>
          <w:p w14:paraId="6ECB395D"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bottom w:val="single" w:sz="4" w:space="0" w:color="auto"/>
            </w:tcBorders>
            <w:shd w:val="clear" w:color="auto" w:fill="FFFFFF"/>
          </w:tcPr>
          <w:p w14:paraId="0564A72A"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bottom w:val="single" w:sz="4" w:space="0" w:color="auto"/>
            </w:tcBorders>
            <w:shd w:val="clear" w:color="auto" w:fill="FFFFFF"/>
          </w:tcPr>
          <w:p w14:paraId="016DABD6"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bottom w:val="single" w:sz="4" w:space="0" w:color="auto"/>
            </w:tcBorders>
            <w:shd w:val="clear" w:color="auto" w:fill="FFFFFF"/>
          </w:tcPr>
          <w:p w14:paraId="6765DF58"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bottom w:val="single" w:sz="4" w:space="0" w:color="auto"/>
            </w:tcBorders>
            <w:shd w:val="clear" w:color="auto" w:fill="FFFFFF"/>
          </w:tcPr>
          <w:p w14:paraId="4A36326C"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1C393D6A"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bl>
    <w:p w14:paraId="2594C2B5" w14:textId="77777777" w:rsidR="00AE3ADB" w:rsidRPr="00DE54DA" w:rsidRDefault="00AE3ADB" w:rsidP="00F61259">
      <w:pPr>
        <w:widowControl w:val="0"/>
        <w:spacing w:after="0" w:line="240" w:lineRule="auto"/>
        <w:rPr>
          <w:rFonts w:ascii="Courier New" w:eastAsia="Courier New" w:hAnsi="Courier New" w:cs="Courier New"/>
          <w:color w:val="000000"/>
          <w:sz w:val="2"/>
          <w:szCs w:val="2"/>
          <w:lang w:bidi="en-US"/>
        </w:rPr>
      </w:pPr>
      <w:r w:rsidRPr="00DE54DA">
        <w:rPr>
          <w:rFonts w:ascii="Courier New" w:eastAsia="Courier New" w:hAnsi="Courier New" w:cs="Courier New"/>
          <w:color w:val="000000"/>
          <w:sz w:val="24"/>
          <w:szCs w:val="24"/>
          <w:lang w:bidi="en-US"/>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989"/>
        <w:gridCol w:w="1138"/>
        <w:gridCol w:w="1133"/>
        <w:gridCol w:w="1133"/>
        <w:gridCol w:w="1133"/>
        <w:gridCol w:w="1133"/>
        <w:gridCol w:w="1819"/>
      </w:tblGrid>
      <w:tr w:rsidR="00AE3ADB" w:rsidRPr="00DE54DA" w14:paraId="6A97645C" w14:textId="77777777" w:rsidTr="00AE3ADB">
        <w:trPr>
          <w:trHeight w:hRule="exact" w:val="552"/>
          <w:jc w:val="center"/>
        </w:trPr>
        <w:tc>
          <w:tcPr>
            <w:tcW w:w="869" w:type="dxa"/>
            <w:vMerge w:val="restart"/>
            <w:tcBorders>
              <w:top w:val="single" w:sz="4" w:space="0" w:color="auto"/>
              <w:left w:val="single" w:sz="4" w:space="0" w:color="auto"/>
            </w:tcBorders>
            <w:shd w:val="clear" w:color="auto" w:fill="FFFFFF"/>
          </w:tcPr>
          <w:p w14:paraId="56FE4EF4"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989" w:type="dxa"/>
            <w:tcBorders>
              <w:top w:val="single" w:sz="4" w:space="0" w:color="auto"/>
              <w:left w:val="single" w:sz="4" w:space="0" w:color="auto"/>
            </w:tcBorders>
            <w:shd w:val="clear" w:color="auto" w:fill="FFFFFF"/>
            <w:vAlign w:val="center"/>
          </w:tcPr>
          <w:p w14:paraId="7527BF21" w14:textId="77777777" w:rsidR="00AE3ADB" w:rsidRPr="00DE54DA" w:rsidRDefault="00AE3ADB" w:rsidP="00F61259">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Transition</w:t>
            </w:r>
          </w:p>
        </w:tc>
        <w:tc>
          <w:tcPr>
            <w:tcW w:w="1138" w:type="dxa"/>
            <w:tcBorders>
              <w:top w:val="single" w:sz="4" w:space="0" w:color="auto"/>
              <w:left w:val="single" w:sz="4" w:space="0" w:color="auto"/>
            </w:tcBorders>
            <w:shd w:val="clear" w:color="auto" w:fill="FFFFFF"/>
          </w:tcPr>
          <w:p w14:paraId="10DC42B0"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6CF70A6A"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5C57725A"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21CACBA0"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7BF2864C"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819" w:type="dxa"/>
            <w:tcBorders>
              <w:top w:val="single" w:sz="4" w:space="0" w:color="auto"/>
              <w:left w:val="single" w:sz="4" w:space="0" w:color="auto"/>
              <w:right w:val="single" w:sz="4" w:space="0" w:color="auto"/>
            </w:tcBorders>
            <w:shd w:val="clear" w:color="auto" w:fill="FFFFFF"/>
          </w:tcPr>
          <w:p w14:paraId="22171543"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416459B8" w14:textId="77777777" w:rsidTr="00AE3ADB">
        <w:trPr>
          <w:trHeight w:hRule="exact" w:val="667"/>
          <w:jc w:val="center"/>
        </w:trPr>
        <w:tc>
          <w:tcPr>
            <w:tcW w:w="869" w:type="dxa"/>
            <w:vMerge/>
            <w:tcBorders>
              <w:left w:val="single" w:sz="4" w:space="0" w:color="auto"/>
            </w:tcBorders>
            <w:shd w:val="clear" w:color="auto" w:fill="FFFFFF"/>
          </w:tcPr>
          <w:p w14:paraId="4CF20007" w14:textId="77777777" w:rsidR="00AE3ADB" w:rsidRPr="00DE54DA" w:rsidRDefault="00AE3ADB" w:rsidP="00F61259">
            <w:pPr>
              <w:widowControl w:val="0"/>
              <w:spacing w:after="0" w:line="240" w:lineRule="auto"/>
              <w:rPr>
                <w:rFonts w:ascii="Courier New" w:eastAsia="Courier New" w:hAnsi="Courier New" w:cs="Courier New"/>
                <w:color w:val="000000"/>
                <w:sz w:val="24"/>
                <w:szCs w:val="24"/>
                <w:lang w:bidi="en-US"/>
              </w:rPr>
            </w:pPr>
          </w:p>
        </w:tc>
        <w:tc>
          <w:tcPr>
            <w:tcW w:w="989" w:type="dxa"/>
            <w:tcBorders>
              <w:top w:val="single" w:sz="4" w:space="0" w:color="auto"/>
              <w:left w:val="single" w:sz="4" w:space="0" w:color="auto"/>
            </w:tcBorders>
            <w:shd w:val="clear" w:color="auto" w:fill="FFFFFF"/>
            <w:vAlign w:val="center"/>
          </w:tcPr>
          <w:p w14:paraId="7AF7E7E1" w14:textId="77777777" w:rsidR="00AE3ADB" w:rsidRPr="00DE54DA" w:rsidRDefault="00AE3ADB" w:rsidP="00F61259">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Less developed</w:t>
            </w:r>
          </w:p>
        </w:tc>
        <w:tc>
          <w:tcPr>
            <w:tcW w:w="1138" w:type="dxa"/>
            <w:tcBorders>
              <w:top w:val="single" w:sz="4" w:space="0" w:color="auto"/>
              <w:left w:val="single" w:sz="4" w:space="0" w:color="auto"/>
            </w:tcBorders>
            <w:shd w:val="clear" w:color="auto" w:fill="FFFFFF"/>
          </w:tcPr>
          <w:p w14:paraId="13878CB1"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522D0FC8"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25C34F50"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50C679DE"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693E1043"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819" w:type="dxa"/>
            <w:tcBorders>
              <w:top w:val="single" w:sz="4" w:space="0" w:color="auto"/>
              <w:left w:val="single" w:sz="4" w:space="0" w:color="auto"/>
              <w:right w:val="single" w:sz="4" w:space="0" w:color="auto"/>
            </w:tcBorders>
            <w:shd w:val="clear" w:color="auto" w:fill="FFFFFF"/>
          </w:tcPr>
          <w:p w14:paraId="0D02D9A5"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34AD02FA" w14:textId="77777777" w:rsidTr="00AE3ADB">
        <w:trPr>
          <w:trHeight w:hRule="exact" w:val="1219"/>
          <w:jc w:val="center"/>
        </w:trPr>
        <w:tc>
          <w:tcPr>
            <w:tcW w:w="869" w:type="dxa"/>
            <w:vMerge/>
            <w:tcBorders>
              <w:left w:val="single" w:sz="4" w:space="0" w:color="auto"/>
            </w:tcBorders>
            <w:shd w:val="clear" w:color="auto" w:fill="FFFFFF"/>
          </w:tcPr>
          <w:p w14:paraId="41D2CC53" w14:textId="77777777" w:rsidR="00AE3ADB" w:rsidRPr="00DE54DA" w:rsidRDefault="00AE3ADB" w:rsidP="00F61259">
            <w:pPr>
              <w:widowControl w:val="0"/>
              <w:spacing w:after="0" w:line="240" w:lineRule="auto"/>
              <w:rPr>
                <w:rFonts w:ascii="Courier New" w:eastAsia="Courier New" w:hAnsi="Courier New" w:cs="Courier New"/>
                <w:color w:val="000000"/>
                <w:sz w:val="24"/>
                <w:szCs w:val="24"/>
                <w:lang w:bidi="en-US"/>
              </w:rPr>
            </w:pPr>
          </w:p>
        </w:tc>
        <w:tc>
          <w:tcPr>
            <w:tcW w:w="989" w:type="dxa"/>
            <w:tcBorders>
              <w:top w:val="single" w:sz="4" w:space="0" w:color="auto"/>
              <w:left w:val="single" w:sz="4" w:space="0" w:color="auto"/>
            </w:tcBorders>
            <w:shd w:val="clear" w:color="auto" w:fill="FFFFFF"/>
            <w:vAlign w:val="center"/>
          </w:tcPr>
          <w:p w14:paraId="4EF555E2" w14:textId="77777777" w:rsidR="00AE3ADB" w:rsidRPr="00DE54DA" w:rsidRDefault="00AE3ADB" w:rsidP="00F61259">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Outermost and northern sparsely populated</w:t>
            </w:r>
          </w:p>
        </w:tc>
        <w:tc>
          <w:tcPr>
            <w:tcW w:w="1138" w:type="dxa"/>
            <w:tcBorders>
              <w:top w:val="single" w:sz="4" w:space="0" w:color="auto"/>
              <w:left w:val="single" w:sz="4" w:space="0" w:color="auto"/>
            </w:tcBorders>
            <w:shd w:val="clear" w:color="auto" w:fill="FFFFFF"/>
          </w:tcPr>
          <w:p w14:paraId="34EC8EC0"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722D38CF"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4BE94DF7"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5060E4CE"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30369824"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819" w:type="dxa"/>
            <w:tcBorders>
              <w:top w:val="single" w:sz="4" w:space="0" w:color="auto"/>
              <w:left w:val="single" w:sz="4" w:space="0" w:color="auto"/>
              <w:right w:val="single" w:sz="4" w:space="0" w:color="auto"/>
            </w:tcBorders>
            <w:shd w:val="clear" w:color="auto" w:fill="FFFFFF"/>
          </w:tcPr>
          <w:p w14:paraId="397766BC"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59B908E5" w14:textId="77777777" w:rsidTr="00AE3ADB">
        <w:trPr>
          <w:trHeight w:hRule="exact" w:val="662"/>
          <w:jc w:val="center"/>
        </w:trPr>
        <w:tc>
          <w:tcPr>
            <w:tcW w:w="869" w:type="dxa"/>
            <w:vMerge w:val="restart"/>
            <w:tcBorders>
              <w:top w:val="single" w:sz="4" w:space="0" w:color="auto"/>
              <w:left w:val="single" w:sz="4" w:space="0" w:color="auto"/>
            </w:tcBorders>
            <w:shd w:val="clear" w:color="auto" w:fill="FFFFFF"/>
          </w:tcPr>
          <w:p w14:paraId="6C581200" w14:textId="77777777" w:rsidR="00AE3ADB" w:rsidRPr="00DE54DA" w:rsidRDefault="00AE3ADB" w:rsidP="000D7AEE">
            <w:pPr>
              <w:widowControl w:val="0"/>
              <w:spacing w:before="140" w:after="0" w:line="240" w:lineRule="auto"/>
              <w:ind w:firstLine="140"/>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ESF+</w:t>
            </w:r>
          </w:p>
        </w:tc>
        <w:tc>
          <w:tcPr>
            <w:tcW w:w="989" w:type="dxa"/>
            <w:tcBorders>
              <w:top w:val="single" w:sz="4" w:space="0" w:color="auto"/>
              <w:left w:val="single" w:sz="4" w:space="0" w:color="auto"/>
            </w:tcBorders>
            <w:shd w:val="clear" w:color="auto" w:fill="FFFFFF"/>
            <w:vAlign w:val="center"/>
          </w:tcPr>
          <w:p w14:paraId="09B77A65" w14:textId="77777777" w:rsidR="00AE3ADB" w:rsidRPr="00DE54DA" w:rsidRDefault="00AE3ADB" w:rsidP="00F61259">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More developed</w:t>
            </w:r>
          </w:p>
        </w:tc>
        <w:tc>
          <w:tcPr>
            <w:tcW w:w="1138" w:type="dxa"/>
            <w:tcBorders>
              <w:top w:val="single" w:sz="4" w:space="0" w:color="auto"/>
              <w:left w:val="single" w:sz="4" w:space="0" w:color="auto"/>
            </w:tcBorders>
            <w:shd w:val="clear" w:color="auto" w:fill="FFFFFF"/>
          </w:tcPr>
          <w:p w14:paraId="5EDF39D9"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34BB2CC6"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0BB173D6"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31B58C4B"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1CD3F1E4"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819" w:type="dxa"/>
            <w:tcBorders>
              <w:top w:val="single" w:sz="4" w:space="0" w:color="auto"/>
              <w:left w:val="single" w:sz="4" w:space="0" w:color="auto"/>
              <w:right w:val="single" w:sz="4" w:space="0" w:color="auto"/>
            </w:tcBorders>
            <w:shd w:val="clear" w:color="auto" w:fill="FFFFFF"/>
          </w:tcPr>
          <w:p w14:paraId="09F366BD"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2809F9FA" w14:textId="77777777" w:rsidTr="00AE3ADB">
        <w:trPr>
          <w:trHeight w:hRule="exact" w:val="504"/>
          <w:jc w:val="center"/>
        </w:trPr>
        <w:tc>
          <w:tcPr>
            <w:tcW w:w="869" w:type="dxa"/>
            <w:vMerge/>
            <w:tcBorders>
              <w:left w:val="single" w:sz="4" w:space="0" w:color="auto"/>
            </w:tcBorders>
            <w:shd w:val="clear" w:color="auto" w:fill="FFFFFF"/>
          </w:tcPr>
          <w:p w14:paraId="2A9727CA" w14:textId="77777777" w:rsidR="00AE3ADB" w:rsidRPr="00DE54DA" w:rsidRDefault="00AE3ADB" w:rsidP="00F61259">
            <w:pPr>
              <w:widowControl w:val="0"/>
              <w:spacing w:after="0" w:line="240" w:lineRule="auto"/>
              <w:rPr>
                <w:rFonts w:ascii="Courier New" w:eastAsia="Courier New" w:hAnsi="Courier New" w:cs="Courier New"/>
                <w:color w:val="000000"/>
                <w:sz w:val="24"/>
                <w:szCs w:val="24"/>
                <w:lang w:bidi="en-US"/>
              </w:rPr>
            </w:pPr>
          </w:p>
        </w:tc>
        <w:tc>
          <w:tcPr>
            <w:tcW w:w="989" w:type="dxa"/>
            <w:tcBorders>
              <w:top w:val="single" w:sz="4" w:space="0" w:color="auto"/>
              <w:left w:val="single" w:sz="4" w:space="0" w:color="auto"/>
            </w:tcBorders>
            <w:shd w:val="clear" w:color="auto" w:fill="FFFFFF"/>
            <w:vAlign w:val="center"/>
          </w:tcPr>
          <w:p w14:paraId="03DE27C2" w14:textId="77777777" w:rsidR="00AE3ADB" w:rsidRPr="00DE54DA" w:rsidRDefault="00AE3ADB" w:rsidP="00F61259">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Transition</w:t>
            </w:r>
          </w:p>
        </w:tc>
        <w:tc>
          <w:tcPr>
            <w:tcW w:w="1138" w:type="dxa"/>
            <w:tcBorders>
              <w:top w:val="single" w:sz="4" w:space="0" w:color="auto"/>
              <w:left w:val="single" w:sz="4" w:space="0" w:color="auto"/>
            </w:tcBorders>
            <w:shd w:val="clear" w:color="auto" w:fill="FFFFFF"/>
          </w:tcPr>
          <w:p w14:paraId="7CA7F9DE"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5329A2EC"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7F5C1983"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0B4BB85F"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72ECB8B3"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819" w:type="dxa"/>
            <w:tcBorders>
              <w:top w:val="single" w:sz="4" w:space="0" w:color="auto"/>
              <w:left w:val="single" w:sz="4" w:space="0" w:color="auto"/>
              <w:right w:val="single" w:sz="4" w:space="0" w:color="auto"/>
            </w:tcBorders>
            <w:shd w:val="clear" w:color="auto" w:fill="FFFFFF"/>
          </w:tcPr>
          <w:p w14:paraId="7E76A0F6"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105CAA3A" w14:textId="77777777" w:rsidTr="00AE3ADB">
        <w:trPr>
          <w:trHeight w:hRule="exact" w:val="667"/>
          <w:jc w:val="center"/>
        </w:trPr>
        <w:tc>
          <w:tcPr>
            <w:tcW w:w="869" w:type="dxa"/>
            <w:vMerge/>
            <w:tcBorders>
              <w:left w:val="single" w:sz="4" w:space="0" w:color="auto"/>
            </w:tcBorders>
            <w:shd w:val="clear" w:color="auto" w:fill="FFFFFF"/>
          </w:tcPr>
          <w:p w14:paraId="21C7A1FF" w14:textId="77777777" w:rsidR="00AE3ADB" w:rsidRPr="00DE54DA" w:rsidRDefault="00AE3ADB" w:rsidP="00F61259">
            <w:pPr>
              <w:widowControl w:val="0"/>
              <w:spacing w:after="0" w:line="240" w:lineRule="auto"/>
              <w:rPr>
                <w:rFonts w:ascii="Courier New" w:eastAsia="Courier New" w:hAnsi="Courier New" w:cs="Courier New"/>
                <w:color w:val="000000"/>
                <w:sz w:val="24"/>
                <w:szCs w:val="24"/>
                <w:lang w:bidi="en-US"/>
              </w:rPr>
            </w:pPr>
          </w:p>
        </w:tc>
        <w:tc>
          <w:tcPr>
            <w:tcW w:w="989" w:type="dxa"/>
            <w:tcBorders>
              <w:top w:val="single" w:sz="4" w:space="0" w:color="auto"/>
              <w:left w:val="single" w:sz="4" w:space="0" w:color="auto"/>
            </w:tcBorders>
            <w:shd w:val="clear" w:color="auto" w:fill="FFFFFF"/>
            <w:vAlign w:val="center"/>
          </w:tcPr>
          <w:p w14:paraId="029E73A1" w14:textId="77777777" w:rsidR="00AE3ADB" w:rsidRPr="00DE54DA" w:rsidRDefault="00AE3ADB" w:rsidP="00F61259">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Less developed</w:t>
            </w:r>
          </w:p>
        </w:tc>
        <w:tc>
          <w:tcPr>
            <w:tcW w:w="1138" w:type="dxa"/>
            <w:tcBorders>
              <w:top w:val="single" w:sz="4" w:space="0" w:color="auto"/>
              <w:left w:val="single" w:sz="4" w:space="0" w:color="auto"/>
            </w:tcBorders>
            <w:shd w:val="clear" w:color="auto" w:fill="FFFFFF"/>
          </w:tcPr>
          <w:p w14:paraId="13C69F9D"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45E5FF63"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23835009"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7FA21F4A"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099758AA"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819" w:type="dxa"/>
            <w:tcBorders>
              <w:top w:val="single" w:sz="4" w:space="0" w:color="auto"/>
              <w:left w:val="single" w:sz="4" w:space="0" w:color="auto"/>
              <w:right w:val="single" w:sz="4" w:space="0" w:color="auto"/>
            </w:tcBorders>
            <w:shd w:val="clear" w:color="auto" w:fill="FFFFFF"/>
          </w:tcPr>
          <w:p w14:paraId="0E313220"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2B435181" w14:textId="77777777" w:rsidTr="00AE3ADB">
        <w:trPr>
          <w:trHeight w:hRule="exact" w:val="504"/>
          <w:jc w:val="center"/>
        </w:trPr>
        <w:tc>
          <w:tcPr>
            <w:tcW w:w="869" w:type="dxa"/>
            <w:vMerge/>
            <w:tcBorders>
              <w:left w:val="single" w:sz="4" w:space="0" w:color="auto"/>
            </w:tcBorders>
            <w:shd w:val="clear" w:color="auto" w:fill="FFFFFF"/>
          </w:tcPr>
          <w:p w14:paraId="4DFB3A2D" w14:textId="77777777" w:rsidR="00AE3ADB" w:rsidRPr="00DE54DA" w:rsidRDefault="00AE3ADB" w:rsidP="00F61259">
            <w:pPr>
              <w:widowControl w:val="0"/>
              <w:spacing w:after="0" w:line="240" w:lineRule="auto"/>
              <w:rPr>
                <w:rFonts w:ascii="Courier New" w:eastAsia="Courier New" w:hAnsi="Courier New" w:cs="Courier New"/>
                <w:color w:val="000000"/>
                <w:sz w:val="24"/>
                <w:szCs w:val="24"/>
                <w:lang w:bidi="en-US"/>
              </w:rPr>
            </w:pPr>
          </w:p>
        </w:tc>
        <w:tc>
          <w:tcPr>
            <w:tcW w:w="989" w:type="dxa"/>
            <w:tcBorders>
              <w:top w:val="single" w:sz="4" w:space="0" w:color="auto"/>
              <w:left w:val="single" w:sz="4" w:space="0" w:color="auto"/>
            </w:tcBorders>
            <w:shd w:val="clear" w:color="auto" w:fill="FFFFFF"/>
            <w:vAlign w:val="center"/>
          </w:tcPr>
          <w:p w14:paraId="39F3B8A6" w14:textId="77777777" w:rsidR="00AE3ADB" w:rsidRPr="00DE54DA" w:rsidRDefault="00AE3ADB" w:rsidP="00F61259">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Outermost</w:t>
            </w:r>
          </w:p>
        </w:tc>
        <w:tc>
          <w:tcPr>
            <w:tcW w:w="1138" w:type="dxa"/>
            <w:tcBorders>
              <w:top w:val="single" w:sz="4" w:space="0" w:color="auto"/>
              <w:left w:val="single" w:sz="4" w:space="0" w:color="auto"/>
            </w:tcBorders>
            <w:shd w:val="clear" w:color="auto" w:fill="FFFFFF"/>
          </w:tcPr>
          <w:p w14:paraId="55FF8C26"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47B07176"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56FD85AC"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56FDEE1A"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66A43462"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819" w:type="dxa"/>
            <w:tcBorders>
              <w:top w:val="single" w:sz="4" w:space="0" w:color="auto"/>
              <w:left w:val="single" w:sz="4" w:space="0" w:color="auto"/>
              <w:right w:val="single" w:sz="4" w:space="0" w:color="auto"/>
            </w:tcBorders>
            <w:shd w:val="clear" w:color="auto" w:fill="FFFFFF"/>
          </w:tcPr>
          <w:p w14:paraId="447A84BE"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0A359219" w14:textId="77777777" w:rsidTr="00AE3ADB">
        <w:trPr>
          <w:trHeight w:hRule="exact" w:val="509"/>
          <w:jc w:val="center"/>
        </w:trPr>
        <w:tc>
          <w:tcPr>
            <w:tcW w:w="869" w:type="dxa"/>
            <w:tcBorders>
              <w:top w:val="single" w:sz="4" w:space="0" w:color="auto"/>
              <w:left w:val="single" w:sz="4" w:space="0" w:color="auto"/>
            </w:tcBorders>
            <w:shd w:val="clear" w:color="auto" w:fill="FFFFFF"/>
            <w:vAlign w:val="center"/>
          </w:tcPr>
          <w:p w14:paraId="509A8B98" w14:textId="77777777" w:rsidR="00AE3ADB" w:rsidRPr="00DE54DA" w:rsidRDefault="00AE3ADB" w:rsidP="000D7AEE">
            <w:pPr>
              <w:widowControl w:val="0"/>
              <w:spacing w:after="0" w:line="240" w:lineRule="auto"/>
              <w:ind w:firstLine="140"/>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CF</w:t>
            </w:r>
          </w:p>
        </w:tc>
        <w:tc>
          <w:tcPr>
            <w:tcW w:w="989" w:type="dxa"/>
            <w:tcBorders>
              <w:top w:val="single" w:sz="4" w:space="0" w:color="auto"/>
              <w:left w:val="single" w:sz="4" w:space="0" w:color="auto"/>
            </w:tcBorders>
            <w:shd w:val="clear" w:color="auto" w:fill="FFFFFF"/>
          </w:tcPr>
          <w:p w14:paraId="53EA15DE"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8" w:type="dxa"/>
            <w:tcBorders>
              <w:top w:val="single" w:sz="4" w:space="0" w:color="auto"/>
              <w:left w:val="single" w:sz="4" w:space="0" w:color="auto"/>
            </w:tcBorders>
            <w:shd w:val="clear" w:color="auto" w:fill="FFFFFF"/>
          </w:tcPr>
          <w:p w14:paraId="5655C2B5"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331B8A86"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429DF851"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414C19C3"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1F851B9E"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819" w:type="dxa"/>
            <w:tcBorders>
              <w:top w:val="single" w:sz="4" w:space="0" w:color="auto"/>
              <w:left w:val="single" w:sz="4" w:space="0" w:color="auto"/>
              <w:right w:val="single" w:sz="4" w:space="0" w:color="auto"/>
            </w:tcBorders>
            <w:shd w:val="clear" w:color="auto" w:fill="FFFFFF"/>
          </w:tcPr>
          <w:p w14:paraId="508144B4"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20D4356C" w14:textId="77777777" w:rsidTr="00AE3ADB">
        <w:trPr>
          <w:trHeight w:hRule="exact" w:val="504"/>
          <w:jc w:val="center"/>
        </w:trPr>
        <w:tc>
          <w:tcPr>
            <w:tcW w:w="869" w:type="dxa"/>
            <w:tcBorders>
              <w:top w:val="single" w:sz="4" w:space="0" w:color="auto"/>
              <w:left w:val="single" w:sz="4" w:space="0" w:color="auto"/>
            </w:tcBorders>
            <w:shd w:val="clear" w:color="auto" w:fill="FFFFFF"/>
            <w:vAlign w:val="center"/>
          </w:tcPr>
          <w:p w14:paraId="4432815A" w14:textId="77777777" w:rsidR="00AE3ADB" w:rsidRPr="00DE54DA" w:rsidRDefault="00AE3ADB" w:rsidP="000D7AEE">
            <w:pPr>
              <w:widowControl w:val="0"/>
              <w:spacing w:after="0" w:line="240" w:lineRule="auto"/>
              <w:ind w:firstLine="140"/>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EMFF</w:t>
            </w:r>
          </w:p>
        </w:tc>
        <w:tc>
          <w:tcPr>
            <w:tcW w:w="989" w:type="dxa"/>
            <w:tcBorders>
              <w:top w:val="single" w:sz="4" w:space="0" w:color="auto"/>
              <w:left w:val="single" w:sz="4" w:space="0" w:color="auto"/>
            </w:tcBorders>
            <w:shd w:val="clear" w:color="auto" w:fill="FFFFFF"/>
          </w:tcPr>
          <w:p w14:paraId="60994358"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8" w:type="dxa"/>
            <w:tcBorders>
              <w:top w:val="single" w:sz="4" w:space="0" w:color="auto"/>
              <w:left w:val="single" w:sz="4" w:space="0" w:color="auto"/>
            </w:tcBorders>
            <w:shd w:val="clear" w:color="auto" w:fill="FFFFFF"/>
          </w:tcPr>
          <w:p w14:paraId="72B96527"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4D6A6F5F"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073F6010"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25550368"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tcBorders>
            <w:shd w:val="clear" w:color="auto" w:fill="FFFFFF"/>
          </w:tcPr>
          <w:p w14:paraId="49706C18"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819" w:type="dxa"/>
            <w:tcBorders>
              <w:top w:val="single" w:sz="4" w:space="0" w:color="auto"/>
              <w:left w:val="single" w:sz="4" w:space="0" w:color="auto"/>
              <w:right w:val="single" w:sz="4" w:space="0" w:color="auto"/>
            </w:tcBorders>
            <w:shd w:val="clear" w:color="auto" w:fill="FFFFFF"/>
          </w:tcPr>
          <w:p w14:paraId="78EFC136"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10DA18D2" w14:textId="77777777" w:rsidTr="00AE3ADB">
        <w:trPr>
          <w:trHeight w:hRule="exact" w:val="514"/>
          <w:jc w:val="center"/>
        </w:trPr>
        <w:tc>
          <w:tcPr>
            <w:tcW w:w="869" w:type="dxa"/>
            <w:tcBorders>
              <w:top w:val="single" w:sz="4" w:space="0" w:color="auto"/>
              <w:left w:val="single" w:sz="4" w:space="0" w:color="auto"/>
              <w:bottom w:val="single" w:sz="4" w:space="0" w:color="auto"/>
            </w:tcBorders>
            <w:shd w:val="clear" w:color="auto" w:fill="FFFFFF"/>
            <w:vAlign w:val="center"/>
          </w:tcPr>
          <w:p w14:paraId="08122D01" w14:textId="77777777" w:rsidR="00AE3ADB" w:rsidRPr="00DE54DA" w:rsidRDefault="00AE3ADB" w:rsidP="000D7AEE">
            <w:pPr>
              <w:widowControl w:val="0"/>
              <w:spacing w:after="0" w:line="240" w:lineRule="auto"/>
              <w:ind w:firstLine="140"/>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Total</w:t>
            </w:r>
          </w:p>
        </w:tc>
        <w:tc>
          <w:tcPr>
            <w:tcW w:w="989" w:type="dxa"/>
            <w:tcBorders>
              <w:top w:val="single" w:sz="4" w:space="0" w:color="auto"/>
              <w:left w:val="single" w:sz="4" w:space="0" w:color="auto"/>
              <w:bottom w:val="single" w:sz="4" w:space="0" w:color="auto"/>
            </w:tcBorders>
            <w:shd w:val="clear" w:color="auto" w:fill="FFFFFF"/>
          </w:tcPr>
          <w:p w14:paraId="3C553EC1"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8" w:type="dxa"/>
            <w:tcBorders>
              <w:top w:val="single" w:sz="4" w:space="0" w:color="auto"/>
              <w:left w:val="single" w:sz="4" w:space="0" w:color="auto"/>
              <w:bottom w:val="single" w:sz="4" w:space="0" w:color="auto"/>
            </w:tcBorders>
            <w:shd w:val="clear" w:color="auto" w:fill="FFFFFF"/>
          </w:tcPr>
          <w:p w14:paraId="2D553F37"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bottom w:val="single" w:sz="4" w:space="0" w:color="auto"/>
            </w:tcBorders>
            <w:shd w:val="clear" w:color="auto" w:fill="FFFFFF"/>
          </w:tcPr>
          <w:p w14:paraId="3A66F74C"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bottom w:val="single" w:sz="4" w:space="0" w:color="auto"/>
            </w:tcBorders>
            <w:shd w:val="clear" w:color="auto" w:fill="FFFFFF"/>
          </w:tcPr>
          <w:p w14:paraId="1B2A020B"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bottom w:val="single" w:sz="4" w:space="0" w:color="auto"/>
            </w:tcBorders>
            <w:shd w:val="clear" w:color="auto" w:fill="FFFFFF"/>
          </w:tcPr>
          <w:p w14:paraId="359D14E5"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33" w:type="dxa"/>
            <w:tcBorders>
              <w:top w:val="single" w:sz="4" w:space="0" w:color="auto"/>
              <w:left w:val="single" w:sz="4" w:space="0" w:color="auto"/>
              <w:bottom w:val="single" w:sz="4" w:space="0" w:color="auto"/>
            </w:tcBorders>
            <w:shd w:val="clear" w:color="auto" w:fill="FFFFFF"/>
          </w:tcPr>
          <w:p w14:paraId="6637782B"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790A07CC"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bl>
    <w:p w14:paraId="19F6DF92" w14:textId="77777777" w:rsidR="00AE3ADB" w:rsidRPr="00DE54DA" w:rsidRDefault="00AE3ADB" w:rsidP="00F61259">
      <w:pPr>
        <w:widowControl w:val="0"/>
        <w:spacing w:after="0" w:line="240" w:lineRule="auto"/>
        <w:ind w:left="125"/>
        <w:rPr>
          <w:rFonts w:ascii="Times New Roman" w:eastAsia="Times New Roman" w:hAnsi="Times New Roman" w:cs="Times New Roman"/>
          <w:b/>
          <w:bCs/>
          <w:color w:val="000000"/>
          <w:sz w:val="16"/>
          <w:szCs w:val="16"/>
          <w:lang w:bidi="en-US"/>
        </w:rPr>
        <w:sectPr w:rsidR="00AE3ADB" w:rsidRPr="00DE54DA" w:rsidSect="00CB0568">
          <w:footerReference w:type="default" r:id="rId8"/>
          <w:pgSz w:w="11900" w:h="16840"/>
          <w:pgMar w:top="1386" w:right="1290" w:bottom="1796" w:left="1264" w:header="958" w:footer="689" w:gutter="0"/>
          <w:cols w:space="720"/>
          <w:noEndnote/>
          <w:docGrid w:linePitch="360"/>
        </w:sectPr>
      </w:pPr>
      <w:r w:rsidRPr="00DE54DA">
        <w:rPr>
          <w:rFonts w:ascii="Times New Roman" w:eastAsia="Times New Roman" w:hAnsi="Times New Roman" w:cs="Times New Roman"/>
          <w:color w:val="000000"/>
          <w:sz w:val="16"/>
          <w:szCs w:val="16"/>
          <w:lang w:bidi="en-US"/>
        </w:rPr>
        <w:t>*Cumulative amounts for all transfers during programming period.</w:t>
      </w:r>
    </w:p>
    <w:p w14:paraId="2EEBAF1E" w14:textId="77777777" w:rsidR="00AE3ADB" w:rsidRPr="00DE54DA" w:rsidRDefault="00AE3ADB" w:rsidP="00F61259">
      <w:pPr>
        <w:widowControl w:val="0"/>
        <w:spacing w:after="0" w:line="240" w:lineRule="auto"/>
        <w:ind w:left="82"/>
        <w:rPr>
          <w:rFonts w:ascii="Times New Roman" w:eastAsia="Times New Roman" w:hAnsi="Times New Roman" w:cs="Times New Roman"/>
          <w:b/>
          <w:bCs/>
          <w:color w:val="000000"/>
          <w:sz w:val="20"/>
          <w:szCs w:val="20"/>
          <w:lang w:bidi="en-US"/>
        </w:rPr>
      </w:pPr>
      <w:r w:rsidRPr="00DE54DA">
        <w:rPr>
          <w:rFonts w:ascii="Times New Roman" w:eastAsia="Times New Roman" w:hAnsi="Times New Roman" w:cs="Times New Roman"/>
          <w:b/>
          <w:bCs/>
          <w:color w:val="000000"/>
          <w:sz w:val="20"/>
          <w:szCs w:val="20"/>
          <w:lang w:bidi="en-US"/>
        </w:rPr>
        <w:t xml:space="preserve">Table </w:t>
      </w:r>
      <w:r w:rsidRPr="00DE54DA">
        <w:rPr>
          <w:rFonts w:ascii="Times New Roman" w:eastAsia="Times New Roman" w:hAnsi="Times New Roman" w:cs="Times New Roman"/>
          <w:b/>
          <w:bCs/>
          <w:color w:val="000000"/>
          <w:sz w:val="20"/>
          <w:szCs w:val="20"/>
          <w:lang w:eastAsia="bg-BG" w:bidi="bg-BG"/>
        </w:rPr>
        <w:t xml:space="preserve">17: </w:t>
      </w:r>
      <w:r w:rsidRPr="00DE54DA">
        <w:rPr>
          <w:rFonts w:ascii="Times New Roman" w:eastAsia="Times New Roman" w:hAnsi="Times New Roman" w:cs="Times New Roman"/>
          <w:b/>
          <w:bCs/>
          <w:color w:val="000000"/>
          <w:sz w:val="20"/>
          <w:szCs w:val="20"/>
          <w:lang w:bidi="en-US"/>
        </w:rPr>
        <w:t>Transfers between shared management funds*</w:t>
      </w:r>
    </w:p>
    <w:tbl>
      <w:tblPr>
        <w:tblOverlap w:val="never"/>
        <w:tblW w:w="0" w:type="auto"/>
        <w:jc w:val="center"/>
        <w:tblLayout w:type="fixed"/>
        <w:tblCellMar>
          <w:left w:w="10" w:type="dxa"/>
          <w:right w:w="10" w:type="dxa"/>
        </w:tblCellMar>
        <w:tblLook w:val="04A0" w:firstRow="1" w:lastRow="0" w:firstColumn="1" w:lastColumn="0" w:noHBand="0" w:noVBand="1"/>
      </w:tblPr>
      <w:tblGrid>
        <w:gridCol w:w="744"/>
        <w:gridCol w:w="1608"/>
        <w:gridCol w:w="1008"/>
        <w:gridCol w:w="874"/>
        <w:gridCol w:w="984"/>
        <w:gridCol w:w="1608"/>
        <w:gridCol w:w="1008"/>
        <w:gridCol w:w="874"/>
        <w:gridCol w:w="989"/>
        <w:gridCol w:w="893"/>
        <w:gridCol w:w="456"/>
        <w:gridCol w:w="725"/>
        <w:gridCol w:w="629"/>
        <w:gridCol w:w="494"/>
        <w:gridCol w:w="706"/>
        <w:gridCol w:w="638"/>
      </w:tblGrid>
      <w:tr w:rsidR="00AE3ADB" w:rsidRPr="00DE54DA" w14:paraId="714DEF1F" w14:textId="77777777" w:rsidTr="00AE3ADB">
        <w:trPr>
          <w:trHeight w:hRule="exact" w:val="461"/>
          <w:jc w:val="center"/>
        </w:trPr>
        <w:tc>
          <w:tcPr>
            <w:tcW w:w="2352" w:type="dxa"/>
            <w:gridSpan w:val="2"/>
            <w:vMerge w:val="restart"/>
            <w:tcBorders>
              <w:top w:val="single" w:sz="4" w:space="0" w:color="auto"/>
              <w:left w:val="single" w:sz="4" w:space="0" w:color="auto"/>
            </w:tcBorders>
            <w:shd w:val="clear" w:color="auto" w:fill="FFFFFF"/>
            <w:vAlign w:val="center"/>
          </w:tcPr>
          <w:p w14:paraId="22A9EBE4" w14:textId="71B59493" w:rsidR="00AE3ADB" w:rsidRPr="00DE54DA" w:rsidRDefault="00AE3ADB" w:rsidP="000D7AEE">
            <w:pPr>
              <w:widowControl w:val="0"/>
              <w:tabs>
                <w:tab w:val="left" w:leader="dot" w:pos="1875"/>
              </w:tabs>
              <w:spacing w:after="0" w:line="240" w:lineRule="auto"/>
              <w:ind w:firstLine="800"/>
              <w:rPr>
                <w:rFonts w:ascii="Times New Roman" w:eastAsia="Times New Roman" w:hAnsi="Times New Roman" w:cs="Times New Roman"/>
                <w:color w:val="000000"/>
                <w:sz w:val="48"/>
                <w:szCs w:val="48"/>
                <w:lang w:bidi="en-US"/>
              </w:rPr>
            </w:pPr>
          </w:p>
        </w:tc>
        <w:tc>
          <w:tcPr>
            <w:tcW w:w="4474" w:type="dxa"/>
            <w:gridSpan w:val="4"/>
            <w:tcBorders>
              <w:top w:val="single" w:sz="4" w:space="0" w:color="auto"/>
              <w:left w:val="single" w:sz="4" w:space="0" w:color="auto"/>
            </w:tcBorders>
            <w:shd w:val="clear" w:color="auto" w:fill="FFFFFF"/>
            <w:vAlign w:val="center"/>
          </w:tcPr>
          <w:p w14:paraId="6BCB4312"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ERDF</w:t>
            </w:r>
          </w:p>
        </w:tc>
        <w:tc>
          <w:tcPr>
            <w:tcW w:w="3764" w:type="dxa"/>
            <w:gridSpan w:val="4"/>
            <w:tcBorders>
              <w:top w:val="single" w:sz="4" w:space="0" w:color="auto"/>
              <w:left w:val="single" w:sz="4" w:space="0" w:color="auto"/>
            </w:tcBorders>
            <w:shd w:val="clear" w:color="auto" w:fill="FFFFFF"/>
            <w:vAlign w:val="center"/>
          </w:tcPr>
          <w:p w14:paraId="6FD9010C"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ESF+</w:t>
            </w:r>
          </w:p>
        </w:tc>
        <w:tc>
          <w:tcPr>
            <w:tcW w:w="456" w:type="dxa"/>
            <w:vMerge w:val="restart"/>
            <w:tcBorders>
              <w:top w:val="single" w:sz="4" w:space="0" w:color="auto"/>
              <w:left w:val="single" w:sz="4" w:space="0" w:color="auto"/>
            </w:tcBorders>
            <w:shd w:val="clear" w:color="auto" w:fill="FFFFFF"/>
          </w:tcPr>
          <w:p w14:paraId="730A1EC5" w14:textId="77777777" w:rsidR="00AE3ADB" w:rsidRPr="00DE54DA" w:rsidRDefault="00AE3ADB" w:rsidP="000D7AEE">
            <w:pPr>
              <w:widowControl w:val="0"/>
              <w:spacing w:before="120" w:after="0" w:line="240" w:lineRule="auto"/>
              <w:jc w:val="right"/>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CF</w:t>
            </w:r>
          </w:p>
        </w:tc>
        <w:tc>
          <w:tcPr>
            <w:tcW w:w="725" w:type="dxa"/>
            <w:vMerge w:val="restart"/>
            <w:tcBorders>
              <w:top w:val="single" w:sz="4" w:space="0" w:color="auto"/>
              <w:left w:val="single" w:sz="4" w:space="0" w:color="auto"/>
            </w:tcBorders>
            <w:shd w:val="clear" w:color="auto" w:fill="FFFFFF"/>
          </w:tcPr>
          <w:p w14:paraId="664B5DAE" w14:textId="77777777" w:rsidR="00AE3ADB" w:rsidRPr="00DE54DA" w:rsidRDefault="00AE3ADB" w:rsidP="000D7AEE">
            <w:pPr>
              <w:widowControl w:val="0"/>
              <w:spacing w:before="120"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EMFF</w:t>
            </w:r>
          </w:p>
        </w:tc>
        <w:tc>
          <w:tcPr>
            <w:tcW w:w="629" w:type="dxa"/>
            <w:vMerge w:val="restart"/>
            <w:tcBorders>
              <w:top w:val="single" w:sz="4" w:space="0" w:color="auto"/>
              <w:left w:val="single" w:sz="4" w:space="0" w:color="auto"/>
            </w:tcBorders>
            <w:shd w:val="clear" w:color="auto" w:fill="FFFFFF"/>
          </w:tcPr>
          <w:p w14:paraId="7455CEA0" w14:textId="77777777" w:rsidR="00AE3ADB" w:rsidRPr="00DE54DA" w:rsidRDefault="00AE3ADB" w:rsidP="000D7AEE">
            <w:pPr>
              <w:widowControl w:val="0"/>
              <w:spacing w:before="120"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AMF</w:t>
            </w:r>
          </w:p>
        </w:tc>
        <w:tc>
          <w:tcPr>
            <w:tcW w:w="494" w:type="dxa"/>
            <w:vMerge w:val="restart"/>
            <w:tcBorders>
              <w:top w:val="single" w:sz="4" w:space="0" w:color="auto"/>
              <w:left w:val="single" w:sz="4" w:space="0" w:color="auto"/>
            </w:tcBorders>
            <w:shd w:val="clear" w:color="auto" w:fill="FFFFFF"/>
          </w:tcPr>
          <w:p w14:paraId="1AE4B7FA" w14:textId="77777777" w:rsidR="00AE3ADB" w:rsidRPr="00DE54DA" w:rsidRDefault="00AE3ADB" w:rsidP="000D7AEE">
            <w:pPr>
              <w:widowControl w:val="0"/>
              <w:spacing w:before="120"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ISF</w:t>
            </w:r>
          </w:p>
        </w:tc>
        <w:tc>
          <w:tcPr>
            <w:tcW w:w="706" w:type="dxa"/>
            <w:vMerge w:val="restart"/>
            <w:tcBorders>
              <w:top w:val="single" w:sz="4" w:space="0" w:color="auto"/>
              <w:left w:val="single" w:sz="4" w:space="0" w:color="auto"/>
            </w:tcBorders>
            <w:shd w:val="clear" w:color="auto" w:fill="FFFFFF"/>
          </w:tcPr>
          <w:p w14:paraId="5372C25E" w14:textId="77777777" w:rsidR="00AE3ADB" w:rsidRPr="00DE54DA" w:rsidRDefault="00AE3ADB" w:rsidP="000D7AEE">
            <w:pPr>
              <w:widowControl w:val="0"/>
              <w:spacing w:before="120"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BMVI</w:t>
            </w:r>
          </w:p>
        </w:tc>
        <w:tc>
          <w:tcPr>
            <w:tcW w:w="638" w:type="dxa"/>
            <w:vMerge w:val="restart"/>
            <w:tcBorders>
              <w:top w:val="single" w:sz="4" w:space="0" w:color="auto"/>
              <w:left w:val="single" w:sz="4" w:space="0" w:color="auto"/>
              <w:right w:val="single" w:sz="4" w:space="0" w:color="auto"/>
            </w:tcBorders>
            <w:shd w:val="clear" w:color="auto" w:fill="FFFFFF"/>
          </w:tcPr>
          <w:p w14:paraId="7497741A" w14:textId="77777777" w:rsidR="00AE3ADB" w:rsidRPr="00DE54DA" w:rsidRDefault="00AE3ADB" w:rsidP="000D7AEE">
            <w:pPr>
              <w:widowControl w:val="0"/>
              <w:spacing w:before="120"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Total</w:t>
            </w:r>
          </w:p>
        </w:tc>
      </w:tr>
      <w:tr w:rsidR="00AE3ADB" w:rsidRPr="00DE54DA" w14:paraId="4D6DC7BE" w14:textId="77777777" w:rsidTr="00AE3ADB">
        <w:trPr>
          <w:trHeight w:hRule="exact" w:val="802"/>
          <w:jc w:val="center"/>
        </w:trPr>
        <w:tc>
          <w:tcPr>
            <w:tcW w:w="2352" w:type="dxa"/>
            <w:gridSpan w:val="2"/>
            <w:vMerge/>
            <w:tcBorders>
              <w:left w:val="single" w:sz="4" w:space="0" w:color="auto"/>
            </w:tcBorders>
            <w:shd w:val="clear" w:color="auto" w:fill="FFFFFF"/>
            <w:vAlign w:val="center"/>
          </w:tcPr>
          <w:p w14:paraId="55DB64D5" w14:textId="77777777" w:rsidR="00AE3ADB" w:rsidRPr="00DE54DA" w:rsidRDefault="00AE3ADB" w:rsidP="00F61259">
            <w:pPr>
              <w:widowControl w:val="0"/>
              <w:spacing w:after="0" w:line="240" w:lineRule="auto"/>
              <w:rPr>
                <w:rFonts w:ascii="Courier New" w:eastAsia="Courier New" w:hAnsi="Courier New" w:cs="Courier New"/>
                <w:color w:val="000000"/>
                <w:sz w:val="24"/>
                <w:szCs w:val="24"/>
                <w:lang w:bidi="en-US"/>
              </w:rPr>
            </w:pPr>
          </w:p>
        </w:tc>
        <w:tc>
          <w:tcPr>
            <w:tcW w:w="1008" w:type="dxa"/>
            <w:tcBorders>
              <w:top w:val="single" w:sz="4" w:space="0" w:color="auto"/>
              <w:left w:val="single" w:sz="4" w:space="0" w:color="auto"/>
            </w:tcBorders>
            <w:shd w:val="clear" w:color="auto" w:fill="FFFFFF"/>
            <w:vAlign w:val="center"/>
          </w:tcPr>
          <w:p w14:paraId="5CB820DC"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More developed</w:t>
            </w:r>
          </w:p>
        </w:tc>
        <w:tc>
          <w:tcPr>
            <w:tcW w:w="874" w:type="dxa"/>
            <w:tcBorders>
              <w:top w:val="single" w:sz="4" w:space="0" w:color="auto"/>
              <w:left w:val="single" w:sz="4" w:space="0" w:color="auto"/>
            </w:tcBorders>
            <w:shd w:val="clear" w:color="auto" w:fill="FFFFFF"/>
          </w:tcPr>
          <w:p w14:paraId="1ED17DD4" w14:textId="77777777" w:rsidR="00AE3ADB" w:rsidRPr="00DE54DA" w:rsidRDefault="00AE3ADB" w:rsidP="000D7AEE">
            <w:pPr>
              <w:widowControl w:val="0"/>
              <w:spacing w:before="120"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Transition</w:t>
            </w:r>
          </w:p>
        </w:tc>
        <w:tc>
          <w:tcPr>
            <w:tcW w:w="984" w:type="dxa"/>
            <w:tcBorders>
              <w:top w:val="single" w:sz="4" w:space="0" w:color="auto"/>
              <w:left w:val="single" w:sz="4" w:space="0" w:color="auto"/>
            </w:tcBorders>
            <w:shd w:val="clear" w:color="auto" w:fill="FFFFFF"/>
            <w:vAlign w:val="center"/>
          </w:tcPr>
          <w:p w14:paraId="65D4E2B0"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Less developed</w:t>
            </w:r>
          </w:p>
        </w:tc>
        <w:tc>
          <w:tcPr>
            <w:tcW w:w="1608" w:type="dxa"/>
            <w:tcBorders>
              <w:top w:val="single" w:sz="4" w:space="0" w:color="auto"/>
              <w:left w:val="single" w:sz="4" w:space="0" w:color="auto"/>
            </w:tcBorders>
            <w:shd w:val="clear" w:color="auto" w:fill="FFFFFF"/>
            <w:vAlign w:val="center"/>
          </w:tcPr>
          <w:p w14:paraId="33096E61"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Outermost and northern sparsely populated</w:t>
            </w:r>
          </w:p>
        </w:tc>
        <w:tc>
          <w:tcPr>
            <w:tcW w:w="1008" w:type="dxa"/>
            <w:tcBorders>
              <w:top w:val="single" w:sz="4" w:space="0" w:color="auto"/>
              <w:left w:val="single" w:sz="4" w:space="0" w:color="auto"/>
            </w:tcBorders>
            <w:shd w:val="clear" w:color="auto" w:fill="FFFFFF"/>
            <w:vAlign w:val="center"/>
          </w:tcPr>
          <w:p w14:paraId="0BDC3D0F"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More developed</w:t>
            </w:r>
          </w:p>
        </w:tc>
        <w:tc>
          <w:tcPr>
            <w:tcW w:w="874" w:type="dxa"/>
            <w:tcBorders>
              <w:top w:val="single" w:sz="4" w:space="0" w:color="auto"/>
              <w:left w:val="single" w:sz="4" w:space="0" w:color="auto"/>
            </w:tcBorders>
            <w:shd w:val="clear" w:color="auto" w:fill="FFFFFF"/>
          </w:tcPr>
          <w:p w14:paraId="1B1F164F" w14:textId="77777777" w:rsidR="00AE3ADB" w:rsidRPr="00DE54DA" w:rsidRDefault="00AE3ADB" w:rsidP="000D7AEE">
            <w:pPr>
              <w:widowControl w:val="0"/>
              <w:spacing w:before="120" w:after="0" w:line="240" w:lineRule="auto"/>
              <w:jc w:val="center"/>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Transition</w:t>
            </w:r>
          </w:p>
        </w:tc>
        <w:tc>
          <w:tcPr>
            <w:tcW w:w="989" w:type="dxa"/>
            <w:tcBorders>
              <w:top w:val="single" w:sz="4" w:space="0" w:color="auto"/>
              <w:left w:val="single" w:sz="4" w:space="0" w:color="auto"/>
            </w:tcBorders>
            <w:shd w:val="clear" w:color="auto" w:fill="FFFFFF"/>
            <w:vAlign w:val="center"/>
          </w:tcPr>
          <w:p w14:paraId="12A78E79"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Less developed</w:t>
            </w:r>
          </w:p>
        </w:tc>
        <w:tc>
          <w:tcPr>
            <w:tcW w:w="893" w:type="dxa"/>
            <w:tcBorders>
              <w:top w:val="single" w:sz="4" w:space="0" w:color="auto"/>
              <w:left w:val="single" w:sz="4" w:space="0" w:color="auto"/>
            </w:tcBorders>
            <w:shd w:val="clear" w:color="auto" w:fill="FFFFFF"/>
          </w:tcPr>
          <w:p w14:paraId="41116D28" w14:textId="77777777" w:rsidR="00AE3ADB" w:rsidRPr="00DE54DA" w:rsidRDefault="00AE3ADB" w:rsidP="000D7AEE">
            <w:pPr>
              <w:widowControl w:val="0"/>
              <w:spacing w:before="120" w:after="0" w:line="240" w:lineRule="auto"/>
              <w:jc w:val="center"/>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Outermost</w:t>
            </w:r>
          </w:p>
        </w:tc>
        <w:tc>
          <w:tcPr>
            <w:tcW w:w="456" w:type="dxa"/>
            <w:vMerge/>
            <w:tcBorders>
              <w:left w:val="single" w:sz="4" w:space="0" w:color="auto"/>
            </w:tcBorders>
            <w:shd w:val="clear" w:color="auto" w:fill="FFFFFF"/>
          </w:tcPr>
          <w:p w14:paraId="54957005" w14:textId="77777777" w:rsidR="00AE3ADB" w:rsidRPr="00DE54DA" w:rsidRDefault="00AE3ADB" w:rsidP="00F61259">
            <w:pPr>
              <w:widowControl w:val="0"/>
              <w:spacing w:after="0" w:line="240" w:lineRule="auto"/>
              <w:rPr>
                <w:rFonts w:ascii="Courier New" w:eastAsia="Courier New" w:hAnsi="Courier New" w:cs="Courier New"/>
                <w:color w:val="000000"/>
                <w:sz w:val="24"/>
                <w:szCs w:val="24"/>
                <w:lang w:bidi="en-US"/>
              </w:rPr>
            </w:pPr>
          </w:p>
        </w:tc>
        <w:tc>
          <w:tcPr>
            <w:tcW w:w="725" w:type="dxa"/>
            <w:vMerge/>
            <w:tcBorders>
              <w:left w:val="single" w:sz="4" w:space="0" w:color="auto"/>
            </w:tcBorders>
            <w:shd w:val="clear" w:color="auto" w:fill="FFFFFF"/>
          </w:tcPr>
          <w:p w14:paraId="03F75D84" w14:textId="77777777" w:rsidR="00AE3ADB" w:rsidRPr="00DE54DA" w:rsidRDefault="00AE3ADB" w:rsidP="00F61259">
            <w:pPr>
              <w:widowControl w:val="0"/>
              <w:spacing w:after="0" w:line="240" w:lineRule="auto"/>
              <w:rPr>
                <w:rFonts w:ascii="Courier New" w:eastAsia="Courier New" w:hAnsi="Courier New" w:cs="Courier New"/>
                <w:color w:val="000000"/>
                <w:sz w:val="24"/>
                <w:szCs w:val="24"/>
                <w:lang w:bidi="en-US"/>
              </w:rPr>
            </w:pPr>
          </w:p>
        </w:tc>
        <w:tc>
          <w:tcPr>
            <w:tcW w:w="629" w:type="dxa"/>
            <w:vMerge/>
            <w:tcBorders>
              <w:left w:val="single" w:sz="4" w:space="0" w:color="auto"/>
            </w:tcBorders>
            <w:shd w:val="clear" w:color="auto" w:fill="FFFFFF"/>
          </w:tcPr>
          <w:p w14:paraId="43CB416F" w14:textId="77777777" w:rsidR="00AE3ADB" w:rsidRPr="00DE54DA" w:rsidRDefault="00AE3ADB" w:rsidP="00F61259">
            <w:pPr>
              <w:widowControl w:val="0"/>
              <w:spacing w:after="0" w:line="240" w:lineRule="auto"/>
              <w:rPr>
                <w:rFonts w:ascii="Courier New" w:eastAsia="Courier New" w:hAnsi="Courier New" w:cs="Courier New"/>
                <w:color w:val="000000"/>
                <w:sz w:val="24"/>
                <w:szCs w:val="24"/>
                <w:lang w:bidi="en-US"/>
              </w:rPr>
            </w:pPr>
          </w:p>
        </w:tc>
        <w:tc>
          <w:tcPr>
            <w:tcW w:w="494" w:type="dxa"/>
            <w:vMerge/>
            <w:tcBorders>
              <w:left w:val="single" w:sz="4" w:space="0" w:color="auto"/>
            </w:tcBorders>
            <w:shd w:val="clear" w:color="auto" w:fill="FFFFFF"/>
          </w:tcPr>
          <w:p w14:paraId="679A06CE" w14:textId="77777777" w:rsidR="00AE3ADB" w:rsidRPr="00DE54DA" w:rsidRDefault="00AE3ADB" w:rsidP="00F61259">
            <w:pPr>
              <w:widowControl w:val="0"/>
              <w:spacing w:after="0" w:line="240" w:lineRule="auto"/>
              <w:rPr>
                <w:rFonts w:ascii="Courier New" w:eastAsia="Courier New" w:hAnsi="Courier New" w:cs="Courier New"/>
                <w:color w:val="000000"/>
                <w:sz w:val="24"/>
                <w:szCs w:val="24"/>
                <w:lang w:bidi="en-US"/>
              </w:rPr>
            </w:pPr>
          </w:p>
        </w:tc>
        <w:tc>
          <w:tcPr>
            <w:tcW w:w="706" w:type="dxa"/>
            <w:vMerge/>
            <w:tcBorders>
              <w:left w:val="single" w:sz="4" w:space="0" w:color="auto"/>
            </w:tcBorders>
            <w:shd w:val="clear" w:color="auto" w:fill="FFFFFF"/>
          </w:tcPr>
          <w:p w14:paraId="1B03F19E" w14:textId="77777777" w:rsidR="00AE3ADB" w:rsidRPr="00DE54DA" w:rsidRDefault="00AE3ADB" w:rsidP="00F61259">
            <w:pPr>
              <w:widowControl w:val="0"/>
              <w:spacing w:after="0" w:line="240" w:lineRule="auto"/>
              <w:rPr>
                <w:rFonts w:ascii="Courier New" w:eastAsia="Courier New" w:hAnsi="Courier New" w:cs="Courier New"/>
                <w:color w:val="000000"/>
                <w:sz w:val="24"/>
                <w:szCs w:val="24"/>
                <w:lang w:bidi="en-US"/>
              </w:rPr>
            </w:pPr>
          </w:p>
        </w:tc>
        <w:tc>
          <w:tcPr>
            <w:tcW w:w="638" w:type="dxa"/>
            <w:vMerge/>
            <w:tcBorders>
              <w:left w:val="single" w:sz="4" w:space="0" w:color="auto"/>
              <w:right w:val="single" w:sz="4" w:space="0" w:color="auto"/>
            </w:tcBorders>
            <w:shd w:val="clear" w:color="auto" w:fill="FFFFFF"/>
          </w:tcPr>
          <w:p w14:paraId="0158F9A4" w14:textId="77777777" w:rsidR="00AE3ADB" w:rsidRPr="00DE54DA" w:rsidRDefault="00AE3ADB" w:rsidP="00F61259">
            <w:pPr>
              <w:widowControl w:val="0"/>
              <w:spacing w:after="0" w:line="240" w:lineRule="auto"/>
              <w:rPr>
                <w:rFonts w:ascii="Courier New" w:eastAsia="Courier New" w:hAnsi="Courier New" w:cs="Courier New"/>
                <w:color w:val="000000"/>
                <w:sz w:val="24"/>
                <w:szCs w:val="24"/>
                <w:lang w:bidi="en-US"/>
              </w:rPr>
            </w:pPr>
          </w:p>
        </w:tc>
      </w:tr>
      <w:tr w:rsidR="00AE3ADB" w:rsidRPr="00DE54DA" w14:paraId="010C813A" w14:textId="77777777" w:rsidTr="00AE3ADB">
        <w:trPr>
          <w:trHeight w:hRule="exact" w:val="437"/>
          <w:jc w:val="center"/>
        </w:trPr>
        <w:tc>
          <w:tcPr>
            <w:tcW w:w="744" w:type="dxa"/>
            <w:vMerge w:val="restart"/>
            <w:tcBorders>
              <w:top w:val="single" w:sz="4" w:space="0" w:color="auto"/>
              <w:left w:val="single" w:sz="4" w:space="0" w:color="auto"/>
            </w:tcBorders>
            <w:shd w:val="clear" w:color="auto" w:fill="FFFFFF"/>
          </w:tcPr>
          <w:p w14:paraId="0794A296" w14:textId="77777777" w:rsidR="00AE3ADB" w:rsidRPr="00DE54DA" w:rsidRDefault="00AE3ADB" w:rsidP="00F61259">
            <w:pPr>
              <w:widowControl w:val="0"/>
              <w:spacing w:after="0" w:line="240" w:lineRule="auto"/>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ERDF</w:t>
            </w:r>
          </w:p>
        </w:tc>
        <w:tc>
          <w:tcPr>
            <w:tcW w:w="1608" w:type="dxa"/>
            <w:tcBorders>
              <w:top w:val="single" w:sz="4" w:space="0" w:color="auto"/>
              <w:left w:val="single" w:sz="4" w:space="0" w:color="auto"/>
            </w:tcBorders>
            <w:shd w:val="clear" w:color="auto" w:fill="FFFFFF"/>
            <w:vAlign w:val="center"/>
          </w:tcPr>
          <w:p w14:paraId="6C2E1C45" w14:textId="77777777" w:rsidR="00AE3ADB" w:rsidRPr="00DE54DA" w:rsidRDefault="00AE3ADB" w:rsidP="00F61259">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More developed</w:t>
            </w:r>
          </w:p>
        </w:tc>
        <w:tc>
          <w:tcPr>
            <w:tcW w:w="1008" w:type="dxa"/>
            <w:tcBorders>
              <w:top w:val="single" w:sz="4" w:space="0" w:color="auto"/>
              <w:left w:val="single" w:sz="4" w:space="0" w:color="auto"/>
            </w:tcBorders>
            <w:shd w:val="clear" w:color="auto" w:fill="7F7F7F"/>
          </w:tcPr>
          <w:p w14:paraId="3FFF83B8"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874" w:type="dxa"/>
            <w:tcBorders>
              <w:top w:val="single" w:sz="4" w:space="0" w:color="auto"/>
              <w:left w:val="single" w:sz="4" w:space="0" w:color="auto"/>
            </w:tcBorders>
            <w:shd w:val="clear" w:color="auto" w:fill="7F7F7F"/>
          </w:tcPr>
          <w:p w14:paraId="486CFF09"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984" w:type="dxa"/>
            <w:tcBorders>
              <w:top w:val="single" w:sz="4" w:space="0" w:color="auto"/>
              <w:left w:val="single" w:sz="4" w:space="0" w:color="auto"/>
            </w:tcBorders>
            <w:shd w:val="clear" w:color="auto" w:fill="7F7F7F"/>
          </w:tcPr>
          <w:p w14:paraId="1880EA44"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608" w:type="dxa"/>
            <w:tcBorders>
              <w:top w:val="single" w:sz="4" w:space="0" w:color="auto"/>
              <w:left w:val="single" w:sz="4" w:space="0" w:color="auto"/>
            </w:tcBorders>
            <w:shd w:val="clear" w:color="auto" w:fill="7F7F7F"/>
          </w:tcPr>
          <w:p w14:paraId="24A7FF0F"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008" w:type="dxa"/>
            <w:tcBorders>
              <w:top w:val="single" w:sz="4" w:space="0" w:color="auto"/>
              <w:left w:val="single" w:sz="4" w:space="0" w:color="auto"/>
            </w:tcBorders>
            <w:shd w:val="clear" w:color="auto" w:fill="FFFFFF"/>
          </w:tcPr>
          <w:p w14:paraId="5BF09972"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874" w:type="dxa"/>
            <w:tcBorders>
              <w:top w:val="single" w:sz="4" w:space="0" w:color="auto"/>
              <w:left w:val="single" w:sz="4" w:space="0" w:color="auto"/>
            </w:tcBorders>
            <w:shd w:val="clear" w:color="auto" w:fill="FFFFFF"/>
          </w:tcPr>
          <w:p w14:paraId="383B90B1"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989" w:type="dxa"/>
            <w:tcBorders>
              <w:top w:val="single" w:sz="4" w:space="0" w:color="auto"/>
              <w:left w:val="single" w:sz="4" w:space="0" w:color="auto"/>
            </w:tcBorders>
            <w:shd w:val="clear" w:color="auto" w:fill="FFFFFF"/>
          </w:tcPr>
          <w:p w14:paraId="602AADD1"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893" w:type="dxa"/>
            <w:tcBorders>
              <w:top w:val="single" w:sz="4" w:space="0" w:color="auto"/>
              <w:left w:val="single" w:sz="4" w:space="0" w:color="auto"/>
            </w:tcBorders>
            <w:shd w:val="clear" w:color="auto" w:fill="FFFFFF"/>
          </w:tcPr>
          <w:p w14:paraId="605B0AC2"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456" w:type="dxa"/>
            <w:tcBorders>
              <w:top w:val="single" w:sz="4" w:space="0" w:color="auto"/>
              <w:left w:val="single" w:sz="4" w:space="0" w:color="auto"/>
            </w:tcBorders>
            <w:shd w:val="clear" w:color="auto" w:fill="FFFFFF"/>
          </w:tcPr>
          <w:p w14:paraId="1FB89A88"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725" w:type="dxa"/>
            <w:tcBorders>
              <w:top w:val="single" w:sz="4" w:space="0" w:color="auto"/>
              <w:left w:val="single" w:sz="4" w:space="0" w:color="auto"/>
            </w:tcBorders>
            <w:shd w:val="clear" w:color="auto" w:fill="FFFFFF"/>
          </w:tcPr>
          <w:p w14:paraId="080D1605"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629" w:type="dxa"/>
            <w:tcBorders>
              <w:top w:val="single" w:sz="4" w:space="0" w:color="auto"/>
              <w:left w:val="single" w:sz="4" w:space="0" w:color="auto"/>
            </w:tcBorders>
            <w:shd w:val="clear" w:color="auto" w:fill="FFFFFF"/>
          </w:tcPr>
          <w:p w14:paraId="791283A5"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494" w:type="dxa"/>
            <w:tcBorders>
              <w:top w:val="single" w:sz="4" w:space="0" w:color="auto"/>
              <w:left w:val="single" w:sz="4" w:space="0" w:color="auto"/>
            </w:tcBorders>
            <w:shd w:val="clear" w:color="auto" w:fill="FFFFFF"/>
          </w:tcPr>
          <w:p w14:paraId="56515C3B"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706" w:type="dxa"/>
            <w:tcBorders>
              <w:top w:val="single" w:sz="4" w:space="0" w:color="auto"/>
              <w:left w:val="single" w:sz="4" w:space="0" w:color="auto"/>
            </w:tcBorders>
            <w:shd w:val="clear" w:color="auto" w:fill="FFFFFF"/>
          </w:tcPr>
          <w:p w14:paraId="0A4C370D"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638" w:type="dxa"/>
            <w:tcBorders>
              <w:top w:val="single" w:sz="4" w:space="0" w:color="auto"/>
              <w:left w:val="single" w:sz="4" w:space="0" w:color="auto"/>
              <w:right w:val="single" w:sz="4" w:space="0" w:color="auto"/>
            </w:tcBorders>
            <w:shd w:val="clear" w:color="auto" w:fill="FFFFFF"/>
          </w:tcPr>
          <w:p w14:paraId="28E8AB9D"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2D8CA1DC" w14:textId="77777777" w:rsidTr="00AE3ADB">
        <w:trPr>
          <w:trHeight w:hRule="exact" w:val="360"/>
          <w:jc w:val="center"/>
        </w:trPr>
        <w:tc>
          <w:tcPr>
            <w:tcW w:w="744" w:type="dxa"/>
            <w:vMerge/>
            <w:tcBorders>
              <w:left w:val="single" w:sz="4" w:space="0" w:color="auto"/>
            </w:tcBorders>
            <w:shd w:val="clear" w:color="auto" w:fill="FFFFFF"/>
          </w:tcPr>
          <w:p w14:paraId="57C643B8" w14:textId="77777777" w:rsidR="00AE3ADB" w:rsidRPr="00DE54DA" w:rsidRDefault="00AE3ADB" w:rsidP="00F61259">
            <w:pPr>
              <w:widowControl w:val="0"/>
              <w:spacing w:after="0" w:line="240" w:lineRule="auto"/>
              <w:rPr>
                <w:rFonts w:ascii="Courier New" w:eastAsia="Courier New" w:hAnsi="Courier New" w:cs="Courier New"/>
                <w:color w:val="000000"/>
                <w:sz w:val="24"/>
                <w:szCs w:val="24"/>
                <w:lang w:bidi="en-US"/>
              </w:rPr>
            </w:pPr>
          </w:p>
        </w:tc>
        <w:tc>
          <w:tcPr>
            <w:tcW w:w="1608" w:type="dxa"/>
            <w:tcBorders>
              <w:top w:val="single" w:sz="4" w:space="0" w:color="auto"/>
              <w:left w:val="single" w:sz="4" w:space="0" w:color="auto"/>
            </w:tcBorders>
            <w:shd w:val="clear" w:color="auto" w:fill="FFFFFF"/>
            <w:vAlign w:val="center"/>
          </w:tcPr>
          <w:p w14:paraId="6C20C5C8" w14:textId="77777777" w:rsidR="00AE3ADB" w:rsidRPr="00DE54DA" w:rsidRDefault="00AE3ADB" w:rsidP="00F61259">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Transition</w:t>
            </w:r>
          </w:p>
        </w:tc>
        <w:tc>
          <w:tcPr>
            <w:tcW w:w="1008" w:type="dxa"/>
            <w:tcBorders>
              <w:top w:val="single" w:sz="4" w:space="0" w:color="auto"/>
              <w:left w:val="single" w:sz="4" w:space="0" w:color="auto"/>
            </w:tcBorders>
            <w:shd w:val="clear" w:color="auto" w:fill="7F7F7F"/>
          </w:tcPr>
          <w:p w14:paraId="40506A17"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874" w:type="dxa"/>
            <w:tcBorders>
              <w:top w:val="single" w:sz="4" w:space="0" w:color="auto"/>
              <w:left w:val="single" w:sz="4" w:space="0" w:color="auto"/>
            </w:tcBorders>
            <w:shd w:val="clear" w:color="auto" w:fill="7F7F7F"/>
          </w:tcPr>
          <w:p w14:paraId="6802C580"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984" w:type="dxa"/>
            <w:tcBorders>
              <w:top w:val="single" w:sz="4" w:space="0" w:color="auto"/>
              <w:left w:val="single" w:sz="4" w:space="0" w:color="auto"/>
            </w:tcBorders>
            <w:shd w:val="clear" w:color="auto" w:fill="7F7F7F"/>
          </w:tcPr>
          <w:p w14:paraId="4D5FB4D6"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608" w:type="dxa"/>
            <w:tcBorders>
              <w:top w:val="single" w:sz="4" w:space="0" w:color="auto"/>
              <w:left w:val="single" w:sz="4" w:space="0" w:color="auto"/>
            </w:tcBorders>
            <w:shd w:val="clear" w:color="auto" w:fill="7F7F7F"/>
          </w:tcPr>
          <w:p w14:paraId="6BA960D0"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008" w:type="dxa"/>
            <w:tcBorders>
              <w:top w:val="single" w:sz="4" w:space="0" w:color="auto"/>
              <w:left w:val="single" w:sz="4" w:space="0" w:color="auto"/>
            </w:tcBorders>
            <w:shd w:val="clear" w:color="auto" w:fill="FFFFFF"/>
          </w:tcPr>
          <w:p w14:paraId="5BF3FB0E"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874" w:type="dxa"/>
            <w:tcBorders>
              <w:top w:val="single" w:sz="4" w:space="0" w:color="auto"/>
              <w:left w:val="single" w:sz="4" w:space="0" w:color="auto"/>
            </w:tcBorders>
            <w:shd w:val="clear" w:color="auto" w:fill="FFFFFF"/>
          </w:tcPr>
          <w:p w14:paraId="39F32CB7"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989" w:type="dxa"/>
            <w:tcBorders>
              <w:top w:val="single" w:sz="4" w:space="0" w:color="auto"/>
              <w:left w:val="single" w:sz="4" w:space="0" w:color="auto"/>
            </w:tcBorders>
            <w:shd w:val="clear" w:color="auto" w:fill="FFFFFF"/>
          </w:tcPr>
          <w:p w14:paraId="41074026"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893" w:type="dxa"/>
            <w:tcBorders>
              <w:top w:val="single" w:sz="4" w:space="0" w:color="auto"/>
              <w:left w:val="single" w:sz="4" w:space="0" w:color="auto"/>
            </w:tcBorders>
            <w:shd w:val="clear" w:color="auto" w:fill="FFFFFF"/>
          </w:tcPr>
          <w:p w14:paraId="4E34B936"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456" w:type="dxa"/>
            <w:tcBorders>
              <w:top w:val="single" w:sz="4" w:space="0" w:color="auto"/>
              <w:left w:val="single" w:sz="4" w:space="0" w:color="auto"/>
            </w:tcBorders>
            <w:shd w:val="clear" w:color="auto" w:fill="FFFFFF"/>
          </w:tcPr>
          <w:p w14:paraId="57B22A6D"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725" w:type="dxa"/>
            <w:tcBorders>
              <w:top w:val="single" w:sz="4" w:space="0" w:color="auto"/>
              <w:left w:val="single" w:sz="4" w:space="0" w:color="auto"/>
            </w:tcBorders>
            <w:shd w:val="clear" w:color="auto" w:fill="FFFFFF"/>
          </w:tcPr>
          <w:p w14:paraId="69128152"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629" w:type="dxa"/>
            <w:tcBorders>
              <w:top w:val="single" w:sz="4" w:space="0" w:color="auto"/>
              <w:left w:val="single" w:sz="4" w:space="0" w:color="auto"/>
            </w:tcBorders>
            <w:shd w:val="clear" w:color="auto" w:fill="FFFFFF"/>
          </w:tcPr>
          <w:p w14:paraId="05F80BF2"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494" w:type="dxa"/>
            <w:tcBorders>
              <w:top w:val="single" w:sz="4" w:space="0" w:color="auto"/>
              <w:left w:val="single" w:sz="4" w:space="0" w:color="auto"/>
            </w:tcBorders>
            <w:shd w:val="clear" w:color="auto" w:fill="FFFFFF"/>
          </w:tcPr>
          <w:p w14:paraId="17EEFEA2"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706" w:type="dxa"/>
            <w:tcBorders>
              <w:top w:val="single" w:sz="4" w:space="0" w:color="auto"/>
              <w:left w:val="single" w:sz="4" w:space="0" w:color="auto"/>
            </w:tcBorders>
            <w:shd w:val="clear" w:color="auto" w:fill="FFFFFF"/>
          </w:tcPr>
          <w:p w14:paraId="46AB5DC6"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638" w:type="dxa"/>
            <w:tcBorders>
              <w:top w:val="single" w:sz="4" w:space="0" w:color="auto"/>
              <w:left w:val="single" w:sz="4" w:space="0" w:color="auto"/>
              <w:right w:val="single" w:sz="4" w:space="0" w:color="auto"/>
            </w:tcBorders>
            <w:shd w:val="clear" w:color="auto" w:fill="FFFFFF"/>
          </w:tcPr>
          <w:p w14:paraId="3739555D"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761125A0" w14:textId="77777777" w:rsidTr="00AE3ADB">
        <w:trPr>
          <w:trHeight w:hRule="exact" w:val="336"/>
          <w:jc w:val="center"/>
        </w:trPr>
        <w:tc>
          <w:tcPr>
            <w:tcW w:w="744" w:type="dxa"/>
            <w:vMerge/>
            <w:tcBorders>
              <w:left w:val="single" w:sz="4" w:space="0" w:color="auto"/>
            </w:tcBorders>
            <w:shd w:val="clear" w:color="auto" w:fill="FFFFFF"/>
          </w:tcPr>
          <w:p w14:paraId="072A3CEF" w14:textId="77777777" w:rsidR="00AE3ADB" w:rsidRPr="00DE54DA" w:rsidRDefault="00AE3ADB" w:rsidP="00F61259">
            <w:pPr>
              <w:widowControl w:val="0"/>
              <w:spacing w:after="0" w:line="240" w:lineRule="auto"/>
              <w:rPr>
                <w:rFonts w:ascii="Courier New" w:eastAsia="Courier New" w:hAnsi="Courier New" w:cs="Courier New"/>
                <w:color w:val="000000"/>
                <w:sz w:val="24"/>
                <w:szCs w:val="24"/>
                <w:lang w:bidi="en-US"/>
              </w:rPr>
            </w:pPr>
          </w:p>
        </w:tc>
        <w:tc>
          <w:tcPr>
            <w:tcW w:w="1608" w:type="dxa"/>
            <w:tcBorders>
              <w:top w:val="single" w:sz="4" w:space="0" w:color="auto"/>
              <w:left w:val="single" w:sz="4" w:space="0" w:color="auto"/>
            </w:tcBorders>
            <w:shd w:val="clear" w:color="auto" w:fill="FFFFFF"/>
            <w:vAlign w:val="center"/>
          </w:tcPr>
          <w:p w14:paraId="7A703F4A" w14:textId="77777777" w:rsidR="00AE3ADB" w:rsidRPr="00DE54DA" w:rsidRDefault="00AE3ADB" w:rsidP="00F61259">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Less developed</w:t>
            </w:r>
          </w:p>
        </w:tc>
        <w:tc>
          <w:tcPr>
            <w:tcW w:w="1008" w:type="dxa"/>
            <w:tcBorders>
              <w:top w:val="single" w:sz="4" w:space="0" w:color="auto"/>
              <w:left w:val="single" w:sz="4" w:space="0" w:color="auto"/>
            </w:tcBorders>
            <w:shd w:val="clear" w:color="auto" w:fill="7F7F7F"/>
          </w:tcPr>
          <w:p w14:paraId="3F38E900"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874" w:type="dxa"/>
            <w:tcBorders>
              <w:top w:val="single" w:sz="4" w:space="0" w:color="auto"/>
              <w:left w:val="single" w:sz="4" w:space="0" w:color="auto"/>
            </w:tcBorders>
            <w:shd w:val="clear" w:color="auto" w:fill="7F7F7F"/>
          </w:tcPr>
          <w:p w14:paraId="054F8D3B"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984" w:type="dxa"/>
            <w:tcBorders>
              <w:top w:val="single" w:sz="4" w:space="0" w:color="auto"/>
              <w:left w:val="single" w:sz="4" w:space="0" w:color="auto"/>
            </w:tcBorders>
            <w:shd w:val="clear" w:color="auto" w:fill="7F7F7F"/>
          </w:tcPr>
          <w:p w14:paraId="57E9B6F2"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608" w:type="dxa"/>
            <w:tcBorders>
              <w:top w:val="single" w:sz="4" w:space="0" w:color="auto"/>
              <w:left w:val="single" w:sz="4" w:space="0" w:color="auto"/>
            </w:tcBorders>
            <w:shd w:val="clear" w:color="auto" w:fill="7F7F7F"/>
          </w:tcPr>
          <w:p w14:paraId="3C1C49B1"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008" w:type="dxa"/>
            <w:tcBorders>
              <w:top w:val="single" w:sz="4" w:space="0" w:color="auto"/>
              <w:left w:val="single" w:sz="4" w:space="0" w:color="auto"/>
            </w:tcBorders>
            <w:shd w:val="clear" w:color="auto" w:fill="FFFFFF"/>
          </w:tcPr>
          <w:p w14:paraId="2443D4BC"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874" w:type="dxa"/>
            <w:tcBorders>
              <w:top w:val="single" w:sz="4" w:space="0" w:color="auto"/>
              <w:left w:val="single" w:sz="4" w:space="0" w:color="auto"/>
            </w:tcBorders>
            <w:shd w:val="clear" w:color="auto" w:fill="FFFFFF"/>
          </w:tcPr>
          <w:p w14:paraId="5944E412"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989" w:type="dxa"/>
            <w:tcBorders>
              <w:top w:val="single" w:sz="4" w:space="0" w:color="auto"/>
              <w:left w:val="single" w:sz="4" w:space="0" w:color="auto"/>
            </w:tcBorders>
            <w:shd w:val="clear" w:color="auto" w:fill="FFFFFF"/>
          </w:tcPr>
          <w:p w14:paraId="42EE7416"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893" w:type="dxa"/>
            <w:tcBorders>
              <w:top w:val="single" w:sz="4" w:space="0" w:color="auto"/>
              <w:left w:val="single" w:sz="4" w:space="0" w:color="auto"/>
            </w:tcBorders>
            <w:shd w:val="clear" w:color="auto" w:fill="FFFFFF"/>
          </w:tcPr>
          <w:p w14:paraId="50E838E6"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456" w:type="dxa"/>
            <w:tcBorders>
              <w:top w:val="single" w:sz="4" w:space="0" w:color="auto"/>
              <w:left w:val="single" w:sz="4" w:space="0" w:color="auto"/>
            </w:tcBorders>
            <w:shd w:val="clear" w:color="auto" w:fill="FFFFFF"/>
          </w:tcPr>
          <w:p w14:paraId="77DB9F46"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725" w:type="dxa"/>
            <w:tcBorders>
              <w:top w:val="single" w:sz="4" w:space="0" w:color="auto"/>
              <w:left w:val="single" w:sz="4" w:space="0" w:color="auto"/>
            </w:tcBorders>
            <w:shd w:val="clear" w:color="auto" w:fill="FFFFFF"/>
          </w:tcPr>
          <w:p w14:paraId="3F7A4AD3"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629" w:type="dxa"/>
            <w:tcBorders>
              <w:top w:val="single" w:sz="4" w:space="0" w:color="auto"/>
              <w:left w:val="single" w:sz="4" w:space="0" w:color="auto"/>
            </w:tcBorders>
            <w:shd w:val="clear" w:color="auto" w:fill="FFFFFF"/>
          </w:tcPr>
          <w:p w14:paraId="51954702"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494" w:type="dxa"/>
            <w:tcBorders>
              <w:top w:val="single" w:sz="4" w:space="0" w:color="auto"/>
              <w:left w:val="single" w:sz="4" w:space="0" w:color="auto"/>
            </w:tcBorders>
            <w:shd w:val="clear" w:color="auto" w:fill="FFFFFF"/>
          </w:tcPr>
          <w:p w14:paraId="66D20711"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706" w:type="dxa"/>
            <w:tcBorders>
              <w:top w:val="single" w:sz="4" w:space="0" w:color="auto"/>
              <w:left w:val="single" w:sz="4" w:space="0" w:color="auto"/>
            </w:tcBorders>
            <w:shd w:val="clear" w:color="auto" w:fill="FFFFFF"/>
          </w:tcPr>
          <w:p w14:paraId="2266143C"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638" w:type="dxa"/>
            <w:tcBorders>
              <w:top w:val="single" w:sz="4" w:space="0" w:color="auto"/>
              <w:left w:val="single" w:sz="4" w:space="0" w:color="auto"/>
              <w:right w:val="single" w:sz="4" w:space="0" w:color="auto"/>
            </w:tcBorders>
            <w:shd w:val="clear" w:color="auto" w:fill="FFFFFF"/>
          </w:tcPr>
          <w:p w14:paraId="4122FB58"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34665B4C" w14:textId="77777777" w:rsidTr="00AE3ADB">
        <w:trPr>
          <w:trHeight w:hRule="exact" w:val="686"/>
          <w:jc w:val="center"/>
        </w:trPr>
        <w:tc>
          <w:tcPr>
            <w:tcW w:w="744" w:type="dxa"/>
            <w:vMerge/>
            <w:tcBorders>
              <w:left w:val="single" w:sz="4" w:space="0" w:color="auto"/>
            </w:tcBorders>
            <w:shd w:val="clear" w:color="auto" w:fill="FFFFFF"/>
          </w:tcPr>
          <w:p w14:paraId="0ADD4FFB" w14:textId="77777777" w:rsidR="00AE3ADB" w:rsidRPr="00DE54DA" w:rsidRDefault="00AE3ADB" w:rsidP="00F61259">
            <w:pPr>
              <w:widowControl w:val="0"/>
              <w:spacing w:after="0" w:line="240" w:lineRule="auto"/>
              <w:rPr>
                <w:rFonts w:ascii="Courier New" w:eastAsia="Courier New" w:hAnsi="Courier New" w:cs="Courier New"/>
                <w:color w:val="000000"/>
                <w:sz w:val="24"/>
                <w:szCs w:val="24"/>
                <w:lang w:bidi="en-US"/>
              </w:rPr>
            </w:pPr>
          </w:p>
        </w:tc>
        <w:tc>
          <w:tcPr>
            <w:tcW w:w="1608" w:type="dxa"/>
            <w:tcBorders>
              <w:top w:val="single" w:sz="4" w:space="0" w:color="auto"/>
              <w:left w:val="single" w:sz="4" w:space="0" w:color="auto"/>
            </w:tcBorders>
            <w:shd w:val="clear" w:color="auto" w:fill="FFFFFF"/>
            <w:vAlign w:val="center"/>
          </w:tcPr>
          <w:p w14:paraId="6752168A" w14:textId="77777777" w:rsidR="00AE3ADB" w:rsidRPr="00DE54DA" w:rsidRDefault="00AE3ADB" w:rsidP="000D7AEE">
            <w:pPr>
              <w:widowControl w:val="0"/>
              <w:tabs>
                <w:tab w:val="left" w:pos="1152"/>
              </w:tabs>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Outermost</w:t>
            </w:r>
            <w:r w:rsidRPr="00DE54DA">
              <w:rPr>
                <w:rFonts w:ascii="Times New Roman" w:eastAsia="Times New Roman" w:hAnsi="Times New Roman" w:cs="Times New Roman"/>
                <w:color w:val="000000"/>
                <w:sz w:val="16"/>
                <w:szCs w:val="16"/>
                <w:lang w:bidi="en-US"/>
              </w:rPr>
              <w:tab/>
              <w:t>and</w:t>
            </w:r>
          </w:p>
          <w:p w14:paraId="53379B7A" w14:textId="77777777" w:rsidR="00AE3ADB" w:rsidRPr="00DE54DA" w:rsidRDefault="00AE3ADB" w:rsidP="000D7AEE">
            <w:pPr>
              <w:widowControl w:val="0"/>
              <w:tabs>
                <w:tab w:val="left" w:pos="864"/>
              </w:tabs>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northern</w:t>
            </w:r>
            <w:r w:rsidRPr="00DE54DA">
              <w:rPr>
                <w:rFonts w:ascii="Times New Roman" w:eastAsia="Times New Roman" w:hAnsi="Times New Roman" w:cs="Times New Roman"/>
                <w:color w:val="000000"/>
                <w:sz w:val="16"/>
                <w:szCs w:val="16"/>
                <w:lang w:bidi="en-US"/>
              </w:rPr>
              <w:tab/>
              <w:t>sparsely</w:t>
            </w:r>
          </w:p>
          <w:p w14:paraId="17546E04" w14:textId="77777777" w:rsidR="00AE3ADB" w:rsidRPr="00DE54DA" w:rsidRDefault="00AE3ADB" w:rsidP="00F61259">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populated</w:t>
            </w:r>
          </w:p>
        </w:tc>
        <w:tc>
          <w:tcPr>
            <w:tcW w:w="1008" w:type="dxa"/>
            <w:tcBorders>
              <w:top w:val="single" w:sz="4" w:space="0" w:color="auto"/>
              <w:left w:val="single" w:sz="4" w:space="0" w:color="auto"/>
            </w:tcBorders>
            <w:shd w:val="clear" w:color="auto" w:fill="7F7F7F"/>
          </w:tcPr>
          <w:p w14:paraId="1D0D4900"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874" w:type="dxa"/>
            <w:tcBorders>
              <w:top w:val="single" w:sz="4" w:space="0" w:color="auto"/>
              <w:left w:val="single" w:sz="4" w:space="0" w:color="auto"/>
            </w:tcBorders>
            <w:shd w:val="clear" w:color="auto" w:fill="7F7F7F"/>
          </w:tcPr>
          <w:p w14:paraId="21B64BA9"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984" w:type="dxa"/>
            <w:tcBorders>
              <w:top w:val="single" w:sz="4" w:space="0" w:color="auto"/>
              <w:left w:val="single" w:sz="4" w:space="0" w:color="auto"/>
            </w:tcBorders>
            <w:shd w:val="clear" w:color="auto" w:fill="7F7F7F"/>
          </w:tcPr>
          <w:p w14:paraId="698150E2"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608" w:type="dxa"/>
            <w:tcBorders>
              <w:top w:val="single" w:sz="4" w:space="0" w:color="auto"/>
              <w:left w:val="single" w:sz="4" w:space="0" w:color="auto"/>
            </w:tcBorders>
            <w:shd w:val="clear" w:color="auto" w:fill="7F7F7F"/>
          </w:tcPr>
          <w:p w14:paraId="2108DAAD"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008" w:type="dxa"/>
            <w:tcBorders>
              <w:top w:val="single" w:sz="4" w:space="0" w:color="auto"/>
              <w:left w:val="single" w:sz="4" w:space="0" w:color="auto"/>
            </w:tcBorders>
            <w:shd w:val="clear" w:color="auto" w:fill="FFFFFF"/>
          </w:tcPr>
          <w:p w14:paraId="6BB9D9E4"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874" w:type="dxa"/>
            <w:tcBorders>
              <w:top w:val="single" w:sz="4" w:space="0" w:color="auto"/>
              <w:left w:val="single" w:sz="4" w:space="0" w:color="auto"/>
            </w:tcBorders>
            <w:shd w:val="clear" w:color="auto" w:fill="FFFFFF"/>
          </w:tcPr>
          <w:p w14:paraId="53E8DEC3"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989" w:type="dxa"/>
            <w:tcBorders>
              <w:top w:val="single" w:sz="4" w:space="0" w:color="auto"/>
              <w:left w:val="single" w:sz="4" w:space="0" w:color="auto"/>
            </w:tcBorders>
            <w:shd w:val="clear" w:color="auto" w:fill="FFFFFF"/>
          </w:tcPr>
          <w:p w14:paraId="27B6BE13"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893" w:type="dxa"/>
            <w:tcBorders>
              <w:top w:val="single" w:sz="4" w:space="0" w:color="auto"/>
              <w:left w:val="single" w:sz="4" w:space="0" w:color="auto"/>
            </w:tcBorders>
            <w:shd w:val="clear" w:color="auto" w:fill="FFFFFF"/>
          </w:tcPr>
          <w:p w14:paraId="28A6B393"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456" w:type="dxa"/>
            <w:tcBorders>
              <w:top w:val="single" w:sz="4" w:space="0" w:color="auto"/>
              <w:left w:val="single" w:sz="4" w:space="0" w:color="auto"/>
            </w:tcBorders>
            <w:shd w:val="clear" w:color="auto" w:fill="FFFFFF"/>
          </w:tcPr>
          <w:p w14:paraId="1E43CB9F"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725" w:type="dxa"/>
            <w:tcBorders>
              <w:top w:val="single" w:sz="4" w:space="0" w:color="auto"/>
              <w:left w:val="single" w:sz="4" w:space="0" w:color="auto"/>
            </w:tcBorders>
            <w:shd w:val="clear" w:color="auto" w:fill="FFFFFF"/>
          </w:tcPr>
          <w:p w14:paraId="29E75599"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629" w:type="dxa"/>
            <w:tcBorders>
              <w:top w:val="single" w:sz="4" w:space="0" w:color="auto"/>
              <w:left w:val="single" w:sz="4" w:space="0" w:color="auto"/>
            </w:tcBorders>
            <w:shd w:val="clear" w:color="auto" w:fill="FFFFFF"/>
          </w:tcPr>
          <w:p w14:paraId="2ACBA952"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494" w:type="dxa"/>
            <w:tcBorders>
              <w:top w:val="single" w:sz="4" w:space="0" w:color="auto"/>
              <w:left w:val="single" w:sz="4" w:space="0" w:color="auto"/>
            </w:tcBorders>
            <w:shd w:val="clear" w:color="auto" w:fill="FFFFFF"/>
          </w:tcPr>
          <w:p w14:paraId="622B875A"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706" w:type="dxa"/>
            <w:tcBorders>
              <w:top w:val="single" w:sz="4" w:space="0" w:color="auto"/>
              <w:left w:val="single" w:sz="4" w:space="0" w:color="auto"/>
            </w:tcBorders>
            <w:shd w:val="clear" w:color="auto" w:fill="FFFFFF"/>
          </w:tcPr>
          <w:p w14:paraId="3AF47C5C"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638" w:type="dxa"/>
            <w:tcBorders>
              <w:top w:val="single" w:sz="4" w:space="0" w:color="auto"/>
              <w:left w:val="single" w:sz="4" w:space="0" w:color="auto"/>
              <w:right w:val="single" w:sz="4" w:space="0" w:color="auto"/>
            </w:tcBorders>
            <w:shd w:val="clear" w:color="auto" w:fill="FFFFFF"/>
          </w:tcPr>
          <w:p w14:paraId="5053A824"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46A5A5BD" w14:textId="77777777" w:rsidTr="00AE3ADB">
        <w:trPr>
          <w:trHeight w:hRule="exact" w:val="336"/>
          <w:jc w:val="center"/>
        </w:trPr>
        <w:tc>
          <w:tcPr>
            <w:tcW w:w="744" w:type="dxa"/>
            <w:vMerge w:val="restart"/>
            <w:tcBorders>
              <w:top w:val="single" w:sz="4" w:space="0" w:color="auto"/>
              <w:left w:val="single" w:sz="4" w:space="0" w:color="auto"/>
            </w:tcBorders>
            <w:shd w:val="clear" w:color="auto" w:fill="FFFFFF"/>
          </w:tcPr>
          <w:p w14:paraId="55C953DE" w14:textId="77777777" w:rsidR="00AE3ADB" w:rsidRPr="00DE54DA" w:rsidRDefault="00AE3ADB" w:rsidP="00F61259">
            <w:pPr>
              <w:widowControl w:val="0"/>
              <w:spacing w:after="0" w:line="240" w:lineRule="auto"/>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i/>
                <w:iCs/>
                <w:color w:val="000000"/>
                <w:sz w:val="18"/>
                <w:szCs w:val="18"/>
                <w:lang w:bidi="en-US"/>
              </w:rPr>
              <w:t>ESF+</w:t>
            </w:r>
          </w:p>
        </w:tc>
        <w:tc>
          <w:tcPr>
            <w:tcW w:w="1608" w:type="dxa"/>
            <w:tcBorders>
              <w:top w:val="single" w:sz="4" w:space="0" w:color="auto"/>
              <w:left w:val="single" w:sz="4" w:space="0" w:color="auto"/>
            </w:tcBorders>
            <w:shd w:val="clear" w:color="auto" w:fill="FFFFFF"/>
            <w:vAlign w:val="center"/>
          </w:tcPr>
          <w:p w14:paraId="27A33CA6" w14:textId="77777777" w:rsidR="00AE3ADB" w:rsidRPr="00DE54DA" w:rsidRDefault="00AE3ADB" w:rsidP="00F61259">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More developed</w:t>
            </w:r>
          </w:p>
        </w:tc>
        <w:tc>
          <w:tcPr>
            <w:tcW w:w="1008" w:type="dxa"/>
            <w:tcBorders>
              <w:top w:val="single" w:sz="4" w:space="0" w:color="auto"/>
              <w:left w:val="single" w:sz="4" w:space="0" w:color="auto"/>
            </w:tcBorders>
            <w:shd w:val="clear" w:color="auto" w:fill="FFFFFF"/>
          </w:tcPr>
          <w:p w14:paraId="3C5A6D58"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874" w:type="dxa"/>
            <w:tcBorders>
              <w:top w:val="single" w:sz="4" w:space="0" w:color="auto"/>
              <w:left w:val="single" w:sz="4" w:space="0" w:color="auto"/>
            </w:tcBorders>
            <w:shd w:val="clear" w:color="auto" w:fill="FFFFFF"/>
          </w:tcPr>
          <w:p w14:paraId="742195EB"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984" w:type="dxa"/>
            <w:tcBorders>
              <w:top w:val="single" w:sz="4" w:space="0" w:color="auto"/>
              <w:left w:val="single" w:sz="4" w:space="0" w:color="auto"/>
            </w:tcBorders>
            <w:shd w:val="clear" w:color="auto" w:fill="FFFFFF"/>
          </w:tcPr>
          <w:p w14:paraId="4781471D"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608" w:type="dxa"/>
            <w:tcBorders>
              <w:top w:val="single" w:sz="4" w:space="0" w:color="auto"/>
              <w:left w:val="single" w:sz="4" w:space="0" w:color="auto"/>
            </w:tcBorders>
            <w:shd w:val="clear" w:color="auto" w:fill="FFFFFF"/>
          </w:tcPr>
          <w:p w14:paraId="45920F5B"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008" w:type="dxa"/>
            <w:tcBorders>
              <w:top w:val="single" w:sz="4" w:space="0" w:color="auto"/>
              <w:left w:val="single" w:sz="4" w:space="0" w:color="auto"/>
            </w:tcBorders>
            <w:shd w:val="clear" w:color="auto" w:fill="7F7F7F"/>
          </w:tcPr>
          <w:p w14:paraId="0F63FE83"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874" w:type="dxa"/>
            <w:tcBorders>
              <w:top w:val="single" w:sz="4" w:space="0" w:color="auto"/>
              <w:left w:val="single" w:sz="4" w:space="0" w:color="auto"/>
            </w:tcBorders>
            <w:shd w:val="clear" w:color="auto" w:fill="7F7F7F"/>
          </w:tcPr>
          <w:p w14:paraId="0A27A303"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989" w:type="dxa"/>
            <w:tcBorders>
              <w:top w:val="single" w:sz="4" w:space="0" w:color="auto"/>
              <w:left w:val="single" w:sz="4" w:space="0" w:color="auto"/>
            </w:tcBorders>
            <w:shd w:val="clear" w:color="auto" w:fill="7F7F7F"/>
          </w:tcPr>
          <w:p w14:paraId="2DA55F24"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893" w:type="dxa"/>
            <w:tcBorders>
              <w:top w:val="single" w:sz="4" w:space="0" w:color="auto"/>
              <w:left w:val="single" w:sz="4" w:space="0" w:color="auto"/>
            </w:tcBorders>
            <w:shd w:val="clear" w:color="auto" w:fill="7F7F7F"/>
          </w:tcPr>
          <w:p w14:paraId="3C3FB2A2"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456" w:type="dxa"/>
            <w:tcBorders>
              <w:top w:val="single" w:sz="4" w:space="0" w:color="auto"/>
              <w:left w:val="single" w:sz="4" w:space="0" w:color="auto"/>
            </w:tcBorders>
            <w:shd w:val="clear" w:color="auto" w:fill="FFFFFF"/>
          </w:tcPr>
          <w:p w14:paraId="72B4C06C"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725" w:type="dxa"/>
            <w:tcBorders>
              <w:top w:val="single" w:sz="4" w:space="0" w:color="auto"/>
              <w:left w:val="single" w:sz="4" w:space="0" w:color="auto"/>
            </w:tcBorders>
            <w:shd w:val="clear" w:color="auto" w:fill="FFFFFF"/>
          </w:tcPr>
          <w:p w14:paraId="1B46EBB1"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629" w:type="dxa"/>
            <w:tcBorders>
              <w:top w:val="single" w:sz="4" w:space="0" w:color="auto"/>
              <w:left w:val="single" w:sz="4" w:space="0" w:color="auto"/>
            </w:tcBorders>
            <w:shd w:val="clear" w:color="auto" w:fill="FFFFFF"/>
          </w:tcPr>
          <w:p w14:paraId="0ACCB3E7"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494" w:type="dxa"/>
            <w:tcBorders>
              <w:top w:val="single" w:sz="4" w:space="0" w:color="auto"/>
              <w:left w:val="single" w:sz="4" w:space="0" w:color="auto"/>
            </w:tcBorders>
            <w:shd w:val="clear" w:color="auto" w:fill="FFFFFF"/>
          </w:tcPr>
          <w:p w14:paraId="6A1E6D26"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706" w:type="dxa"/>
            <w:tcBorders>
              <w:top w:val="single" w:sz="4" w:space="0" w:color="auto"/>
              <w:left w:val="single" w:sz="4" w:space="0" w:color="auto"/>
            </w:tcBorders>
            <w:shd w:val="clear" w:color="auto" w:fill="FFFFFF"/>
          </w:tcPr>
          <w:p w14:paraId="2C4E288B"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638" w:type="dxa"/>
            <w:tcBorders>
              <w:top w:val="single" w:sz="4" w:space="0" w:color="auto"/>
              <w:left w:val="single" w:sz="4" w:space="0" w:color="auto"/>
              <w:right w:val="single" w:sz="4" w:space="0" w:color="auto"/>
            </w:tcBorders>
            <w:shd w:val="clear" w:color="auto" w:fill="FFFFFF"/>
          </w:tcPr>
          <w:p w14:paraId="4D7618E3"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2E0FDC2A" w14:textId="77777777" w:rsidTr="00AE3ADB">
        <w:trPr>
          <w:trHeight w:hRule="exact" w:val="336"/>
          <w:jc w:val="center"/>
        </w:trPr>
        <w:tc>
          <w:tcPr>
            <w:tcW w:w="744" w:type="dxa"/>
            <w:vMerge/>
            <w:tcBorders>
              <w:left w:val="single" w:sz="4" w:space="0" w:color="auto"/>
            </w:tcBorders>
            <w:shd w:val="clear" w:color="auto" w:fill="FFFFFF"/>
          </w:tcPr>
          <w:p w14:paraId="5BD4255E" w14:textId="77777777" w:rsidR="00AE3ADB" w:rsidRPr="00DE54DA" w:rsidRDefault="00AE3ADB" w:rsidP="00F61259">
            <w:pPr>
              <w:widowControl w:val="0"/>
              <w:spacing w:after="0" w:line="240" w:lineRule="auto"/>
              <w:rPr>
                <w:rFonts w:ascii="Courier New" w:eastAsia="Courier New" w:hAnsi="Courier New" w:cs="Courier New"/>
                <w:color w:val="000000"/>
                <w:sz w:val="24"/>
                <w:szCs w:val="24"/>
                <w:lang w:bidi="en-US"/>
              </w:rPr>
            </w:pPr>
          </w:p>
        </w:tc>
        <w:tc>
          <w:tcPr>
            <w:tcW w:w="1608" w:type="dxa"/>
            <w:tcBorders>
              <w:top w:val="single" w:sz="4" w:space="0" w:color="auto"/>
              <w:left w:val="single" w:sz="4" w:space="0" w:color="auto"/>
            </w:tcBorders>
            <w:shd w:val="clear" w:color="auto" w:fill="FFFFFF"/>
            <w:vAlign w:val="center"/>
          </w:tcPr>
          <w:p w14:paraId="74AA5B97" w14:textId="77777777" w:rsidR="00AE3ADB" w:rsidRPr="00DE54DA" w:rsidRDefault="00AE3ADB" w:rsidP="00F61259">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Transition</w:t>
            </w:r>
          </w:p>
        </w:tc>
        <w:tc>
          <w:tcPr>
            <w:tcW w:w="1008" w:type="dxa"/>
            <w:tcBorders>
              <w:top w:val="single" w:sz="4" w:space="0" w:color="auto"/>
              <w:left w:val="single" w:sz="4" w:space="0" w:color="auto"/>
            </w:tcBorders>
            <w:shd w:val="clear" w:color="auto" w:fill="FFFFFF"/>
          </w:tcPr>
          <w:p w14:paraId="4688A4E5"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874" w:type="dxa"/>
            <w:tcBorders>
              <w:top w:val="single" w:sz="4" w:space="0" w:color="auto"/>
              <w:left w:val="single" w:sz="4" w:space="0" w:color="auto"/>
            </w:tcBorders>
            <w:shd w:val="clear" w:color="auto" w:fill="FFFFFF"/>
          </w:tcPr>
          <w:p w14:paraId="032AB48B"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984" w:type="dxa"/>
            <w:tcBorders>
              <w:top w:val="single" w:sz="4" w:space="0" w:color="auto"/>
              <w:left w:val="single" w:sz="4" w:space="0" w:color="auto"/>
            </w:tcBorders>
            <w:shd w:val="clear" w:color="auto" w:fill="FFFFFF"/>
          </w:tcPr>
          <w:p w14:paraId="185CF9B0"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608" w:type="dxa"/>
            <w:tcBorders>
              <w:top w:val="single" w:sz="4" w:space="0" w:color="auto"/>
              <w:left w:val="single" w:sz="4" w:space="0" w:color="auto"/>
            </w:tcBorders>
            <w:shd w:val="clear" w:color="auto" w:fill="FFFFFF"/>
          </w:tcPr>
          <w:p w14:paraId="41E38977"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008" w:type="dxa"/>
            <w:tcBorders>
              <w:top w:val="single" w:sz="4" w:space="0" w:color="auto"/>
              <w:left w:val="single" w:sz="4" w:space="0" w:color="auto"/>
            </w:tcBorders>
            <w:shd w:val="clear" w:color="auto" w:fill="7F7F7F"/>
          </w:tcPr>
          <w:p w14:paraId="511D715F"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874" w:type="dxa"/>
            <w:tcBorders>
              <w:top w:val="single" w:sz="4" w:space="0" w:color="auto"/>
              <w:left w:val="single" w:sz="4" w:space="0" w:color="auto"/>
            </w:tcBorders>
            <w:shd w:val="clear" w:color="auto" w:fill="7F7F7F"/>
          </w:tcPr>
          <w:p w14:paraId="71932CDD"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989" w:type="dxa"/>
            <w:tcBorders>
              <w:top w:val="single" w:sz="4" w:space="0" w:color="auto"/>
              <w:left w:val="single" w:sz="4" w:space="0" w:color="auto"/>
            </w:tcBorders>
            <w:shd w:val="clear" w:color="auto" w:fill="7F7F7F"/>
          </w:tcPr>
          <w:p w14:paraId="362D14F2"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893" w:type="dxa"/>
            <w:tcBorders>
              <w:top w:val="single" w:sz="4" w:space="0" w:color="auto"/>
              <w:left w:val="single" w:sz="4" w:space="0" w:color="auto"/>
            </w:tcBorders>
            <w:shd w:val="clear" w:color="auto" w:fill="7F7F7F"/>
          </w:tcPr>
          <w:p w14:paraId="7A8948B9"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456" w:type="dxa"/>
            <w:tcBorders>
              <w:top w:val="single" w:sz="4" w:space="0" w:color="auto"/>
              <w:left w:val="single" w:sz="4" w:space="0" w:color="auto"/>
            </w:tcBorders>
            <w:shd w:val="clear" w:color="auto" w:fill="FFFFFF"/>
          </w:tcPr>
          <w:p w14:paraId="7FB7E5FA"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725" w:type="dxa"/>
            <w:tcBorders>
              <w:top w:val="single" w:sz="4" w:space="0" w:color="auto"/>
              <w:left w:val="single" w:sz="4" w:space="0" w:color="auto"/>
            </w:tcBorders>
            <w:shd w:val="clear" w:color="auto" w:fill="FFFFFF"/>
          </w:tcPr>
          <w:p w14:paraId="4CFEA2ED"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629" w:type="dxa"/>
            <w:tcBorders>
              <w:top w:val="single" w:sz="4" w:space="0" w:color="auto"/>
              <w:left w:val="single" w:sz="4" w:space="0" w:color="auto"/>
            </w:tcBorders>
            <w:shd w:val="clear" w:color="auto" w:fill="FFFFFF"/>
          </w:tcPr>
          <w:p w14:paraId="5FBD48B8"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494" w:type="dxa"/>
            <w:tcBorders>
              <w:top w:val="single" w:sz="4" w:space="0" w:color="auto"/>
              <w:left w:val="single" w:sz="4" w:space="0" w:color="auto"/>
            </w:tcBorders>
            <w:shd w:val="clear" w:color="auto" w:fill="FFFFFF"/>
          </w:tcPr>
          <w:p w14:paraId="7B9BA6E3"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706" w:type="dxa"/>
            <w:tcBorders>
              <w:top w:val="single" w:sz="4" w:space="0" w:color="auto"/>
              <w:left w:val="single" w:sz="4" w:space="0" w:color="auto"/>
            </w:tcBorders>
            <w:shd w:val="clear" w:color="auto" w:fill="FFFFFF"/>
          </w:tcPr>
          <w:p w14:paraId="1D5E4FD3"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638" w:type="dxa"/>
            <w:tcBorders>
              <w:top w:val="single" w:sz="4" w:space="0" w:color="auto"/>
              <w:left w:val="single" w:sz="4" w:space="0" w:color="auto"/>
              <w:right w:val="single" w:sz="4" w:space="0" w:color="auto"/>
            </w:tcBorders>
            <w:shd w:val="clear" w:color="auto" w:fill="FFFFFF"/>
          </w:tcPr>
          <w:p w14:paraId="462900C8"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752D9207" w14:textId="77777777" w:rsidTr="00AE3ADB">
        <w:trPr>
          <w:trHeight w:hRule="exact" w:val="336"/>
          <w:jc w:val="center"/>
        </w:trPr>
        <w:tc>
          <w:tcPr>
            <w:tcW w:w="744" w:type="dxa"/>
            <w:vMerge/>
            <w:tcBorders>
              <w:left w:val="single" w:sz="4" w:space="0" w:color="auto"/>
            </w:tcBorders>
            <w:shd w:val="clear" w:color="auto" w:fill="FFFFFF"/>
          </w:tcPr>
          <w:p w14:paraId="317DF320" w14:textId="77777777" w:rsidR="00AE3ADB" w:rsidRPr="00DE54DA" w:rsidRDefault="00AE3ADB" w:rsidP="00F61259">
            <w:pPr>
              <w:widowControl w:val="0"/>
              <w:spacing w:after="0" w:line="240" w:lineRule="auto"/>
              <w:rPr>
                <w:rFonts w:ascii="Courier New" w:eastAsia="Courier New" w:hAnsi="Courier New" w:cs="Courier New"/>
                <w:color w:val="000000"/>
                <w:sz w:val="24"/>
                <w:szCs w:val="24"/>
                <w:lang w:bidi="en-US"/>
              </w:rPr>
            </w:pPr>
          </w:p>
        </w:tc>
        <w:tc>
          <w:tcPr>
            <w:tcW w:w="1608" w:type="dxa"/>
            <w:tcBorders>
              <w:top w:val="single" w:sz="4" w:space="0" w:color="auto"/>
              <w:left w:val="single" w:sz="4" w:space="0" w:color="auto"/>
            </w:tcBorders>
            <w:shd w:val="clear" w:color="auto" w:fill="FFFFFF"/>
            <w:vAlign w:val="center"/>
          </w:tcPr>
          <w:p w14:paraId="47E4F17C" w14:textId="77777777" w:rsidR="00AE3ADB" w:rsidRPr="00DE54DA" w:rsidRDefault="00AE3ADB" w:rsidP="00F61259">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Less developed</w:t>
            </w:r>
          </w:p>
        </w:tc>
        <w:tc>
          <w:tcPr>
            <w:tcW w:w="1008" w:type="dxa"/>
            <w:tcBorders>
              <w:top w:val="single" w:sz="4" w:space="0" w:color="auto"/>
              <w:left w:val="single" w:sz="4" w:space="0" w:color="auto"/>
            </w:tcBorders>
            <w:shd w:val="clear" w:color="auto" w:fill="FFFFFF"/>
          </w:tcPr>
          <w:p w14:paraId="3510FA3D"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874" w:type="dxa"/>
            <w:tcBorders>
              <w:top w:val="single" w:sz="4" w:space="0" w:color="auto"/>
              <w:left w:val="single" w:sz="4" w:space="0" w:color="auto"/>
            </w:tcBorders>
            <w:shd w:val="clear" w:color="auto" w:fill="FFFFFF"/>
          </w:tcPr>
          <w:p w14:paraId="675CC7FB"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984" w:type="dxa"/>
            <w:tcBorders>
              <w:top w:val="single" w:sz="4" w:space="0" w:color="auto"/>
              <w:left w:val="single" w:sz="4" w:space="0" w:color="auto"/>
            </w:tcBorders>
            <w:shd w:val="clear" w:color="auto" w:fill="FFFFFF"/>
          </w:tcPr>
          <w:p w14:paraId="6D70CF82"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608" w:type="dxa"/>
            <w:tcBorders>
              <w:top w:val="single" w:sz="4" w:space="0" w:color="auto"/>
              <w:left w:val="single" w:sz="4" w:space="0" w:color="auto"/>
            </w:tcBorders>
            <w:shd w:val="clear" w:color="auto" w:fill="FFFFFF"/>
          </w:tcPr>
          <w:p w14:paraId="1BD59A93"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008" w:type="dxa"/>
            <w:tcBorders>
              <w:top w:val="single" w:sz="4" w:space="0" w:color="auto"/>
              <w:left w:val="single" w:sz="4" w:space="0" w:color="auto"/>
            </w:tcBorders>
            <w:shd w:val="clear" w:color="auto" w:fill="7F7F7F"/>
          </w:tcPr>
          <w:p w14:paraId="6C97C60D"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874" w:type="dxa"/>
            <w:tcBorders>
              <w:top w:val="single" w:sz="4" w:space="0" w:color="auto"/>
              <w:left w:val="single" w:sz="4" w:space="0" w:color="auto"/>
            </w:tcBorders>
            <w:shd w:val="clear" w:color="auto" w:fill="7F7F7F"/>
          </w:tcPr>
          <w:p w14:paraId="1595D9F6"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989" w:type="dxa"/>
            <w:tcBorders>
              <w:top w:val="single" w:sz="4" w:space="0" w:color="auto"/>
              <w:left w:val="single" w:sz="4" w:space="0" w:color="auto"/>
            </w:tcBorders>
            <w:shd w:val="clear" w:color="auto" w:fill="7F7F7F"/>
          </w:tcPr>
          <w:p w14:paraId="30D761F3"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893" w:type="dxa"/>
            <w:tcBorders>
              <w:top w:val="single" w:sz="4" w:space="0" w:color="auto"/>
              <w:left w:val="single" w:sz="4" w:space="0" w:color="auto"/>
            </w:tcBorders>
            <w:shd w:val="clear" w:color="auto" w:fill="7F7F7F"/>
          </w:tcPr>
          <w:p w14:paraId="51D567DD"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456" w:type="dxa"/>
            <w:tcBorders>
              <w:top w:val="single" w:sz="4" w:space="0" w:color="auto"/>
              <w:left w:val="single" w:sz="4" w:space="0" w:color="auto"/>
            </w:tcBorders>
            <w:shd w:val="clear" w:color="auto" w:fill="FFFFFF"/>
          </w:tcPr>
          <w:p w14:paraId="02FE7928"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725" w:type="dxa"/>
            <w:tcBorders>
              <w:top w:val="single" w:sz="4" w:space="0" w:color="auto"/>
              <w:left w:val="single" w:sz="4" w:space="0" w:color="auto"/>
            </w:tcBorders>
            <w:shd w:val="clear" w:color="auto" w:fill="FFFFFF"/>
          </w:tcPr>
          <w:p w14:paraId="777AAE46"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629" w:type="dxa"/>
            <w:tcBorders>
              <w:top w:val="single" w:sz="4" w:space="0" w:color="auto"/>
              <w:left w:val="single" w:sz="4" w:space="0" w:color="auto"/>
            </w:tcBorders>
            <w:shd w:val="clear" w:color="auto" w:fill="FFFFFF"/>
          </w:tcPr>
          <w:p w14:paraId="387C9CDB"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494" w:type="dxa"/>
            <w:tcBorders>
              <w:top w:val="single" w:sz="4" w:space="0" w:color="auto"/>
              <w:left w:val="single" w:sz="4" w:space="0" w:color="auto"/>
            </w:tcBorders>
            <w:shd w:val="clear" w:color="auto" w:fill="FFFFFF"/>
          </w:tcPr>
          <w:p w14:paraId="1F9A5DD8"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706" w:type="dxa"/>
            <w:tcBorders>
              <w:top w:val="single" w:sz="4" w:space="0" w:color="auto"/>
              <w:left w:val="single" w:sz="4" w:space="0" w:color="auto"/>
            </w:tcBorders>
            <w:shd w:val="clear" w:color="auto" w:fill="FFFFFF"/>
          </w:tcPr>
          <w:p w14:paraId="000EEA9C"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638" w:type="dxa"/>
            <w:tcBorders>
              <w:top w:val="single" w:sz="4" w:space="0" w:color="auto"/>
              <w:left w:val="single" w:sz="4" w:space="0" w:color="auto"/>
              <w:right w:val="single" w:sz="4" w:space="0" w:color="auto"/>
            </w:tcBorders>
            <w:shd w:val="clear" w:color="auto" w:fill="FFFFFF"/>
          </w:tcPr>
          <w:p w14:paraId="574B0C8E"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749FBDA6" w14:textId="77777777" w:rsidTr="00AE3ADB">
        <w:trPr>
          <w:trHeight w:hRule="exact" w:val="336"/>
          <w:jc w:val="center"/>
        </w:trPr>
        <w:tc>
          <w:tcPr>
            <w:tcW w:w="744" w:type="dxa"/>
            <w:vMerge/>
            <w:tcBorders>
              <w:left w:val="single" w:sz="4" w:space="0" w:color="auto"/>
            </w:tcBorders>
            <w:shd w:val="clear" w:color="auto" w:fill="FFFFFF"/>
          </w:tcPr>
          <w:p w14:paraId="70481A57" w14:textId="77777777" w:rsidR="00AE3ADB" w:rsidRPr="00DE54DA" w:rsidRDefault="00AE3ADB" w:rsidP="00F61259">
            <w:pPr>
              <w:widowControl w:val="0"/>
              <w:spacing w:after="0" w:line="240" w:lineRule="auto"/>
              <w:rPr>
                <w:rFonts w:ascii="Courier New" w:eastAsia="Courier New" w:hAnsi="Courier New" w:cs="Courier New"/>
                <w:color w:val="000000"/>
                <w:sz w:val="24"/>
                <w:szCs w:val="24"/>
                <w:lang w:bidi="en-US"/>
              </w:rPr>
            </w:pPr>
          </w:p>
        </w:tc>
        <w:tc>
          <w:tcPr>
            <w:tcW w:w="1608" w:type="dxa"/>
            <w:tcBorders>
              <w:top w:val="single" w:sz="4" w:space="0" w:color="auto"/>
              <w:left w:val="single" w:sz="4" w:space="0" w:color="auto"/>
            </w:tcBorders>
            <w:shd w:val="clear" w:color="auto" w:fill="FFFFFF"/>
            <w:vAlign w:val="center"/>
          </w:tcPr>
          <w:p w14:paraId="192768EE" w14:textId="77777777" w:rsidR="00AE3ADB" w:rsidRPr="00DE54DA" w:rsidRDefault="00AE3ADB" w:rsidP="00F61259">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Outermost</w:t>
            </w:r>
          </w:p>
        </w:tc>
        <w:tc>
          <w:tcPr>
            <w:tcW w:w="1008" w:type="dxa"/>
            <w:tcBorders>
              <w:top w:val="single" w:sz="4" w:space="0" w:color="auto"/>
              <w:left w:val="single" w:sz="4" w:space="0" w:color="auto"/>
            </w:tcBorders>
            <w:shd w:val="clear" w:color="auto" w:fill="FFFFFF"/>
          </w:tcPr>
          <w:p w14:paraId="17F1268A"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874" w:type="dxa"/>
            <w:tcBorders>
              <w:top w:val="single" w:sz="4" w:space="0" w:color="auto"/>
              <w:left w:val="single" w:sz="4" w:space="0" w:color="auto"/>
            </w:tcBorders>
            <w:shd w:val="clear" w:color="auto" w:fill="FFFFFF"/>
          </w:tcPr>
          <w:p w14:paraId="196038D4"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984" w:type="dxa"/>
            <w:tcBorders>
              <w:top w:val="single" w:sz="4" w:space="0" w:color="auto"/>
              <w:left w:val="single" w:sz="4" w:space="0" w:color="auto"/>
            </w:tcBorders>
            <w:shd w:val="clear" w:color="auto" w:fill="FFFFFF"/>
          </w:tcPr>
          <w:p w14:paraId="1B70D570"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608" w:type="dxa"/>
            <w:tcBorders>
              <w:top w:val="single" w:sz="4" w:space="0" w:color="auto"/>
              <w:left w:val="single" w:sz="4" w:space="0" w:color="auto"/>
            </w:tcBorders>
            <w:shd w:val="clear" w:color="auto" w:fill="FFFFFF"/>
          </w:tcPr>
          <w:p w14:paraId="52B8FAE9"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008" w:type="dxa"/>
            <w:tcBorders>
              <w:top w:val="single" w:sz="4" w:space="0" w:color="auto"/>
              <w:left w:val="single" w:sz="4" w:space="0" w:color="auto"/>
            </w:tcBorders>
            <w:shd w:val="clear" w:color="auto" w:fill="7F7F7F"/>
          </w:tcPr>
          <w:p w14:paraId="1D7E9297"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874" w:type="dxa"/>
            <w:tcBorders>
              <w:top w:val="single" w:sz="4" w:space="0" w:color="auto"/>
              <w:left w:val="single" w:sz="4" w:space="0" w:color="auto"/>
            </w:tcBorders>
            <w:shd w:val="clear" w:color="auto" w:fill="7F7F7F"/>
          </w:tcPr>
          <w:p w14:paraId="1BCA6B72"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989" w:type="dxa"/>
            <w:tcBorders>
              <w:top w:val="single" w:sz="4" w:space="0" w:color="auto"/>
              <w:left w:val="single" w:sz="4" w:space="0" w:color="auto"/>
            </w:tcBorders>
            <w:shd w:val="clear" w:color="auto" w:fill="7F7F7F"/>
          </w:tcPr>
          <w:p w14:paraId="3F88BDEB"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893" w:type="dxa"/>
            <w:tcBorders>
              <w:top w:val="single" w:sz="4" w:space="0" w:color="auto"/>
              <w:left w:val="single" w:sz="4" w:space="0" w:color="auto"/>
            </w:tcBorders>
            <w:shd w:val="clear" w:color="auto" w:fill="7F7F7F"/>
          </w:tcPr>
          <w:p w14:paraId="7BEAC17A"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456" w:type="dxa"/>
            <w:tcBorders>
              <w:top w:val="single" w:sz="4" w:space="0" w:color="auto"/>
              <w:left w:val="single" w:sz="4" w:space="0" w:color="auto"/>
            </w:tcBorders>
            <w:shd w:val="clear" w:color="auto" w:fill="FFFFFF"/>
          </w:tcPr>
          <w:p w14:paraId="780D4EBE"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725" w:type="dxa"/>
            <w:tcBorders>
              <w:top w:val="single" w:sz="4" w:space="0" w:color="auto"/>
              <w:left w:val="single" w:sz="4" w:space="0" w:color="auto"/>
            </w:tcBorders>
            <w:shd w:val="clear" w:color="auto" w:fill="FFFFFF"/>
          </w:tcPr>
          <w:p w14:paraId="3192BEBE"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629" w:type="dxa"/>
            <w:tcBorders>
              <w:top w:val="single" w:sz="4" w:space="0" w:color="auto"/>
              <w:left w:val="single" w:sz="4" w:space="0" w:color="auto"/>
            </w:tcBorders>
            <w:shd w:val="clear" w:color="auto" w:fill="FFFFFF"/>
          </w:tcPr>
          <w:p w14:paraId="65AC5244"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494" w:type="dxa"/>
            <w:tcBorders>
              <w:top w:val="single" w:sz="4" w:space="0" w:color="auto"/>
              <w:left w:val="single" w:sz="4" w:space="0" w:color="auto"/>
            </w:tcBorders>
            <w:shd w:val="clear" w:color="auto" w:fill="FFFFFF"/>
          </w:tcPr>
          <w:p w14:paraId="1EDCF357"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706" w:type="dxa"/>
            <w:tcBorders>
              <w:top w:val="single" w:sz="4" w:space="0" w:color="auto"/>
              <w:left w:val="single" w:sz="4" w:space="0" w:color="auto"/>
            </w:tcBorders>
            <w:shd w:val="clear" w:color="auto" w:fill="FFFFFF"/>
          </w:tcPr>
          <w:p w14:paraId="1D701504"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638" w:type="dxa"/>
            <w:tcBorders>
              <w:top w:val="single" w:sz="4" w:space="0" w:color="auto"/>
              <w:left w:val="single" w:sz="4" w:space="0" w:color="auto"/>
              <w:right w:val="single" w:sz="4" w:space="0" w:color="auto"/>
            </w:tcBorders>
            <w:shd w:val="clear" w:color="auto" w:fill="FFFFFF"/>
          </w:tcPr>
          <w:p w14:paraId="6FE30E12"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41AAC4BC" w14:textId="77777777" w:rsidTr="00AE3ADB">
        <w:trPr>
          <w:trHeight w:hRule="exact" w:val="384"/>
          <w:jc w:val="center"/>
        </w:trPr>
        <w:tc>
          <w:tcPr>
            <w:tcW w:w="744" w:type="dxa"/>
            <w:tcBorders>
              <w:top w:val="single" w:sz="4" w:space="0" w:color="auto"/>
              <w:left w:val="single" w:sz="4" w:space="0" w:color="auto"/>
            </w:tcBorders>
            <w:shd w:val="clear" w:color="auto" w:fill="FFFFFF"/>
            <w:vAlign w:val="center"/>
          </w:tcPr>
          <w:p w14:paraId="2F3B85E9" w14:textId="77777777" w:rsidR="00AE3ADB" w:rsidRPr="00DE54DA" w:rsidRDefault="00AE3ADB" w:rsidP="00F61259">
            <w:pPr>
              <w:widowControl w:val="0"/>
              <w:spacing w:after="0" w:line="240" w:lineRule="auto"/>
              <w:jc w:val="both"/>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i/>
                <w:iCs/>
                <w:color w:val="000000"/>
                <w:sz w:val="18"/>
                <w:szCs w:val="18"/>
                <w:lang w:bidi="en-US"/>
              </w:rPr>
              <w:t>CF</w:t>
            </w:r>
          </w:p>
        </w:tc>
        <w:tc>
          <w:tcPr>
            <w:tcW w:w="1608" w:type="dxa"/>
            <w:tcBorders>
              <w:top w:val="single" w:sz="4" w:space="0" w:color="auto"/>
              <w:left w:val="single" w:sz="4" w:space="0" w:color="auto"/>
            </w:tcBorders>
            <w:shd w:val="clear" w:color="auto" w:fill="FFFFFF"/>
          </w:tcPr>
          <w:p w14:paraId="198D182F"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008" w:type="dxa"/>
            <w:tcBorders>
              <w:top w:val="single" w:sz="4" w:space="0" w:color="auto"/>
              <w:left w:val="single" w:sz="4" w:space="0" w:color="auto"/>
            </w:tcBorders>
            <w:shd w:val="clear" w:color="auto" w:fill="FFFFFF"/>
          </w:tcPr>
          <w:p w14:paraId="54E58310"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874" w:type="dxa"/>
            <w:tcBorders>
              <w:top w:val="single" w:sz="4" w:space="0" w:color="auto"/>
              <w:left w:val="single" w:sz="4" w:space="0" w:color="auto"/>
            </w:tcBorders>
            <w:shd w:val="clear" w:color="auto" w:fill="FFFFFF"/>
          </w:tcPr>
          <w:p w14:paraId="03E1DB4D"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984" w:type="dxa"/>
            <w:tcBorders>
              <w:top w:val="single" w:sz="4" w:space="0" w:color="auto"/>
              <w:left w:val="single" w:sz="4" w:space="0" w:color="auto"/>
            </w:tcBorders>
            <w:shd w:val="clear" w:color="auto" w:fill="FFFFFF"/>
          </w:tcPr>
          <w:p w14:paraId="0AA6CE53"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608" w:type="dxa"/>
            <w:tcBorders>
              <w:top w:val="single" w:sz="4" w:space="0" w:color="auto"/>
              <w:left w:val="single" w:sz="4" w:space="0" w:color="auto"/>
            </w:tcBorders>
            <w:shd w:val="clear" w:color="auto" w:fill="FFFFFF"/>
          </w:tcPr>
          <w:p w14:paraId="3C460637"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008" w:type="dxa"/>
            <w:tcBorders>
              <w:top w:val="single" w:sz="4" w:space="0" w:color="auto"/>
              <w:left w:val="single" w:sz="4" w:space="0" w:color="auto"/>
            </w:tcBorders>
            <w:shd w:val="clear" w:color="auto" w:fill="FFFFFF"/>
          </w:tcPr>
          <w:p w14:paraId="6569516E"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874" w:type="dxa"/>
            <w:tcBorders>
              <w:top w:val="single" w:sz="4" w:space="0" w:color="auto"/>
              <w:left w:val="single" w:sz="4" w:space="0" w:color="auto"/>
            </w:tcBorders>
            <w:shd w:val="clear" w:color="auto" w:fill="FFFFFF"/>
          </w:tcPr>
          <w:p w14:paraId="1465E6EB"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989" w:type="dxa"/>
            <w:tcBorders>
              <w:top w:val="single" w:sz="4" w:space="0" w:color="auto"/>
              <w:left w:val="single" w:sz="4" w:space="0" w:color="auto"/>
            </w:tcBorders>
            <w:shd w:val="clear" w:color="auto" w:fill="FFFFFF"/>
          </w:tcPr>
          <w:p w14:paraId="245885D0"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893" w:type="dxa"/>
            <w:tcBorders>
              <w:top w:val="single" w:sz="4" w:space="0" w:color="auto"/>
              <w:left w:val="single" w:sz="4" w:space="0" w:color="auto"/>
            </w:tcBorders>
            <w:shd w:val="clear" w:color="auto" w:fill="FFFFFF"/>
          </w:tcPr>
          <w:p w14:paraId="73123821"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456" w:type="dxa"/>
            <w:tcBorders>
              <w:top w:val="single" w:sz="4" w:space="0" w:color="auto"/>
              <w:left w:val="single" w:sz="4" w:space="0" w:color="auto"/>
            </w:tcBorders>
            <w:shd w:val="clear" w:color="auto" w:fill="7F7F7F"/>
          </w:tcPr>
          <w:p w14:paraId="1D003357"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725" w:type="dxa"/>
            <w:tcBorders>
              <w:top w:val="single" w:sz="4" w:space="0" w:color="auto"/>
              <w:left w:val="single" w:sz="4" w:space="0" w:color="auto"/>
            </w:tcBorders>
            <w:shd w:val="clear" w:color="auto" w:fill="FFFFFF"/>
          </w:tcPr>
          <w:p w14:paraId="2BBE5312"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629" w:type="dxa"/>
            <w:tcBorders>
              <w:top w:val="single" w:sz="4" w:space="0" w:color="auto"/>
              <w:left w:val="single" w:sz="4" w:space="0" w:color="auto"/>
            </w:tcBorders>
            <w:shd w:val="clear" w:color="auto" w:fill="FFFFFF"/>
          </w:tcPr>
          <w:p w14:paraId="3F859170"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494" w:type="dxa"/>
            <w:tcBorders>
              <w:top w:val="single" w:sz="4" w:space="0" w:color="auto"/>
              <w:left w:val="single" w:sz="4" w:space="0" w:color="auto"/>
            </w:tcBorders>
            <w:shd w:val="clear" w:color="auto" w:fill="FFFFFF"/>
          </w:tcPr>
          <w:p w14:paraId="02293C80"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706" w:type="dxa"/>
            <w:tcBorders>
              <w:top w:val="single" w:sz="4" w:space="0" w:color="auto"/>
              <w:left w:val="single" w:sz="4" w:space="0" w:color="auto"/>
            </w:tcBorders>
            <w:shd w:val="clear" w:color="auto" w:fill="FFFFFF"/>
          </w:tcPr>
          <w:p w14:paraId="0302A091"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638" w:type="dxa"/>
            <w:tcBorders>
              <w:top w:val="single" w:sz="4" w:space="0" w:color="auto"/>
              <w:left w:val="single" w:sz="4" w:space="0" w:color="auto"/>
              <w:right w:val="single" w:sz="4" w:space="0" w:color="auto"/>
            </w:tcBorders>
            <w:shd w:val="clear" w:color="auto" w:fill="FFFFFF"/>
          </w:tcPr>
          <w:p w14:paraId="16D698A6"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674BF607" w14:textId="77777777" w:rsidTr="00AE3ADB">
        <w:trPr>
          <w:trHeight w:hRule="exact" w:val="336"/>
          <w:jc w:val="center"/>
        </w:trPr>
        <w:tc>
          <w:tcPr>
            <w:tcW w:w="744" w:type="dxa"/>
            <w:tcBorders>
              <w:top w:val="single" w:sz="4" w:space="0" w:color="auto"/>
              <w:left w:val="single" w:sz="4" w:space="0" w:color="auto"/>
            </w:tcBorders>
            <w:shd w:val="clear" w:color="auto" w:fill="FFFFFF"/>
            <w:vAlign w:val="center"/>
          </w:tcPr>
          <w:p w14:paraId="4F4A277F" w14:textId="77777777" w:rsidR="00AE3ADB" w:rsidRPr="00DE54DA" w:rsidRDefault="00AE3ADB" w:rsidP="00F61259">
            <w:pPr>
              <w:widowControl w:val="0"/>
              <w:spacing w:after="0" w:line="240" w:lineRule="auto"/>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i/>
                <w:iCs/>
                <w:color w:val="000000"/>
                <w:sz w:val="18"/>
                <w:szCs w:val="18"/>
                <w:lang w:bidi="en-US"/>
              </w:rPr>
              <w:t>EMFF</w:t>
            </w:r>
          </w:p>
        </w:tc>
        <w:tc>
          <w:tcPr>
            <w:tcW w:w="1608" w:type="dxa"/>
            <w:tcBorders>
              <w:top w:val="single" w:sz="4" w:space="0" w:color="auto"/>
              <w:left w:val="single" w:sz="4" w:space="0" w:color="auto"/>
            </w:tcBorders>
            <w:shd w:val="clear" w:color="auto" w:fill="FFFFFF"/>
          </w:tcPr>
          <w:p w14:paraId="6ADA1A89"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008" w:type="dxa"/>
            <w:tcBorders>
              <w:top w:val="single" w:sz="4" w:space="0" w:color="auto"/>
              <w:left w:val="single" w:sz="4" w:space="0" w:color="auto"/>
            </w:tcBorders>
            <w:shd w:val="clear" w:color="auto" w:fill="FFFFFF"/>
          </w:tcPr>
          <w:p w14:paraId="4C38ED15"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874" w:type="dxa"/>
            <w:tcBorders>
              <w:top w:val="single" w:sz="4" w:space="0" w:color="auto"/>
              <w:left w:val="single" w:sz="4" w:space="0" w:color="auto"/>
            </w:tcBorders>
            <w:shd w:val="clear" w:color="auto" w:fill="FFFFFF"/>
          </w:tcPr>
          <w:p w14:paraId="3EEC2D73"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984" w:type="dxa"/>
            <w:tcBorders>
              <w:top w:val="single" w:sz="4" w:space="0" w:color="auto"/>
              <w:left w:val="single" w:sz="4" w:space="0" w:color="auto"/>
            </w:tcBorders>
            <w:shd w:val="clear" w:color="auto" w:fill="FFFFFF"/>
          </w:tcPr>
          <w:p w14:paraId="0598610F"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608" w:type="dxa"/>
            <w:tcBorders>
              <w:top w:val="single" w:sz="4" w:space="0" w:color="auto"/>
              <w:left w:val="single" w:sz="4" w:space="0" w:color="auto"/>
            </w:tcBorders>
            <w:shd w:val="clear" w:color="auto" w:fill="FFFFFF"/>
          </w:tcPr>
          <w:p w14:paraId="41D02C7A"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008" w:type="dxa"/>
            <w:tcBorders>
              <w:top w:val="single" w:sz="4" w:space="0" w:color="auto"/>
              <w:left w:val="single" w:sz="4" w:space="0" w:color="auto"/>
            </w:tcBorders>
            <w:shd w:val="clear" w:color="auto" w:fill="FFFFFF"/>
          </w:tcPr>
          <w:p w14:paraId="6A472EB7"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874" w:type="dxa"/>
            <w:tcBorders>
              <w:top w:val="single" w:sz="4" w:space="0" w:color="auto"/>
              <w:left w:val="single" w:sz="4" w:space="0" w:color="auto"/>
            </w:tcBorders>
            <w:shd w:val="clear" w:color="auto" w:fill="FFFFFF"/>
          </w:tcPr>
          <w:p w14:paraId="47D81FFC"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989" w:type="dxa"/>
            <w:tcBorders>
              <w:top w:val="single" w:sz="4" w:space="0" w:color="auto"/>
              <w:left w:val="single" w:sz="4" w:space="0" w:color="auto"/>
            </w:tcBorders>
            <w:shd w:val="clear" w:color="auto" w:fill="FFFFFF"/>
          </w:tcPr>
          <w:p w14:paraId="494FE9E7"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893" w:type="dxa"/>
            <w:tcBorders>
              <w:top w:val="single" w:sz="4" w:space="0" w:color="auto"/>
              <w:left w:val="single" w:sz="4" w:space="0" w:color="auto"/>
            </w:tcBorders>
            <w:shd w:val="clear" w:color="auto" w:fill="FFFFFF"/>
          </w:tcPr>
          <w:p w14:paraId="19CD1737"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456" w:type="dxa"/>
            <w:tcBorders>
              <w:top w:val="single" w:sz="4" w:space="0" w:color="auto"/>
              <w:left w:val="single" w:sz="4" w:space="0" w:color="auto"/>
            </w:tcBorders>
            <w:shd w:val="clear" w:color="auto" w:fill="FFFFFF"/>
          </w:tcPr>
          <w:p w14:paraId="6C0059B7"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725" w:type="dxa"/>
            <w:tcBorders>
              <w:top w:val="single" w:sz="4" w:space="0" w:color="auto"/>
              <w:left w:val="single" w:sz="4" w:space="0" w:color="auto"/>
            </w:tcBorders>
            <w:shd w:val="clear" w:color="auto" w:fill="7F7F7F"/>
          </w:tcPr>
          <w:p w14:paraId="647EBF48"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629" w:type="dxa"/>
            <w:tcBorders>
              <w:top w:val="single" w:sz="4" w:space="0" w:color="auto"/>
              <w:left w:val="single" w:sz="4" w:space="0" w:color="auto"/>
            </w:tcBorders>
            <w:shd w:val="clear" w:color="auto" w:fill="FFFFFF"/>
          </w:tcPr>
          <w:p w14:paraId="6D7D2C75"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494" w:type="dxa"/>
            <w:tcBorders>
              <w:top w:val="single" w:sz="4" w:space="0" w:color="auto"/>
              <w:left w:val="single" w:sz="4" w:space="0" w:color="auto"/>
            </w:tcBorders>
            <w:shd w:val="clear" w:color="auto" w:fill="FFFFFF"/>
          </w:tcPr>
          <w:p w14:paraId="761F75A5"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706" w:type="dxa"/>
            <w:tcBorders>
              <w:top w:val="single" w:sz="4" w:space="0" w:color="auto"/>
              <w:left w:val="single" w:sz="4" w:space="0" w:color="auto"/>
            </w:tcBorders>
            <w:shd w:val="clear" w:color="auto" w:fill="FFFFFF"/>
          </w:tcPr>
          <w:p w14:paraId="2FF11F92"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638" w:type="dxa"/>
            <w:tcBorders>
              <w:top w:val="single" w:sz="4" w:space="0" w:color="auto"/>
              <w:left w:val="single" w:sz="4" w:space="0" w:color="auto"/>
              <w:right w:val="single" w:sz="4" w:space="0" w:color="auto"/>
            </w:tcBorders>
            <w:shd w:val="clear" w:color="auto" w:fill="FFFFFF"/>
          </w:tcPr>
          <w:p w14:paraId="5054FBC8"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3305B5D0" w14:textId="77777777" w:rsidTr="00AE3ADB">
        <w:trPr>
          <w:trHeight w:hRule="exact" w:val="346"/>
          <w:jc w:val="center"/>
        </w:trPr>
        <w:tc>
          <w:tcPr>
            <w:tcW w:w="744" w:type="dxa"/>
            <w:tcBorders>
              <w:top w:val="single" w:sz="4" w:space="0" w:color="auto"/>
              <w:left w:val="single" w:sz="4" w:space="0" w:color="auto"/>
              <w:bottom w:val="single" w:sz="4" w:space="0" w:color="auto"/>
            </w:tcBorders>
            <w:shd w:val="clear" w:color="auto" w:fill="FFFFFF"/>
            <w:vAlign w:val="center"/>
          </w:tcPr>
          <w:p w14:paraId="682A6A98" w14:textId="77777777" w:rsidR="00AE3ADB" w:rsidRPr="00DE54DA" w:rsidRDefault="00AE3ADB" w:rsidP="00F61259">
            <w:pPr>
              <w:widowControl w:val="0"/>
              <w:spacing w:after="0" w:line="240" w:lineRule="auto"/>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Total</w:t>
            </w:r>
          </w:p>
        </w:tc>
        <w:tc>
          <w:tcPr>
            <w:tcW w:w="1608" w:type="dxa"/>
            <w:tcBorders>
              <w:top w:val="single" w:sz="4" w:space="0" w:color="auto"/>
              <w:left w:val="single" w:sz="4" w:space="0" w:color="auto"/>
              <w:bottom w:val="single" w:sz="4" w:space="0" w:color="auto"/>
            </w:tcBorders>
            <w:shd w:val="clear" w:color="auto" w:fill="FFFFFF"/>
          </w:tcPr>
          <w:p w14:paraId="3E483351"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008" w:type="dxa"/>
            <w:tcBorders>
              <w:top w:val="single" w:sz="4" w:space="0" w:color="auto"/>
              <w:left w:val="single" w:sz="4" w:space="0" w:color="auto"/>
              <w:bottom w:val="single" w:sz="4" w:space="0" w:color="auto"/>
            </w:tcBorders>
            <w:shd w:val="clear" w:color="auto" w:fill="FFFFFF"/>
          </w:tcPr>
          <w:p w14:paraId="72E58C0E"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874" w:type="dxa"/>
            <w:tcBorders>
              <w:top w:val="single" w:sz="4" w:space="0" w:color="auto"/>
              <w:left w:val="single" w:sz="4" w:space="0" w:color="auto"/>
              <w:bottom w:val="single" w:sz="4" w:space="0" w:color="auto"/>
            </w:tcBorders>
            <w:shd w:val="clear" w:color="auto" w:fill="FFFFFF"/>
          </w:tcPr>
          <w:p w14:paraId="6B3AE8EC"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984" w:type="dxa"/>
            <w:tcBorders>
              <w:top w:val="single" w:sz="4" w:space="0" w:color="auto"/>
              <w:left w:val="single" w:sz="4" w:space="0" w:color="auto"/>
              <w:bottom w:val="single" w:sz="4" w:space="0" w:color="auto"/>
            </w:tcBorders>
            <w:shd w:val="clear" w:color="auto" w:fill="FFFFFF"/>
          </w:tcPr>
          <w:p w14:paraId="4E069F0B"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608" w:type="dxa"/>
            <w:tcBorders>
              <w:top w:val="single" w:sz="4" w:space="0" w:color="auto"/>
              <w:left w:val="single" w:sz="4" w:space="0" w:color="auto"/>
              <w:bottom w:val="single" w:sz="4" w:space="0" w:color="auto"/>
            </w:tcBorders>
            <w:shd w:val="clear" w:color="auto" w:fill="FFFFFF"/>
          </w:tcPr>
          <w:p w14:paraId="6F1045D4"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008" w:type="dxa"/>
            <w:tcBorders>
              <w:top w:val="single" w:sz="4" w:space="0" w:color="auto"/>
              <w:left w:val="single" w:sz="4" w:space="0" w:color="auto"/>
              <w:bottom w:val="single" w:sz="4" w:space="0" w:color="auto"/>
            </w:tcBorders>
            <w:shd w:val="clear" w:color="auto" w:fill="FFFFFF"/>
          </w:tcPr>
          <w:p w14:paraId="5E53D83D"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874" w:type="dxa"/>
            <w:tcBorders>
              <w:top w:val="single" w:sz="4" w:space="0" w:color="auto"/>
              <w:left w:val="single" w:sz="4" w:space="0" w:color="auto"/>
              <w:bottom w:val="single" w:sz="4" w:space="0" w:color="auto"/>
            </w:tcBorders>
            <w:shd w:val="clear" w:color="auto" w:fill="FFFFFF"/>
          </w:tcPr>
          <w:p w14:paraId="519B90AC"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989" w:type="dxa"/>
            <w:tcBorders>
              <w:top w:val="single" w:sz="4" w:space="0" w:color="auto"/>
              <w:left w:val="single" w:sz="4" w:space="0" w:color="auto"/>
              <w:bottom w:val="single" w:sz="4" w:space="0" w:color="auto"/>
            </w:tcBorders>
            <w:shd w:val="clear" w:color="auto" w:fill="FFFFFF"/>
          </w:tcPr>
          <w:p w14:paraId="580A01A1"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893" w:type="dxa"/>
            <w:tcBorders>
              <w:top w:val="single" w:sz="4" w:space="0" w:color="auto"/>
              <w:left w:val="single" w:sz="4" w:space="0" w:color="auto"/>
              <w:bottom w:val="single" w:sz="4" w:space="0" w:color="auto"/>
            </w:tcBorders>
            <w:shd w:val="clear" w:color="auto" w:fill="FFFFFF"/>
          </w:tcPr>
          <w:p w14:paraId="12ED73F4"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456" w:type="dxa"/>
            <w:tcBorders>
              <w:top w:val="single" w:sz="4" w:space="0" w:color="auto"/>
              <w:left w:val="single" w:sz="4" w:space="0" w:color="auto"/>
              <w:bottom w:val="single" w:sz="4" w:space="0" w:color="auto"/>
            </w:tcBorders>
            <w:shd w:val="clear" w:color="auto" w:fill="FFFFFF"/>
          </w:tcPr>
          <w:p w14:paraId="3A8611C9"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725" w:type="dxa"/>
            <w:tcBorders>
              <w:top w:val="single" w:sz="4" w:space="0" w:color="auto"/>
              <w:left w:val="single" w:sz="4" w:space="0" w:color="auto"/>
              <w:bottom w:val="single" w:sz="4" w:space="0" w:color="auto"/>
            </w:tcBorders>
            <w:shd w:val="clear" w:color="auto" w:fill="FFFFFF"/>
          </w:tcPr>
          <w:p w14:paraId="4465240F"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629" w:type="dxa"/>
            <w:tcBorders>
              <w:top w:val="single" w:sz="4" w:space="0" w:color="auto"/>
              <w:left w:val="single" w:sz="4" w:space="0" w:color="auto"/>
              <w:bottom w:val="single" w:sz="4" w:space="0" w:color="auto"/>
            </w:tcBorders>
            <w:shd w:val="clear" w:color="auto" w:fill="FFFFFF"/>
          </w:tcPr>
          <w:p w14:paraId="77253DB2"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494" w:type="dxa"/>
            <w:tcBorders>
              <w:top w:val="single" w:sz="4" w:space="0" w:color="auto"/>
              <w:left w:val="single" w:sz="4" w:space="0" w:color="auto"/>
              <w:bottom w:val="single" w:sz="4" w:space="0" w:color="auto"/>
            </w:tcBorders>
            <w:shd w:val="clear" w:color="auto" w:fill="FFFFFF"/>
          </w:tcPr>
          <w:p w14:paraId="6ABCC53B"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706" w:type="dxa"/>
            <w:tcBorders>
              <w:top w:val="single" w:sz="4" w:space="0" w:color="auto"/>
              <w:left w:val="single" w:sz="4" w:space="0" w:color="auto"/>
              <w:bottom w:val="single" w:sz="4" w:space="0" w:color="auto"/>
            </w:tcBorders>
            <w:shd w:val="clear" w:color="auto" w:fill="FFFFFF"/>
          </w:tcPr>
          <w:p w14:paraId="66E7541A"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638" w:type="dxa"/>
            <w:tcBorders>
              <w:top w:val="single" w:sz="4" w:space="0" w:color="auto"/>
              <w:left w:val="single" w:sz="4" w:space="0" w:color="auto"/>
              <w:bottom w:val="single" w:sz="4" w:space="0" w:color="auto"/>
              <w:right w:val="single" w:sz="4" w:space="0" w:color="auto"/>
            </w:tcBorders>
            <w:shd w:val="clear" w:color="auto" w:fill="FFFFFF"/>
          </w:tcPr>
          <w:p w14:paraId="53926A52"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bl>
    <w:p w14:paraId="7D1CC739" w14:textId="77777777" w:rsidR="00AE3ADB" w:rsidRPr="00DE54DA" w:rsidRDefault="00AE3ADB" w:rsidP="00F61259">
      <w:pPr>
        <w:widowControl w:val="0"/>
        <w:spacing w:after="0" w:line="240" w:lineRule="auto"/>
        <w:ind w:left="82"/>
        <w:rPr>
          <w:rFonts w:ascii="Times New Roman" w:eastAsia="Times New Roman" w:hAnsi="Times New Roman" w:cs="Times New Roman"/>
          <w:b/>
          <w:bCs/>
          <w:color w:val="000000"/>
          <w:sz w:val="16"/>
          <w:szCs w:val="16"/>
          <w:lang w:bidi="en-US"/>
        </w:rPr>
      </w:pPr>
      <w:r w:rsidRPr="00DE54DA">
        <w:rPr>
          <w:rFonts w:ascii="Times New Roman" w:eastAsia="Times New Roman" w:hAnsi="Times New Roman" w:cs="Times New Roman"/>
          <w:color w:val="000000"/>
          <w:sz w:val="16"/>
          <w:szCs w:val="16"/>
          <w:lang w:bidi="en-US"/>
        </w:rPr>
        <w:t>*Cumulative amounts for all transfers during programming period.</w:t>
      </w:r>
    </w:p>
    <w:p w14:paraId="5413CDAB" w14:textId="77777777" w:rsidR="00AE3ADB" w:rsidRPr="00DE54DA" w:rsidRDefault="00AE3ADB" w:rsidP="00F61259">
      <w:pPr>
        <w:widowControl w:val="0"/>
        <w:spacing w:after="599" w:line="240" w:lineRule="auto"/>
        <w:rPr>
          <w:rFonts w:ascii="Courier New" w:eastAsia="Courier New" w:hAnsi="Courier New" w:cs="Courier New"/>
          <w:color w:val="000000"/>
          <w:sz w:val="24"/>
          <w:szCs w:val="24"/>
          <w:lang w:bidi="en-US"/>
        </w:rPr>
      </w:pPr>
    </w:p>
    <w:p w14:paraId="16C5EB9F" w14:textId="77777777" w:rsidR="00AE3ADB" w:rsidRPr="00DE54DA" w:rsidRDefault="00AE3ADB" w:rsidP="00F61259">
      <w:pPr>
        <w:widowControl w:val="0"/>
        <w:numPr>
          <w:ilvl w:val="0"/>
          <w:numId w:val="40"/>
        </w:numPr>
        <w:tabs>
          <w:tab w:val="left" w:pos="502"/>
        </w:tabs>
        <w:spacing w:after="220" w:line="240" w:lineRule="auto"/>
        <w:rPr>
          <w:rFonts w:ascii="Times New Roman" w:eastAsia="Times New Roman" w:hAnsi="Times New Roman" w:cs="Times New Roman"/>
          <w:b/>
          <w:bCs/>
          <w:color w:val="000000"/>
          <w:sz w:val="24"/>
          <w:szCs w:val="24"/>
          <w:lang w:bidi="en-US"/>
        </w:rPr>
      </w:pPr>
      <w:r w:rsidRPr="00DE54DA">
        <w:rPr>
          <w:rFonts w:ascii="Times New Roman" w:eastAsia="Times New Roman" w:hAnsi="Times New Roman" w:cs="Times New Roman"/>
          <w:b/>
          <w:bCs/>
          <w:color w:val="000000"/>
          <w:sz w:val="24"/>
          <w:szCs w:val="24"/>
          <w:lang w:bidi="en-US"/>
        </w:rPr>
        <w:t>Financial appropriations by year</w:t>
      </w:r>
    </w:p>
    <w:p w14:paraId="41ECE5B7" w14:textId="1CB4BA7F" w:rsidR="00AE3ADB" w:rsidRPr="00CB0568" w:rsidRDefault="00AE3ADB" w:rsidP="00F61259">
      <w:pPr>
        <w:widowControl w:val="0"/>
        <w:spacing w:after="360" w:line="240" w:lineRule="auto"/>
        <w:rPr>
          <w:rFonts w:ascii="Times New Roman" w:hAnsi="Times New Roman"/>
          <w:i/>
          <w:color w:val="000000"/>
          <w:sz w:val="24"/>
        </w:rPr>
      </w:pPr>
      <w:r w:rsidRPr="00DE54DA">
        <w:rPr>
          <w:rFonts w:ascii="Times New Roman" w:eastAsia="Times New Roman" w:hAnsi="Times New Roman" w:cs="Times New Roman"/>
          <w:i/>
          <w:iCs/>
          <w:color w:val="000000"/>
          <w:sz w:val="24"/>
          <w:szCs w:val="24"/>
          <w:lang w:bidi="en-US"/>
        </w:rPr>
        <w:t>Reference: Article 17(3)(f)(i)</w:t>
      </w:r>
    </w:p>
    <w:p w14:paraId="5C634E83" w14:textId="24471E46" w:rsidR="000B3CE3" w:rsidRPr="00DE54DA" w:rsidRDefault="000B3CE3" w:rsidP="00F61259">
      <w:pPr>
        <w:widowControl w:val="0"/>
        <w:spacing w:after="360" w:line="240" w:lineRule="auto"/>
        <w:rPr>
          <w:rFonts w:ascii="Times New Roman" w:eastAsia="Times New Roman" w:hAnsi="Times New Roman" w:cs="Times New Roman"/>
          <w:b/>
          <w:bCs/>
          <w:color w:val="000000"/>
          <w:sz w:val="24"/>
          <w:szCs w:val="24"/>
          <w:lang w:bidi="en-US"/>
        </w:rPr>
      </w:pPr>
    </w:p>
    <w:tbl>
      <w:tblPr>
        <w:tblStyle w:val="TableGrid"/>
        <w:tblW w:w="0" w:type="auto"/>
        <w:tblLook w:val="04A0" w:firstRow="1" w:lastRow="0" w:firstColumn="1" w:lastColumn="0" w:noHBand="0" w:noVBand="1"/>
      </w:tblPr>
      <w:tblGrid>
        <w:gridCol w:w="1410"/>
        <w:gridCol w:w="1529"/>
        <w:gridCol w:w="1003"/>
        <w:gridCol w:w="977"/>
        <w:gridCol w:w="977"/>
        <w:gridCol w:w="977"/>
        <w:gridCol w:w="977"/>
        <w:gridCol w:w="1417"/>
        <w:gridCol w:w="1121"/>
        <w:gridCol w:w="1417"/>
        <w:gridCol w:w="1134"/>
        <w:gridCol w:w="1055"/>
      </w:tblGrid>
      <w:tr w:rsidR="000B3CE3" w:rsidRPr="00DE54DA" w14:paraId="0030787D" w14:textId="77777777" w:rsidTr="007A1D26">
        <w:trPr>
          <w:trHeight w:val="315"/>
        </w:trPr>
        <w:tc>
          <w:tcPr>
            <w:tcW w:w="13994" w:type="dxa"/>
            <w:gridSpan w:val="12"/>
            <w:hideMark/>
          </w:tcPr>
          <w:p w14:paraId="47B4DA88" w14:textId="77777777" w:rsidR="000B3CE3" w:rsidRPr="00DE54DA" w:rsidRDefault="000B3CE3" w:rsidP="007A1D26">
            <w:pPr>
              <w:rPr>
                <w:rFonts w:ascii="Times New Roman" w:hAnsi="Times New Roman" w:cs="Times New Roman"/>
                <w:b/>
                <w:bCs/>
              </w:rPr>
            </w:pPr>
            <w:r w:rsidRPr="00DE54DA">
              <w:rPr>
                <w:rFonts w:ascii="Times New Roman" w:hAnsi="Times New Roman" w:cs="Times New Roman"/>
                <w:b/>
                <w:bCs/>
                <w:lang w:val="en-US"/>
              </w:rPr>
              <w:t>Table</w:t>
            </w:r>
            <w:r w:rsidRPr="00DE54DA">
              <w:rPr>
                <w:rFonts w:ascii="Times New Roman" w:hAnsi="Times New Roman" w:cs="Times New Roman"/>
                <w:b/>
                <w:bCs/>
              </w:rPr>
              <w:t xml:space="preserve"> 10: </w:t>
            </w:r>
            <w:r w:rsidRPr="00DE54DA">
              <w:rPr>
                <w:rFonts w:ascii="Times New Roman" w:eastAsia="Times New Roman" w:hAnsi="Times New Roman" w:cs="Times New Roman"/>
                <w:b/>
                <w:bCs/>
                <w:color w:val="000000"/>
                <w:sz w:val="20"/>
                <w:szCs w:val="20"/>
                <w:lang w:bidi="en-US"/>
              </w:rPr>
              <w:t>Financial appropriations by year</w:t>
            </w:r>
          </w:p>
        </w:tc>
      </w:tr>
      <w:tr w:rsidR="00C04F99" w:rsidRPr="00DE54DA" w14:paraId="3A3D8488" w14:textId="77777777" w:rsidTr="00DE54DA">
        <w:trPr>
          <w:trHeight w:val="315"/>
        </w:trPr>
        <w:tc>
          <w:tcPr>
            <w:tcW w:w="1410" w:type="dxa"/>
            <w:hideMark/>
          </w:tcPr>
          <w:p w14:paraId="5E8B0828" w14:textId="77777777" w:rsidR="000B3CE3" w:rsidRPr="00CB0568" w:rsidRDefault="000B3CE3" w:rsidP="00CB0568">
            <w:pPr>
              <w:rPr>
                <w:rFonts w:ascii="Times New Roman" w:hAnsi="Times New Roman"/>
                <w:b/>
                <w:lang w:val="en-US"/>
              </w:rPr>
            </w:pPr>
            <w:r w:rsidRPr="00CB0568">
              <w:rPr>
                <w:rFonts w:ascii="Times New Roman" w:hAnsi="Times New Roman"/>
                <w:b/>
              </w:rPr>
              <w:t>Fund</w:t>
            </w:r>
          </w:p>
        </w:tc>
        <w:tc>
          <w:tcPr>
            <w:tcW w:w="1529" w:type="dxa"/>
            <w:hideMark/>
          </w:tcPr>
          <w:p w14:paraId="16C4E1F1" w14:textId="77777777" w:rsidR="000B3CE3" w:rsidRPr="00CB0568" w:rsidRDefault="000B3CE3" w:rsidP="00CB0568">
            <w:pPr>
              <w:rPr>
                <w:rFonts w:ascii="Times New Roman" w:hAnsi="Times New Roman"/>
                <w:b/>
                <w:sz w:val="20"/>
              </w:rPr>
            </w:pPr>
            <w:r w:rsidRPr="00CB0568">
              <w:rPr>
                <w:rFonts w:ascii="Times New Roman" w:hAnsi="Times New Roman"/>
                <w:b/>
                <w:sz w:val="20"/>
              </w:rPr>
              <w:t>Category of region</w:t>
            </w:r>
          </w:p>
        </w:tc>
        <w:tc>
          <w:tcPr>
            <w:tcW w:w="1003" w:type="dxa"/>
            <w:hideMark/>
          </w:tcPr>
          <w:p w14:paraId="1A1CA2A2" w14:textId="77777777" w:rsidR="000B3CE3" w:rsidRPr="00CB0568" w:rsidRDefault="000B3CE3" w:rsidP="00CB0568">
            <w:pPr>
              <w:rPr>
                <w:rFonts w:ascii="Times New Roman" w:hAnsi="Times New Roman"/>
                <w:b/>
                <w:sz w:val="20"/>
              </w:rPr>
            </w:pPr>
            <w:r w:rsidRPr="00CB0568">
              <w:rPr>
                <w:rFonts w:ascii="Times New Roman" w:hAnsi="Times New Roman"/>
                <w:b/>
                <w:sz w:val="20"/>
              </w:rPr>
              <w:t>2021</w:t>
            </w:r>
          </w:p>
        </w:tc>
        <w:tc>
          <w:tcPr>
            <w:tcW w:w="977" w:type="dxa"/>
            <w:hideMark/>
          </w:tcPr>
          <w:p w14:paraId="5797F0A6" w14:textId="77777777" w:rsidR="000B3CE3" w:rsidRPr="00CB0568" w:rsidRDefault="000B3CE3" w:rsidP="00CB0568">
            <w:pPr>
              <w:rPr>
                <w:rFonts w:ascii="Times New Roman" w:hAnsi="Times New Roman"/>
                <w:b/>
                <w:sz w:val="20"/>
              </w:rPr>
            </w:pPr>
            <w:r w:rsidRPr="00CB0568">
              <w:rPr>
                <w:rFonts w:ascii="Times New Roman" w:hAnsi="Times New Roman"/>
                <w:b/>
                <w:sz w:val="20"/>
              </w:rPr>
              <w:t>2022</w:t>
            </w:r>
          </w:p>
        </w:tc>
        <w:tc>
          <w:tcPr>
            <w:tcW w:w="977" w:type="dxa"/>
            <w:hideMark/>
          </w:tcPr>
          <w:p w14:paraId="7AF7FB4D" w14:textId="77777777" w:rsidR="000B3CE3" w:rsidRPr="00CB0568" w:rsidRDefault="000B3CE3" w:rsidP="00CB0568">
            <w:pPr>
              <w:rPr>
                <w:rFonts w:ascii="Times New Roman" w:hAnsi="Times New Roman"/>
                <w:b/>
                <w:sz w:val="20"/>
              </w:rPr>
            </w:pPr>
            <w:r w:rsidRPr="00CB0568">
              <w:rPr>
                <w:rFonts w:ascii="Times New Roman" w:hAnsi="Times New Roman"/>
                <w:b/>
                <w:sz w:val="20"/>
              </w:rPr>
              <w:t>2023</w:t>
            </w:r>
          </w:p>
        </w:tc>
        <w:tc>
          <w:tcPr>
            <w:tcW w:w="977" w:type="dxa"/>
            <w:hideMark/>
          </w:tcPr>
          <w:p w14:paraId="1670A180" w14:textId="77777777" w:rsidR="000B3CE3" w:rsidRPr="00CB0568" w:rsidRDefault="000B3CE3" w:rsidP="00CB0568">
            <w:pPr>
              <w:rPr>
                <w:rFonts w:ascii="Times New Roman" w:hAnsi="Times New Roman"/>
                <w:b/>
                <w:sz w:val="20"/>
              </w:rPr>
            </w:pPr>
            <w:r w:rsidRPr="00CB0568">
              <w:rPr>
                <w:rFonts w:ascii="Times New Roman" w:hAnsi="Times New Roman"/>
                <w:b/>
                <w:sz w:val="20"/>
              </w:rPr>
              <w:t>2024</w:t>
            </w:r>
          </w:p>
        </w:tc>
        <w:tc>
          <w:tcPr>
            <w:tcW w:w="977" w:type="dxa"/>
            <w:vMerge w:val="restart"/>
            <w:hideMark/>
          </w:tcPr>
          <w:p w14:paraId="79F06DF5" w14:textId="7901993E" w:rsidR="000B3CE3" w:rsidRPr="00CB0568" w:rsidRDefault="000B3CE3" w:rsidP="00CB0568">
            <w:pPr>
              <w:rPr>
                <w:rFonts w:ascii="Times New Roman" w:hAnsi="Times New Roman"/>
                <w:b/>
                <w:sz w:val="20"/>
              </w:rPr>
            </w:pPr>
          </w:p>
        </w:tc>
        <w:tc>
          <w:tcPr>
            <w:tcW w:w="2538" w:type="dxa"/>
            <w:gridSpan w:val="2"/>
            <w:hideMark/>
          </w:tcPr>
          <w:p w14:paraId="17B754A1" w14:textId="77777777" w:rsidR="000B3CE3" w:rsidRPr="00CB0568" w:rsidRDefault="000B3CE3" w:rsidP="00CB0568">
            <w:pPr>
              <w:rPr>
                <w:rFonts w:ascii="Times New Roman" w:hAnsi="Times New Roman"/>
                <w:b/>
                <w:sz w:val="20"/>
              </w:rPr>
            </w:pPr>
            <w:r w:rsidRPr="00CB0568">
              <w:rPr>
                <w:rFonts w:ascii="Times New Roman" w:hAnsi="Times New Roman"/>
                <w:b/>
                <w:sz w:val="20"/>
              </w:rPr>
              <w:t>2026</w:t>
            </w:r>
          </w:p>
        </w:tc>
        <w:tc>
          <w:tcPr>
            <w:tcW w:w="2551" w:type="dxa"/>
            <w:gridSpan w:val="2"/>
            <w:hideMark/>
          </w:tcPr>
          <w:p w14:paraId="6F366B71" w14:textId="77777777" w:rsidR="000B3CE3" w:rsidRPr="00CB0568" w:rsidRDefault="000B3CE3" w:rsidP="00CB0568">
            <w:pPr>
              <w:rPr>
                <w:rFonts w:ascii="Times New Roman" w:hAnsi="Times New Roman"/>
                <w:b/>
                <w:sz w:val="20"/>
              </w:rPr>
            </w:pPr>
            <w:r w:rsidRPr="00CB0568">
              <w:rPr>
                <w:rFonts w:ascii="Times New Roman" w:hAnsi="Times New Roman"/>
                <w:b/>
                <w:sz w:val="20"/>
              </w:rPr>
              <w:t>2027</w:t>
            </w:r>
          </w:p>
        </w:tc>
        <w:tc>
          <w:tcPr>
            <w:tcW w:w="1055" w:type="dxa"/>
            <w:hideMark/>
          </w:tcPr>
          <w:p w14:paraId="15C4CEC8" w14:textId="4D60E1C0" w:rsidR="000B3CE3" w:rsidRPr="00CB0568" w:rsidRDefault="000B3CE3" w:rsidP="00CB0568">
            <w:pPr>
              <w:rPr>
                <w:rFonts w:ascii="Times New Roman" w:hAnsi="Times New Roman"/>
                <w:b/>
                <w:lang w:val="en-US"/>
              </w:rPr>
            </w:pPr>
          </w:p>
        </w:tc>
      </w:tr>
      <w:tr w:rsidR="00C04F99" w:rsidRPr="00DE54DA" w14:paraId="117F7415" w14:textId="77777777" w:rsidTr="007A1D26">
        <w:trPr>
          <w:trHeight w:val="1215"/>
        </w:trPr>
        <w:tc>
          <w:tcPr>
            <w:tcW w:w="1410" w:type="dxa"/>
            <w:hideMark/>
          </w:tcPr>
          <w:p w14:paraId="65121FE2" w14:textId="77777777" w:rsidR="000B3CE3" w:rsidRPr="00DE54DA" w:rsidRDefault="000B3CE3" w:rsidP="007A1D26">
            <w:pPr>
              <w:rPr>
                <w:rFonts w:ascii="Times New Roman" w:hAnsi="Times New Roman" w:cs="Times New Roman"/>
                <w:b/>
                <w:bCs/>
              </w:rPr>
            </w:pPr>
          </w:p>
        </w:tc>
        <w:tc>
          <w:tcPr>
            <w:tcW w:w="1529" w:type="dxa"/>
            <w:hideMark/>
          </w:tcPr>
          <w:p w14:paraId="035E1013" w14:textId="77777777" w:rsidR="000B3CE3" w:rsidRPr="00DE54DA" w:rsidRDefault="000B3CE3" w:rsidP="007A1D26">
            <w:pPr>
              <w:rPr>
                <w:rFonts w:ascii="Times New Roman" w:hAnsi="Times New Roman" w:cs="Times New Roman"/>
                <w:b/>
                <w:bCs/>
                <w:sz w:val="20"/>
                <w:szCs w:val="20"/>
              </w:rPr>
            </w:pPr>
          </w:p>
        </w:tc>
        <w:tc>
          <w:tcPr>
            <w:tcW w:w="1003" w:type="dxa"/>
            <w:hideMark/>
          </w:tcPr>
          <w:p w14:paraId="4A9B5CC1" w14:textId="77777777" w:rsidR="000B3CE3" w:rsidRPr="00DE54DA" w:rsidRDefault="000B3CE3" w:rsidP="007A1D26">
            <w:pPr>
              <w:rPr>
                <w:rFonts w:ascii="Times New Roman" w:hAnsi="Times New Roman" w:cs="Times New Roman"/>
                <w:b/>
                <w:bCs/>
                <w:sz w:val="20"/>
                <w:szCs w:val="20"/>
              </w:rPr>
            </w:pPr>
          </w:p>
        </w:tc>
        <w:tc>
          <w:tcPr>
            <w:tcW w:w="977" w:type="dxa"/>
            <w:hideMark/>
          </w:tcPr>
          <w:p w14:paraId="45422643" w14:textId="77777777" w:rsidR="000B3CE3" w:rsidRPr="00DE54DA" w:rsidRDefault="000B3CE3" w:rsidP="007A1D26">
            <w:pPr>
              <w:rPr>
                <w:rFonts w:ascii="Times New Roman" w:hAnsi="Times New Roman" w:cs="Times New Roman"/>
                <w:b/>
                <w:bCs/>
                <w:sz w:val="20"/>
                <w:szCs w:val="20"/>
              </w:rPr>
            </w:pPr>
          </w:p>
        </w:tc>
        <w:tc>
          <w:tcPr>
            <w:tcW w:w="977" w:type="dxa"/>
            <w:hideMark/>
          </w:tcPr>
          <w:p w14:paraId="15C2C37D" w14:textId="77777777" w:rsidR="000B3CE3" w:rsidRPr="00DE54DA" w:rsidRDefault="000B3CE3" w:rsidP="007A1D26">
            <w:pPr>
              <w:rPr>
                <w:rFonts w:ascii="Times New Roman" w:hAnsi="Times New Roman" w:cs="Times New Roman"/>
                <w:b/>
                <w:bCs/>
                <w:sz w:val="20"/>
                <w:szCs w:val="20"/>
              </w:rPr>
            </w:pPr>
          </w:p>
        </w:tc>
        <w:tc>
          <w:tcPr>
            <w:tcW w:w="977" w:type="dxa"/>
            <w:hideMark/>
          </w:tcPr>
          <w:p w14:paraId="6BD26282" w14:textId="77777777" w:rsidR="000B3CE3" w:rsidRPr="00DE54DA" w:rsidRDefault="000B3CE3" w:rsidP="007A1D26">
            <w:pPr>
              <w:rPr>
                <w:rFonts w:ascii="Times New Roman" w:hAnsi="Times New Roman" w:cs="Times New Roman"/>
                <w:b/>
                <w:bCs/>
                <w:sz w:val="20"/>
                <w:szCs w:val="20"/>
              </w:rPr>
            </w:pPr>
          </w:p>
        </w:tc>
        <w:tc>
          <w:tcPr>
            <w:tcW w:w="977" w:type="dxa"/>
            <w:vMerge/>
            <w:hideMark/>
          </w:tcPr>
          <w:p w14:paraId="0119F5BD" w14:textId="77777777" w:rsidR="000B3CE3" w:rsidRPr="00DE54DA" w:rsidRDefault="000B3CE3" w:rsidP="007A1D26">
            <w:pPr>
              <w:rPr>
                <w:rFonts w:ascii="Times New Roman" w:hAnsi="Times New Roman" w:cs="Times New Roman"/>
                <w:b/>
                <w:bCs/>
                <w:sz w:val="20"/>
                <w:szCs w:val="20"/>
              </w:rPr>
            </w:pPr>
          </w:p>
        </w:tc>
        <w:tc>
          <w:tcPr>
            <w:tcW w:w="1417" w:type="dxa"/>
            <w:hideMark/>
          </w:tcPr>
          <w:p w14:paraId="5BF50556" w14:textId="77777777" w:rsidR="000B3CE3" w:rsidRPr="00DE54DA" w:rsidRDefault="000B3CE3" w:rsidP="007A1D26">
            <w:pPr>
              <w:rPr>
                <w:rFonts w:ascii="Times New Roman" w:hAnsi="Times New Roman" w:cs="Times New Roman"/>
                <w:b/>
                <w:bCs/>
                <w:sz w:val="20"/>
                <w:szCs w:val="20"/>
              </w:rPr>
            </w:pPr>
            <w:r w:rsidRPr="00DE54DA">
              <w:rPr>
                <w:rFonts w:ascii="Times New Roman" w:hAnsi="Times New Roman" w:cs="Times New Roman"/>
                <w:b/>
                <w:bCs/>
                <w:sz w:val="20"/>
                <w:szCs w:val="20"/>
              </w:rPr>
              <w:t>Financial appropriation without flexibility amount</w:t>
            </w:r>
          </w:p>
        </w:tc>
        <w:tc>
          <w:tcPr>
            <w:tcW w:w="1121" w:type="dxa"/>
            <w:hideMark/>
          </w:tcPr>
          <w:p w14:paraId="61DA9E7D" w14:textId="77777777" w:rsidR="000B3CE3" w:rsidRPr="00DE54DA" w:rsidRDefault="000B3CE3" w:rsidP="007A1D26">
            <w:pPr>
              <w:rPr>
                <w:rFonts w:ascii="Times New Roman" w:hAnsi="Times New Roman" w:cs="Times New Roman"/>
                <w:b/>
                <w:bCs/>
                <w:sz w:val="20"/>
                <w:szCs w:val="20"/>
              </w:rPr>
            </w:pPr>
            <w:r w:rsidRPr="00DE54DA">
              <w:rPr>
                <w:rFonts w:ascii="Times New Roman" w:hAnsi="Times New Roman" w:cs="Times New Roman"/>
                <w:b/>
                <w:bCs/>
                <w:sz w:val="20"/>
                <w:szCs w:val="20"/>
              </w:rPr>
              <w:t>Flexibility amount</w:t>
            </w:r>
          </w:p>
        </w:tc>
        <w:tc>
          <w:tcPr>
            <w:tcW w:w="1417" w:type="dxa"/>
            <w:hideMark/>
          </w:tcPr>
          <w:p w14:paraId="1AFF1C72" w14:textId="77777777" w:rsidR="000B3CE3" w:rsidRPr="00DE54DA" w:rsidRDefault="000B3CE3" w:rsidP="007A1D26">
            <w:pPr>
              <w:rPr>
                <w:rFonts w:ascii="Times New Roman" w:hAnsi="Times New Roman" w:cs="Times New Roman"/>
                <w:b/>
                <w:bCs/>
                <w:sz w:val="20"/>
                <w:szCs w:val="20"/>
              </w:rPr>
            </w:pPr>
            <w:r w:rsidRPr="00DE54DA">
              <w:rPr>
                <w:rFonts w:ascii="Times New Roman" w:hAnsi="Times New Roman" w:cs="Times New Roman"/>
                <w:b/>
                <w:bCs/>
                <w:sz w:val="20"/>
                <w:szCs w:val="20"/>
              </w:rPr>
              <w:t>Financial appropriation without flexibility amount</w:t>
            </w:r>
          </w:p>
        </w:tc>
        <w:tc>
          <w:tcPr>
            <w:tcW w:w="1134" w:type="dxa"/>
            <w:hideMark/>
          </w:tcPr>
          <w:p w14:paraId="47F2FEA1" w14:textId="77777777" w:rsidR="000B3CE3" w:rsidRPr="00DE54DA" w:rsidRDefault="000B3CE3" w:rsidP="007A1D26">
            <w:pPr>
              <w:rPr>
                <w:rFonts w:ascii="Times New Roman" w:hAnsi="Times New Roman" w:cs="Times New Roman"/>
                <w:b/>
                <w:bCs/>
                <w:sz w:val="20"/>
                <w:szCs w:val="20"/>
              </w:rPr>
            </w:pPr>
            <w:r w:rsidRPr="00DE54DA">
              <w:rPr>
                <w:rFonts w:ascii="Times New Roman" w:hAnsi="Times New Roman" w:cs="Times New Roman"/>
                <w:b/>
                <w:bCs/>
                <w:sz w:val="20"/>
                <w:szCs w:val="20"/>
              </w:rPr>
              <w:t>Flexibility amount</w:t>
            </w:r>
          </w:p>
        </w:tc>
        <w:tc>
          <w:tcPr>
            <w:tcW w:w="1055" w:type="dxa"/>
            <w:cellMerge w:id="32" w:author="Author" w:date="2200-11-18T16:01:00Z"/>
            <w:hideMark/>
          </w:tcPr>
          <w:p w14:paraId="501F4FB0" w14:textId="77777777" w:rsidR="000B3CE3" w:rsidRPr="00DE54DA" w:rsidRDefault="000B3CE3" w:rsidP="007A1D26">
            <w:pPr>
              <w:rPr>
                <w:rFonts w:ascii="Times New Roman" w:hAnsi="Times New Roman" w:cs="Times New Roman"/>
                <w:b/>
                <w:bCs/>
              </w:rPr>
            </w:pPr>
          </w:p>
        </w:tc>
      </w:tr>
      <w:tr w:rsidR="005A74A0" w:rsidRPr="00DE54DA" w14:paraId="35BB558D" w14:textId="77777777" w:rsidTr="00DE54DA">
        <w:trPr>
          <w:trHeight w:val="495"/>
        </w:trPr>
        <w:tc>
          <w:tcPr>
            <w:tcW w:w="1410" w:type="dxa"/>
            <w:vMerge w:val="restart"/>
            <w:hideMark/>
          </w:tcPr>
          <w:p w14:paraId="41EADE6A" w14:textId="77777777" w:rsidR="000B3CE3" w:rsidRPr="00CB0568" w:rsidRDefault="000B3CE3" w:rsidP="00CB0568">
            <w:pPr>
              <w:rPr>
                <w:rFonts w:ascii="Times New Roman" w:hAnsi="Times New Roman"/>
                <w:lang w:val="en-US"/>
              </w:rPr>
            </w:pPr>
            <w:r w:rsidRPr="00CB0568">
              <w:rPr>
                <w:rFonts w:ascii="Times New Roman" w:hAnsi="Times New Roman"/>
              </w:rPr>
              <w:t>ERDF</w:t>
            </w:r>
          </w:p>
        </w:tc>
        <w:tc>
          <w:tcPr>
            <w:tcW w:w="1529" w:type="dxa"/>
            <w:hideMark/>
          </w:tcPr>
          <w:p w14:paraId="6A6356CE" w14:textId="77777777" w:rsidR="000B3CE3" w:rsidRPr="00CB0568" w:rsidRDefault="000B3CE3" w:rsidP="00CB0568">
            <w:pPr>
              <w:rPr>
                <w:rFonts w:ascii="Times New Roman" w:hAnsi="Times New Roman"/>
                <w:lang w:val="en-US"/>
              </w:rPr>
            </w:pPr>
            <w:r w:rsidRPr="00CB0568">
              <w:rPr>
                <w:rFonts w:ascii="Times New Roman" w:hAnsi="Times New Roman"/>
              </w:rPr>
              <w:t>Less developed</w:t>
            </w:r>
          </w:p>
        </w:tc>
        <w:tc>
          <w:tcPr>
            <w:tcW w:w="1003" w:type="dxa"/>
            <w:hideMark/>
          </w:tcPr>
          <w:p w14:paraId="000615ED" w14:textId="77777777" w:rsidR="000B3CE3" w:rsidRPr="00CB0568" w:rsidRDefault="000B3CE3" w:rsidP="00CB0568">
            <w:pPr>
              <w:rPr>
                <w:rFonts w:ascii="Times New Roman" w:hAnsi="Times New Roman"/>
              </w:rPr>
            </w:pPr>
            <w:r w:rsidRPr="00DE54DA">
              <w:rPr>
                <w:rFonts w:ascii="Times New Roman" w:hAnsi="Times New Roman" w:cs="Times New Roman"/>
              </w:rPr>
              <w:t>20 861 936,00</w:t>
            </w:r>
          </w:p>
        </w:tc>
        <w:tc>
          <w:tcPr>
            <w:tcW w:w="977" w:type="dxa"/>
            <w:hideMark/>
          </w:tcPr>
          <w:p w14:paraId="0483C698" w14:textId="77777777" w:rsidR="000B3CE3" w:rsidRPr="00CB0568" w:rsidRDefault="000B3CE3" w:rsidP="00CB0568">
            <w:pPr>
              <w:rPr>
                <w:rFonts w:ascii="Times New Roman" w:hAnsi="Times New Roman"/>
              </w:rPr>
            </w:pPr>
            <w:r w:rsidRPr="00DE54DA">
              <w:rPr>
                <w:rFonts w:ascii="Times New Roman" w:hAnsi="Times New Roman" w:cs="Times New Roman"/>
              </w:rPr>
              <w:t>45 300 203,00</w:t>
            </w:r>
          </w:p>
        </w:tc>
        <w:tc>
          <w:tcPr>
            <w:tcW w:w="977" w:type="dxa"/>
            <w:hideMark/>
          </w:tcPr>
          <w:p w14:paraId="4E66701D" w14:textId="77777777" w:rsidR="000B3CE3" w:rsidRPr="00CB0568" w:rsidRDefault="000B3CE3" w:rsidP="00CB0568">
            <w:pPr>
              <w:rPr>
                <w:rFonts w:ascii="Times New Roman" w:hAnsi="Times New Roman"/>
              </w:rPr>
            </w:pPr>
            <w:r w:rsidRPr="00DE54DA">
              <w:rPr>
                <w:rFonts w:ascii="Times New Roman" w:hAnsi="Times New Roman" w:cs="Times New Roman"/>
              </w:rPr>
              <w:t>71 526 637,00</w:t>
            </w:r>
          </w:p>
        </w:tc>
        <w:tc>
          <w:tcPr>
            <w:tcW w:w="977" w:type="dxa"/>
            <w:hideMark/>
          </w:tcPr>
          <w:p w14:paraId="4AE7E730" w14:textId="77777777" w:rsidR="000B3CE3" w:rsidRPr="00CB0568" w:rsidRDefault="000B3CE3" w:rsidP="00CB0568">
            <w:pPr>
              <w:rPr>
                <w:rFonts w:ascii="Times New Roman" w:hAnsi="Times New Roman"/>
              </w:rPr>
            </w:pPr>
            <w:r w:rsidRPr="00DE54DA">
              <w:rPr>
                <w:rFonts w:ascii="Times New Roman" w:hAnsi="Times New Roman" w:cs="Times New Roman"/>
              </w:rPr>
              <w:t>102 623 394,00</w:t>
            </w:r>
          </w:p>
        </w:tc>
        <w:tc>
          <w:tcPr>
            <w:tcW w:w="977" w:type="dxa"/>
            <w:hideMark/>
          </w:tcPr>
          <w:p w14:paraId="3D9CFE38" w14:textId="77777777" w:rsidR="000B3CE3" w:rsidRPr="00CB0568" w:rsidRDefault="000B3CE3" w:rsidP="00CB0568">
            <w:pPr>
              <w:rPr>
                <w:rFonts w:ascii="Times New Roman" w:hAnsi="Times New Roman"/>
              </w:rPr>
            </w:pPr>
            <w:r w:rsidRPr="00DE54DA">
              <w:rPr>
                <w:rFonts w:ascii="Times New Roman" w:hAnsi="Times New Roman" w:cs="Times New Roman"/>
              </w:rPr>
              <w:t>102 623 394,00</w:t>
            </w:r>
          </w:p>
        </w:tc>
        <w:tc>
          <w:tcPr>
            <w:tcW w:w="1417" w:type="dxa"/>
            <w:hideMark/>
          </w:tcPr>
          <w:p w14:paraId="4AD185C2" w14:textId="77777777" w:rsidR="000B3CE3" w:rsidRPr="00CB0568" w:rsidRDefault="000B3CE3" w:rsidP="00CB0568">
            <w:pPr>
              <w:rPr>
                <w:rFonts w:ascii="Times New Roman" w:hAnsi="Times New Roman"/>
              </w:rPr>
            </w:pPr>
            <w:r w:rsidRPr="00DE54DA">
              <w:rPr>
                <w:rFonts w:ascii="Times New Roman" w:hAnsi="Times New Roman" w:cs="Times New Roman"/>
              </w:rPr>
              <w:t>51 311 697,00</w:t>
            </w:r>
          </w:p>
        </w:tc>
        <w:tc>
          <w:tcPr>
            <w:tcW w:w="1121" w:type="dxa"/>
            <w:hideMark/>
          </w:tcPr>
          <w:p w14:paraId="63052E07" w14:textId="77777777" w:rsidR="000B3CE3" w:rsidRPr="00CB0568" w:rsidRDefault="000B3CE3" w:rsidP="00CB0568">
            <w:pPr>
              <w:rPr>
                <w:rFonts w:ascii="Times New Roman" w:hAnsi="Times New Roman"/>
              </w:rPr>
            </w:pPr>
            <w:r w:rsidRPr="00DE54DA">
              <w:rPr>
                <w:rFonts w:ascii="Times New Roman" w:hAnsi="Times New Roman" w:cs="Times New Roman"/>
              </w:rPr>
              <w:t>51 311 697,00</w:t>
            </w:r>
          </w:p>
        </w:tc>
        <w:tc>
          <w:tcPr>
            <w:tcW w:w="1417" w:type="dxa"/>
            <w:hideMark/>
          </w:tcPr>
          <w:p w14:paraId="58C3B87B" w14:textId="77777777" w:rsidR="000B3CE3" w:rsidRPr="00CB0568" w:rsidRDefault="000B3CE3" w:rsidP="00CB0568">
            <w:pPr>
              <w:rPr>
                <w:rFonts w:ascii="Times New Roman" w:hAnsi="Times New Roman"/>
              </w:rPr>
            </w:pPr>
            <w:r w:rsidRPr="00DE54DA">
              <w:rPr>
                <w:rFonts w:ascii="Times New Roman" w:hAnsi="Times New Roman" w:cs="Times New Roman"/>
              </w:rPr>
              <w:t>51 311 697,00</w:t>
            </w:r>
          </w:p>
        </w:tc>
        <w:tc>
          <w:tcPr>
            <w:tcW w:w="1134" w:type="dxa"/>
            <w:hideMark/>
          </w:tcPr>
          <w:p w14:paraId="67891CC6" w14:textId="77777777" w:rsidR="000B3CE3" w:rsidRPr="00DE54DA" w:rsidRDefault="000B3CE3" w:rsidP="007A1D26">
            <w:pPr>
              <w:rPr>
                <w:rFonts w:ascii="Times New Roman" w:hAnsi="Times New Roman" w:cs="Times New Roman"/>
              </w:rPr>
            </w:pPr>
            <w:r w:rsidRPr="00DE54DA">
              <w:rPr>
                <w:rFonts w:ascii="Times New Roman" w:hAnsi="Times New Roman" w:cs="Times New Roman"/>
              </w:rPr>
              <w:t>51 311 697,00</w:t>
            </w:r>
          </w:p>
        </w:tc>
        <w:tc>
          <w:tcPr>
            <w:tcW w:w="1055" w:type="dxa"/>
            <w:hideMark/>
          </w:tcPr>
          <w:p w14:paraId="1221CCD2" w14:textId="77777777" w:rsidR="000B3CE3" w:rsidRPr="00DE54DA" w:rsidRDefault="000B3CE3" w:rsidP="007A1D26">
            <w:pPr>
              <w:rPr>
                <w:rFonts w:ascii="Times New Roman" w:hAnsi="Times New Roman" w:cs="Times New Roman"/>
              </w:rPr>
            </w:pPr>
            <w:r w:rsidRPr="00DE54DA">
              <w:rPr>
                <w:rFonts w:ascii="Times New Roman" w:hAnsi="Times New Roman" w:cs="Times New Roman"/>
              </w:rPr>
              <w:t>548 182 352,00</w:t>
            </w:r>
          </w:p>
        </w:tc>
      </w:tr>
      <w:tr w:rsidR="005A74A0" w:rsidRPr="00DE54DA" w14:paraId="00C68AB8" w14:textId="77777777" w:rsidTr="00DE54DA">
        <w:trPr>
          <w:trHeight w:val="495"/>
        </w:trPr>
        <w:tc>
          <w:tcPr>
            <w:tcW w:w="1410" w:type="dxa"/>
            <w:vMerge/>
            <w:hideMark/>
          </w:tcPr>
          <w:p w14:paraId="6ECDE414" w14:textId="77777777" w:rsidR="000B3CE3" w:rsidRPr="00CB0568" w:rsidRDefault="000B3CE3" w:rsidP="00CB0568">
            <w:pPr>
              <w:rPr>
                <w:rFonts w:ascii="Times New Roman" w:hAnsi="Times New Roman"/>
              </w:rPr>
            </w:pPr>
          </w:p>
        </w:tc>
        <w:tc>
          <w:tcPr>
            <w:tcW w:w="1529" w:type="dxa"/>
            <w:vAlign w:val="center"/>
            <w:hideMark/>
          </w:tcPr>
          <w:p w14:paraId="6BB3B5A5" w14:textId="77777777" w:rsidR="000B3CE3" w:rsidRPr="00CB0568" w:rsidRDefault="000B3CE3" w:rsidP="00CB0568">
            <w:pPr>
              <w:rPr>
                <w:rFonts w:ascii="Times New Roman" w:hAnsi="Times New Roman"/>
              </w:rPr>
            </w:pPr>
            <w:r w:rsidRPr="00CB0568">
              <w:rPr>
                <w:rFonts w:ascii="Times New Roman" w:hAnsi="Times New Roman"/>
                <w:color w:val="000000"/>
              </w:rPr>
              <w:t>More developed</w:t>
            </w:r>
          </w:p>
        </w:tc>
        <w:tc>
          <w:tcPr>
            <w:tcW w:w="1003" w:type="dxa"/>
            <w:hideMark/>
          </w:tcPr>
          <w:p w14:paraId="684C67CF"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977" w:type="dxa"/>
            <w:hideMark/>
          </w:tcPr>
          <w:p w14:paraId="56376D8E"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977" w:type="dxa"/>
            <w:hideMark/>
          </w:tcPr>
          <w:p w14:paraId="2772B602"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977" w:type="dxa"/>
            <w:hideMark/>
          </w:tcPr>
          <w:p w14:paraId="76BD20E6"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977" w:type="dxa"/>
            <w:hideMark/>
          </w:tcPr>
          <w:p w14:paraId="50A3FDE8"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417" w:type="dxa"/>
            <w:hideMark/>
          </w:tcPr>
          <w:p w14:paraId="3E508BEB"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121" w:type="dxa"/>
            <w:hideMark/>
          </w:tcPr>
          <w:p w14:paraId="331479A8"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417" w:type="dxa"/>
            <w:hideMark/>
          </w:tcPr>
          <w:p w14:paraId="338C0038"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134" w:type="dxa"/>
            <w:hideMark/>
          </w:tcPr>
          <w:p w14:paraId="1CF1242F" w14:textId="77777777" w:rsidR="000B3CE3" w:rsidRPr="00DE54DA" w:rsidRDefault="000B3CE3" w:rsidP="007A1D26">
            <w:pPr>
              <w:rPr>
                <w:rFonts w:ascii="Times New Roman" w:hAnsi="Times New Roman" w:cs="Times New Roman"/>
              </w:rPr>
            </w:pPr>
            <w:r w:rsidRPr="00DE54DA">
              <w:rPr>
                <w:rFonts w:ascii="Times New Roman" w:hAnsi="Times New Roman" w:cs="Times New Roman"/>
              </w:rPr>
              <w:t> </w:t>
            </w:r>
          </w:p>
        </w:tc>
        <w:tc>
          <w:tcPr>
            <w:tcW w:w="1055" w:type="dxa"/>
            <w:hideMark/>
          </w:tcPr>
          <w:p w14:paraId="6A05EF9F" w14:textId="77777777" w:rsidR="000B3CE3" w:rsidRPr="00DE54DA" w:rsidRDefault="000B3CE3" w:rsidP="007A1D26">
            <w:pPr>
              <w:rPr>
                <w:rFonts w:ascii="Times New Roman" w:hAnsi="Times New Roman" w:cs="Times New Roman"/>
              </w:rPr>
            </w:pPr>
            <w:r w:rsidRPr="00DE54DA">
              <w:rPr>
                <w:rFonts w:ascii="Times New Roman" w:hAnsi="Times New Roman" w:cs="Times New Roman"/>
              </w:rPr>
              <w:t> </w:t>
            </w:r>
          </w:p>
        </w:tc>
      </w:tr>
      <w:tr w:rsidR="005A74A0" w:rsidRPr="00DE54DA" w14:paraId="43B750EE" w14:textId="77777777" w:rsidTr="00DE54DA">
        <w:trPr>
          <w:trHeight w:val="315"/>
        </w:trPr>
        <w:tc>
          <w:tcPr>
            <w:tcW w:w="1410" w:type="dxa"/>
            <w:vMerge/>
            <w:hideMark/>
          </w:tcPr>
          <w:p w14:paraId="5BC47428" w14:textId="77777777" w:rsidR="000B3CE3" w:rsidRPr="00CB0568" w:rsidRDefault="000B3CE3" w:rsidP="00CB0568">
            <w:pPr>
              <w:rPr>
                <w:rFonts w:ascii="Times New Roman" w:hAnsi="Times New Roman"/>
              </w:rPr>
            </w:pPr>
          </w:p>
        </w:tc>
        <w:tc>
          <w:tcPr>
            <w:tcW w:w="1529" w:type="dxa"/>
            <w:vAlign w:val="center"/>
            <w:hideMark/>
          </w:tcPr>
          <w:p w14:paraId="1AA90F08" w14:textId="77777777" w:rsidR="000B3CE3" w:rsidRPr="00CB0568" w:rsidRDefault="000B3CE3" w:rsidP="00CB0568">
            <w:pPr>
              <w:rPr>
                <w:rFonts w:ascii="Times New Roman" w:hAnsi="Times New Roman"/>
              </w:rPr>
            </w:pPr>
            <w:r w:rsidRPr="00CB0568">
              <w:rPr>
                <w:rFonts w:ascii="Times New Roman" w:hAnsi="Times New Roman"/>
                <w:color w:val="000000"/>
              </w:rPr>
              <w:t>Transition</w:t>
            </w:r>
          </w:p>
        </w:tc>
        <w:tc>
          <w:tcPr>
            <w:tcW w:w="1003" w:type="dxa"/>
            <w:hideMark/>
          </w:tcPr>
          <w:p w14:paraId="62B26572" w14:textId="77777777" w:rsidR="000B3CE3" w:rsidRPr="00CB0568" w:rsidRDefault="000B3CE3" w:rsidP="00CB0568">
            <w:pPr>
              <w:rPr>
                <w:rFonts w:ascii="Times New Roman" w:hAnsi="Times New Roman"/>
              </w:rPr>
            </w:pPr>
            <w:r w:rsidRPr="00DE54DA">
              <w:rPr>
                <w:rFonts w:ascii="Times New Roman" w:hAnsi="Times New Roman" w:cs="Times New Roman"/>
              </w:rPr>
              <w:t>14 138 064,00</w:t>
            </w:r>
          </w:p>
        </w:tc>
        <w:tc>
          <w:tcPr>
            <w:tcW w:w="977" w:type="dxa"/>
            <w:hideMark/>
          </w:tcPr>
          <w:p w14:paraId="70EAA173" w14:textId="77777777" w:rsidR="000B3CE3" w:rsidRPr="00CB0568" w:rsidRDefault="000B3CE3" w:rsidP="00CB0568">
            <w:pPr>
              <w:rPr>
                <w:rFonts w:ascii="Times New Roman" w:hAnsi="Times New Roman"/>
              </w:rPr>
            </w:pPr>
            <w:r w:rsidRPr="00DE54DA">
              <w:rPr>
                <w:rFonts w:ascii="Times New Roman" w:hAnsi="Times New Roman" w:cs="Times New Roman"/>
              </w:rPr>
              <w:t>30 699 797,00</w:t>
            </w:r>
          </w:p>
        </w:tc>
        <w:tc>
          <w:tcPr>
            <w:tcW w:w="977" w:type="dxa"/>
            <w:hideMark/>
          </w:tcPr>
          <w:p w14:paraId="7440AD37" w14:textId="77777777" w:rsidR="000B3CE3" w:rsidRPr="00CB0568" w:rsidRDefault="000B3CE3" w:rsidP="00CB0568">
            <w:pPr>
              <w:rPr>
                <w:rFonts w:ascii="Times New Roman" w:hAnsi="Times New Roman"/>
              </w:rPr>
            </w:pPr>
            <w:r w:rsidRPr="00DE54DA">
              <w:rPr>
                <w:rFonts w:ascii="Times New Roman" w:hAnsi="Times New Roman" w:cs="Times New Roman"/>
              </w:rPr>
              <w:t>48 473 363,00</w:t>
            </w:r>
          </w:p>
        </w:tc>
        <w:tc>
          <w:tcPr>
            <w:tcW w:w="977" w:type="dxa"/>
            <w:hideMark/>
          </w:tcPr>
          <w:p w14:paraId="7041FB4F" w14:textId="77777777" w:rsidR="000B3CE3" w:rsidRPr="00CB0568" w:rsidRDefault="000B3CE3" w:rsidP="00CB0568">
            <w:pPr>
              <w:rPr>
                <w:rFonts w:ascii="Times New Roman" w:hAnsi="Times New Roman"/>
              </w:rPr>
            </w:pPr>
            <w:r w:rsidRPr="00DE54DA">
              <w:rPr>
                <w:rFonts w:ascii="Times New Roman" w:hAnsi="Times New Roman" w:cs="Times New Roman"/>
              </w:rPr>
              <w:t>69 547 531,00</w:t>
            </w:r>
          </w:p>
        </w:tc>
        <w:tc>
          <w:tcPr>
            <w:tcW w:w="977" w:type="dxa"/>
            <w:hideMark/>
          </w:tcPr>
          <w:p w14:paraId="2E52E7EE" w14:textId="77777777" w:rsidR="000B3CE3" w:rsidRPr="00CB0568" w:rsidRDefault="000B3CE3" w:rsidP="00CB0568">
            <w:pPr>
              <w:rPr>
                <w:rFonts w:ascii="Times New Roman" w:hAnsi="Times New Roman"/>
              </w:rPr>
            </w:pPr>
            <w:r w:rsidRPr="00DE54DA">
              <w:rPr>
                <w:rFonts w:ascii="Times New Roman" w:hAnsi="Times New Roman" w:cs="Times New Roman"/>
              </w:rPr>
              <w:t>69 547 531,00</w:t>
            </w:r>
          </w:p>
        </w:tc>
        <w:tc>
          <w:tcPr>
            <w:tcW w:w="1417" w:type="dxa"/>
            <w:hideMark/>
          </w:tcPr>
          <w:p w14:paraId="3D987465" w14:textId="77777777" w:rsidR="000B3CE3" w:rsidRPr="00CB0568" w:rsidRDefault="000B3CE3" w:rsidP="00CB0568">
            <w:pPr>
              <w:rPr>
                <w:rFonts w:ascii="Times New Roman" w:hAnsi="Times New Roman"/>
              </w:rPr>
            </w:pPr>
            <w:r w:rsidRPr="00DE54DA">
              <w:rPr>
                <w:rFonts w:ascii="Times New Roman" w:hAnsi="Times New Roman" w:cs="Times New Roman"/>
              </w:rPr>
              <w:t>34 773 765,00</w:t>
            </w:r>
          </w:p>
        </w:tc>
        <w:tc>
          <w:tcPr>
            <w:tcW w:w="1121" w:type="dxa"/>
            <w:hideMark/>
          </w:tcPr>
          <w:p w14:paraId="1CB625DA" w14:textId="77777777" w:rsidR="000B3CE3" w:rsidRPr="00CB0568" w:rsidRDefault="000B3CE3" w:rsidP="00CB0568">
            <w:pPr>
              <w:rPr>
                <w:rFonts w:ascii="Times New Roman" w:hAnsi="Times New Roman"/>
              </w:rPr>
            </w:pPr>
            <w:r w:rsidRPr="00DE54DA">
              <w:rPr>
                <w:rFonts w:ascii="Times New Roman" w:hAnsi="Times New Roman" w:cs="Times New Roman"/>
              </w:rPr>
              <w:t>34 773 766,00</w:t>
            </w:r>
          </w:p>
        </w:tc>
        <w:tc>
          <w:tcPr>
            <w:tcW w:w="1417" w:type="dxa"/>
            <w:hideMark/>
          </w:tcPr>
          <w:p w14:paraId="12D6E9E6" w14:textId="77777777" w:rsidR="000B3CE3" w:rsidRPr="00CB0568" w:rsidRDefault="000B3CE3" w:rsidP="00CB0568">
            <w:pPr>
              <w:rPr>
                <w:rFonts w:ascii="Times New Roman" w:hAnsi="Times New Roman"/>
              </w:rPr>
            </w:pPr>
            <w:r w:rsidRPr="00DE54DA">
              <w:rPr>
                <w:rFonts w:ascii="Times New Roman" w:hAnsi="Times New Roman" w:cs="Times New Roman"/>
              </w:rPr>
              <w:t>34 773 765,00</w:t>
            </w:r>
          </w:p>
        </w:tc>
        <w:tc>
          <w:tcPr>
            <w:tcW w:w="1134" w:type="dxa"/>
            <w:hideMark/>
          </w:tcPr>
          <w:p w14:paraId="59D7DDE4" w14:textId="77777777" w:rsidR="000B3CE3" w:rsidRPr="00DE54DA" w:rsidRDefault="000B3CE3" w:rsidP="007A1D26">
            <w:pPr>
              <w:rPr>
                <w:rFonts w:ascii="Times New Roman" w:hAnsi="Times New Roman" w:cs="Times New Roman"/>
              </w:rPr>
            </w:pPr>
            <w:r w:rsidRPr="00DE54DA">
              <w:rPr>
                <w:rFonts w:ascii="Times New Roman" w:hAnsi="Times New Roman" w:cs="Times New Roman"/>
              </w:rPr>
              <w:t>34 773 766,00</w:t>
            </w:r>
          </w:p>
        </w:tc>
        <w:tc>
          <w:tcPr>
            <w:tcW w:w="1055" w:type="dxa"/>
            <w:hideMark/>
          </w:tcPr>
          <w:p w14:paraId="49685CA7" w14:textId="77777777" w:rsidR="000B3CE3" w:rsidRPr="00DE54DA" w:rsidRDefault="000B3CE3" w:rsidP="007A1D26">
            <w:pPr>
              <w:rPr>
                <w:rFonts w:ascii="Times New Roman" w:hAnsi="Times New Roman" w:cs="Times New Roman"/>
              </w:rPr>
            </w:pPr>
            <w:r w:rsidRPr="00DE54DA">
              <w:rPr>
                <w:rFonts w:ascii="Times New Roman" w:hAnsi="Times New Roman" w:cs="Times New Roman"/>
              </w:rPr>
              <w:t>371 501 348,00</w:t>
            </w:r>
          </w:p>
        </w:tc>
      </w:tr>
      <w:tr w:rsidR="005A74A0" w:rsidRPr="00DE54DA" w14:paraId="407D7EC2" w14:textId="77777777" w:rsidTr="00DE54DA">
        <w:trPr>
          <w:trHeight w:val="735"/>
        </w:trPr>
        <w:tc>
          <w:tcPr>
            <w:tcW w:w="1410" w:type="dxa"/>
            <w:vMerge/>
            <w:hideMark/>
          </w:tcPr>
          <w:p w14:paraId="6AA88144" w14:textId="77777777" w:rsidR="000B3CE3" w:rsidRPr="00CB0568" w:rsidRDefault="000B3CE3" w:rsidP="00CB0568">
            <w:pPr>
              <w:rPr>
                <w:rFonts w:ascii="Times New Roman" w:hAnsi="Times New Roman"/>
              </w:rPr>
            </w:pPr>
          </w:p>
        </w:tc>
        <w:tc>
          <w:tcPr>
            <w:tcW w:w="1529" w:type="dxa"/>
            <w:vAlign w:val="center"/>
            <w:hideMark/>
          </w:tcPr>
          <w:p w14:paraId="5D74007E" w14:textId="77777777" w:rsidR="000B3CE3" w:rsidRPr="00CB0568" w:rsidRDefault="000B3CE3" w:rsidP="00CB0568">
            <w:pPr>
              <w:rPr>
                <w:rFonts w:ascii="Times New Roman" w:hAnsi="Times New Roman"/>
              </w:rPr>
            </w:pPr>
            <w:r w:rsidRPr="00CB0568">
              <w:rPr>
                <w:rFonts w:ascii="Times New Roman" w:hAnsi="Times New Roman"/>
                <w:color w:val="000000"/>
              </w:rPr>
              <w:t>Outermost and northern sparsely populated</w:t>
            </w:r>
          </w:p>
        </w:tc>
        <w:tc>
          <w:tcPr>
            <w:tcW w:w="1003" w:type="dxa"/>
            <w:hideMark/>
          </w:tcPr>
          <w:p w14:paraId="4643C61A"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977" w:type="dxa"/>
            <w:hideMark/>
          </w:tcPr>
          <w:p w14:paraId="3113B59A"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977" w:type="dxa"/>
            <w:hideMark/>
          </w:tcPr>
          <w:p w14:paraId="5C2AACD6"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977" w:type="dxa"/>
            <w:hideMark/>
          </w:tcPr>
          <w:p w14:paraId="6C356A0D"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977" w:type="dxa"/>
            <w:hideMark/>
          </w:tcPr>
          <w:p w14:paraId="58326C88"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417" w:type="dxa"/>
            <w:hideMark/>
          </w:tcPr>
          <w:p w14:paraId="217A8855"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121" w:type="dxa"/>
            <w:hideMark/>
          </w:tcPr>
          <w:p w14:paraId="74CCE012"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417" w:type="dxa"/>
            <w:hideMark/>
          </w:tcPr>
          <w:p w14:paraId="72BCFF68"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134" w:type="dxa"/>
            <w:hideMark/>
          </w:tcPr>
          <w:p w14:paraId="579F3623" w14:textId="77777777" w:rsidR="000B3CE3" w:rsidRPr="00DE54DA" w:rsidRDefault="000B3CE3" w:rsidP="007A1D26">
            <w:pPr>
              <w:rPr>
                <w:rFonts w:ascii="Times New Roman" w:hAnsi="Times New Roman" w:cs="Times New Roman"/>
              </w:rPr>
            </w:pPr>
            <w:r w:rsidRPr="00DE54DA">
              <w:rPr>
                <w:rFonts w:ascii="Times New Roman" w:hAnsi="Times New Roman" w:cs="Times New Roman"/>
              </w:rPr>
              <w:t> </w:t>
            </w:r>
          </w:p>
        </w:tc>
        <w:tc>
          <w:tcPr>
            <w:tcW w:w="1055" w:type="dxa"/>
            <w:hideMark/>
          </w:tcPr>
          <w:p w14:paraId="11ECB236" w14:textId="77777777" w:rsidR="000B3CE3" w:rsidRPr="00DE54DA" w:rsidRDefault="000B3CE3" w:rsidP="007A1D26">
            <w:pPr>
              <w:rPr>
                <w:rFonts w:ascii="Times New Roman" w:hAnsi="Times New Roman" w:cs="Times New Roman"/>
              </w:rPr>
            </w:pPr>
            <w:r w:rsidRPr="00DE54DA">
              <w:rPr>
                <w:rFonts w:ascii="Times New Roman" w:hAnsi="Times New Roman" w:cs="Times New Roman"/>
              </w:rPr>
              <w:t> </w:t>
            </w:r>
          </w:p>
        </w:tc>
      </w:tr>
      <w:tr w:rsidR="005A74A0" w:rsidRPr="00DE54DA" w14:paraId="4FF19D0D" w14:textId="77777777" w:rsidTr="00DE54DA">
        <w:trPr>
          <w:trHeight w:val="315"/>
        </w:trPr>
        <w:tc>
          <w:tcPr>
            <w:tcW w:w="1410" w:type="dxa"/>
            <w:hideMark/>
          </w:tcPr>
          <w:p w14:paraId="2974BAB6" w14:textId="77777777" w:rsidR="000B3CE3" w:rsidRPr="00CB0568" w:rsidRDefault="000B3CE3" w:rsidP="00CB0568">
            <w:pPr>
              <w:rPr>
                <w:rFonts w:ascii="Times New Roman" w:hAnsi="Times New Roman"/>
                <w:lang w:val="en-US"/>
              </w:rPr>
            </w:pPr>
            <w:r w:rsidRPr="00CB0568">
              <w:rPr>
                <w:rFonts w:ascii="Times New Roman" w:hAnsi="Times New Roman"/>
              </w:rPr>
              <w:t>Total</w:t>
            </w:r>
            <w:r w:rsidRPr="00DE54DA">
              <w:rPr>
                <w:rFonts w:ascii="Times New Roman" w:hAnsi="Times New Roman" w:cs="Times New Roman"/>
                <w:lang w:val="en-US"/>
              </w:rPr>
              <w:t xml:space="preserve"> </w:t>
            </w:r>
          </w:p>
        </w:tc>
        <w:tc>
          <w:tcPr>
            <w:tcW w:w="1529" w:type="dxa"/>
            <w:hideMark/>
          </w:tcPr>
          <w:p w14:paraId="7E2B909C"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003" w:type="dxa"/>
            <w:hideMark/>
          </w:tcPr>
          <w:p w14:paraId="6857AF39" w14:textId="77777777" w:rsidR="000B3CE3" w:rsidRPr="00CB0568" w:rsidRDefault="000B3CE3" w:rsidP="00CB0568">
            <w:pPr>
              <w:rPr>
                <w:rFonts w:ascii="Times New Roman" w:hAnsi="Times New Roman"/>
              </w:rPr>
            </w:pPr>
            <w:r w:rsidRPr="00DE54DA">
              <w:rPr>
                <w:rFonts w:ascii="Times New Roman" w:hAnsi="Times New Roman" w:cs="Times New Roman"/>
              </w:rPr>
              <w:t>35 000 000,00</w:t>
            </w:r>
          </w:p>
        </w:tc>
        <w:tc>
          <w:tcPr>
            <w:tcW w:w="977" w:type="dxa"/>
            <w:hideMark/>
          </w:tcPr>
          <w:p w14:paraId="06EA15F9" w14:textId="77777777" w:rsidR="000B3CE3" w:rsidRPr="00CB0568" w:rsidRDefault="000B3CE3" w:rsidP="00CB0568">
            <w:pPr>
              <w:rPr>
                <w:rFonts w:ascii="Times New Roman" w:hAnsi="Times New Roman"/>
              </w:rPr>
            </w:pPr>
            <w:r w:rsidRPr="00DE54DA">
              <w:rPr>
                <w:rFonts w:ascii="Times New Roman" w:hAnsi="Times New Roman" w:cs="Times New Roman"/>
              </w:rPr>
              <w:t>76 000 000,00</w:t>
            </w:r>
          </w:p>
        </w:tc>
        <w:tc>
          <w:tcPr>
            <w:tcW w:w="977" w:type="dxa"/>
            <w:hideMark/>
          </w:tcPr>
          <w:p w14:paraId="5D599306" w14:textId="77777777" w:rsidR="000B3CE3" w:rsidRPr="00CB0568" w:rsidRDefault="000B3CE3" w:rsidP="00CB0568">
            <w:pPr>
              <w:rPr>
                <w:rFonts w:ascii="Times New Roman" w:hAnsi="Times New Roman"/>
              </w:rPr>
            </w:pPr>
            <w:r w:rsidRPr="00DE54DA">
              <w:rPr>
                <w:rFonts w:ascii="Times New Roman" w:hAnsi="Times New Roman" w:cs="Times New Roman"/>
              </w:rPr>
              <w:t>120 000 000,00</w:t>
            </w:r>
          </w:p>
        </w:tc>
        <w:tc>
          <w:tcPr>
            <w:tcW w:w="977" w:type="dxa"/>
            <w:hideMark/>
          </w:tcPr>
          <w:p w14:paraId="506A3567" w14:textId="77777777" w:rsidR="000B3CE3" w:rsidRPr="00CB0568" w:rsidRDefault="000B3CE3" w:rsidP="00CB0568">
            <w:pPr>
              <w:rPr>
                <w:rFonts w:ascii="Times New Roman" w:hAnsi="Times New Roman"/>
              </w:rPr>
            </w:pPr>
            <w:r w:rsidRPr="00DE54DA">
              <w:rPr>
                <w:rFonts w:ascii="Times New Roman" w:hAnsi="Times New Roman" w:cs="Times New Roman"/>
              </w:rPr>
              <w:t>172 170 925,00</w:t>
            </w:r>
          </w:p>
        </w:tc>
        <w:tc>
          <w:tcPr>
            <w:tcW w:w="977" w:type="dxa"/>
            <w:hideMark/>
          </w:tcPr>
          <w:p w14:paraId="158FA3A9" w14:textId="77777777" w:rsidR="000B3CE3" w:rsidRPr="00CB0568" w:rsidRDefault="000B3CE3" w:rsidP="00CB0568">
            <w:pPr>
              <w:rPr>
                <w:rFonts w:ascii="Times New Roman" w:hAnsi="Times New Roman"/>
              </w:rPr>
            </w:pPr>
            <w:r w:rsidRPr="00DE54DA">
              <w:rPr>
                <w:rFonts w:ascii="Times New Roman" w:hAnsi="Times New Roman" w:cs="Times New Roman"/>
              </w:rPr>
              <w:t>172 170 925,00</w:t>
            </w:r>
          </w:p>
        </w:tc>
        <w:tc>
          <w:tcPr>
            <w:tcW w:w="1417" w:type="dxa"/>
            <w:hideMark/>
          </w:tcPr>
          <w:p w14:paraId="42864BCF" w14:textId="77777777" w:rsidR="000B3CE3" w:rsidRPr="00CB0568" w:rsidRDefault="000B3CE3" w:rsidP="00CB0568">
            <w:pPr>
              <w:rPr>
                <w:rFonts w:ascii="Times New Roman" w:hAnsi="Times New Roman"/>
              </w:rPr>
            </w:pPr>
            <w:r w:rsidRPr="00DE54DA">
              <w:rPr>
                <w:rFonts w:ascii="Times New Roman" w:hAnsi="Times New Roman" w:cs="Times New Roman"/>
              </w:rPr>
              <w:t>86 085 462,00</w:t>
            </w:r>
          </w:p>
        </w:tc>
        <w:tc>
          <w:tcPr>
            <w:tcW w:w="1121" w:type="dxa"/>
            <w:hideMark/>
          </w:tcPr>
          <w:p w14:paraId="35170DA1" w14:textId="77777777" w:rsidR="000B3CE3" w:rsidRPr="00CB0568" w:rsidRDefault="000B3CE3" w:rsidP="00CB0568">
            <w:pPr>
              <w:rPr>
                <w:rFonts w:ascii="Times New Roman" w:hAnsi="Times New Roman"/>
              </w:rPr>
            </w:pPr>
            <w:r w:rsidRPr="00DE54DA">
              <w:rPr>
                <w:rFonts w:ascii="Times New Roman" w:hAnsi="Times New Roman" w:cs="Times New Roman"/>
              </w:rPr>
              <w:t>86 085 463,00</w:t>
            </w:r>
          </w:p>
        </w:tc>
        <w:tc>
          <w:tcPr>
            <w:tcW w:w="1417" w:type="dxa"/>
            <w:hideMark/>
          </w:tcPr>
          <w:p w14:paraId="5072B3A0" w14:textId="77777777" w:rsidR="000B3CE3" w:rsidRPr="00CB0568" w:rsidRDefault="000B3CE3" w:rsidP="00CB0568">
            <w:pPr>
              <w:rPr>
                <w:rFonts w:ascii="Times New Roman" w:hAnsi="Times New Roman"/>
              </w:rPr>
            </w:pPr>
            <w:r w:rsidRPr="00DE54DA">
              <w:rPr>
                <w:rFonts w:ascii="Times New Roman" w:hAnsi="Times New Roman" w:cs="Times New Roman"/>
              </w:rPr>
              <w:t>86 085 462,00</w:t>
            </w:r>
          </w:p>
        </w:tc>
        <w:tc>
          <w:tcPr>
            <w:tcW w:w="1134" w:type="dxa"/>
            <w:hideMark/>
          </w:tcPr>
          <w:p w14:paraId="5B61EEAB" w14:textId="77777777" w:rsidR="000B3CE3" w:rsidRPr="00DE54DA" w:rsidRDefault="000B3CE3" w:rsidP="007A1D26">
            <w:pPr>
              <w:rPr>
                <w:rFonts w:ascii="Times New Roman" w:hAnsi="Times New Roman" w:cs="Times New Roman"/>
              </w:rPr>
            </w:pPr>
            <w:r w:rsidRPr="00DE54DA">
              <w:rPr>
                <w:rFonts w:ascii="Times New Roman" w:hAnsi="Times New Roman" w:cs="Times New Roman"/>
              </w:rPr>
              <w:t>86 085 463,00</w:t>
            </w:r>
          </w:p>
        </w:tc>
        <w:tc>
          <w:tcPr>
            <w:tcW w:w="1055" w:type="dxa"/>
            <w:hideMark/>
          </w:tcPr>
          <w:p w14:paraId="570E0563" w14:textId="77777777" w:rsidR="000B3CE3" w:rsidRPr="00DE54DA" w:rsidRDefault="000B3CE3" w:rsidP="007A1D26">
            <w:pPr>
              <w:rPr>
                <w:rFonts w:ascii="Times New Roman" w:hAnsi="Times New Roman" w:cs="Times New Roman"/>
              </w:rPr>
            </w:pPr>
            <w:r w:rsidRPr="00DE54DA">
              <w:rPr>
                <w:rFonts w:ascii="Times New Roman" w:hAnsi="Times New Roman" w:cs="Times New Roman"/>
              </w:rPr>
              <w:t>919 683 700,00</w:t>
            </w:r>
          </w:p>
        </w:tc>
      </w:tr>
      <w:tr w:rsidR="005A74A0" w:rsidRPr="00DE54DA" w14:paraId="246FAC72" w14:textId="77777777" w:rsidTr="00DE54DA">
        <w:trPr>
          <w:trHeight w:val="495"/>
        </w:trPr>
        <w:tc>
          <w:tcPr>
            <w:tcW w:w="1410" w:type="dxa"/>
            <w:vMerge w:val="restart"/>
            <w:hideMark/>
          </w:tcPr>
          <w:p w14:paraId="0322DFC2" w14:textId="77777777" w:rsidR="000B3CE3" w:rsidRPr="00CB0568" w:rsidRDefault="000B3CE3" w:rsidP="00CB0568">
            <w:pPr>
              <w:rPr>
                <w:rFonts w:ascii="Times New Roman" w:hAnsi="Times New Roman"/>
              </w:rPr>
            </w:pPr>
            <w:r w:rsidRPr="00CB0568">
              <w:rPr>
                <w:rFonts w:ascii="Times New Roman" w:hAnsi="Times New Roman"/>
              </w:rPr>
              <w:t>ESF+</w:t>
            </w:r>
          </w:p>
        </w:tc>
        <w:tc>
          <w:tcPr>
            <w:tcW w:w="1529" w:type="dxa"/>
            <w:vAlign w:val="center"/>
            <w:hideMark/>
          </w:tcPr>
          <w:p w14:paraId="6BEEB565" w14:textId="77777777" w:rsidR="000B3CE3" w:rsidRPr="00CB0568" w:rsidRDefault="000B3CE3" w:rsidP="00DE54DA">
            <w:pPr>
              <w:widowControl w:val="0"/>
              <w:rPr>
                <w:rFonts w:ascii="Times New Roman" w:hAnsi="Times New Roman"/>
                <w:color w:val="000000"/>
              </w:rPr>
            </w:pPr>
            <w:r w:rsidRPr="00CB0568">
              <w:rPr>
                <w:rFonts w:ascii="Times New Roman" w:hAnsi="Times New Roman"/>
                <w:color w:val="000000"/>
              </w:rPr>
              <w:t>Less</w:t>
            </w:r>
          </w:p>
          <w:p w14:paraId="3FB1CC12" w14:textId="77777777" w:rsidR="000B3CE3" w:rsidRPr="00CB0568" w:rsidRDefault="000B3CE3" w:rsidP="00CB0568">
            <w:pPr>
              <w:rPr>
                <w:rFonts w:ascii="Times New Roman" w:hAnsi="Times New Roman"/>
              </w:rPr>
            </w:pPr>
            <w:r w:rsidRPr="00CB0568">
              <w:rPr>
                <w:rFonts w:ascii="Times New Roman" w:hAnsi="Times New Roman"/>
                <w:color w:val="000000"/>
              </w:rPr>
              <w:t>developed</w:t>
            </w:r>
          </w:p>
        </w:tc>
        <w:tc>
          <w:tcPr>
            <w:tcW w:w="1003" w:type="dxa"/>
            <w:hideMark/>
          </w:tcPr>
          <w:p w14:paraId="22EE99FE"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977" w:type="dxa"/>
            <w:hideMark/>
          </w:tcPr>
          <w:p w14:paraId="36967BBE"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977" w:type="dxa"/>
            <w:hideMark/>
          </w:tcPr>
          <w:p w14:paraId="4615F307"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977" w:type="dxa"/>
            <w:hideMark/>
          </w:tcPr>
          <w:p w14:paraId="53192690"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977" w:type="dxa"/>
            <w:hideMark/>
          </w:tcPr>
          <w:p w14:paraId="06E9460C"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417" w:type="dxa"/>
            <w:hideMark/>
          </w:tcPr>
          <w:p w14:paraId="3E30E4C5"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121" w:type="dxa"/>
            <w:hideMark/>
          </w:tcPr>
          <w:p w14:paraId="74C52C0F"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417" w:type="dxa"/>
            <w:hideMark/>
          </w:tcPr>
          <w:p w14:paraId="4B383B20"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134" w:type="dxa"/>
            <w:hideMark/>
          </w:tcPr>
          <w:p w14:paraId="4741283F" w14:textId="77777777" w:rsidR="000B3CE3" w:rsidRPr="00DE54DA" w:rsidRDefault="000B3CE3" w:rsidP="007A1D26">
            <w:pPr>
              <w:rPr>
                <w:rFonts w:ascii="Times New Roman" w:hAnsi="Times New Roman" w:cs="Times New Roman"/>
              </w:rPr>
            </w:pPr>
            <w:r w:rsidRPr="00DE54DA">
              <w:rPr>
                <w:rFonts w:ascii="Times New Roman" w:hAnsi="Times New Roman" w:cs="Times New Roman"/>
              </w:rPr>
              <w:t> </w:t>
            </w:r>
          </w:p>
        </w:tc>
        <w:tc>
          <w:tcPr>
            <w:tcW w:w="1055" w:type="dxa"/>
            <w:hideMark/>
          </w:tcPr>
          <w:p w14:paraId="29B1C8C3" w14:textId="77777777" w:rsidR="000B3CE3" w:rsidRPr="00DE54DA" w:rsidRDefault="000B3CE3" w:rsidP="007A1D26">
            <w:pPr>
              <w:rPr>
                <w:rFonts w:ascii="Times New Roman" w:hAnsi="Times New Roman" w:cs="Times New Roman"/>
              </w:rPr>
            </w:pPr>
            <w:r w:rsidRPr="00DE54DA">
              <w:rPr>
                <w:rFonts w:ascii="Times New Roman" w:hAnsi="Times New Roman" w:cs="Times New Roman"/>
              </w:rPr>
              <w:t> </w:t>
            </w:r>
          </w:p>
        </w:tc>
      </w:tr>
      <w:tr w:rsidR="005A74A0" w:rsidRPr="00DE54DA" w14:paraId="753E745B" w14:textId="77777777" w:rsidTr="00DE54DA">
        <w:trPr>
          <w:trHeight w:val="495"/>
        </w:trPr>
        <w:tc>
          <w:tcPr>
            <w:tcW w:w="1410" w:type="dxa"/>
            <w:vMerge/>
            <w:hideMark/>
          </w:tcPr>
          <w:p w14:paraId="6B374F74" w14:textId="77777777" w:rsidR="000B3CE3" w:rsidRPr="00CB0568" w:rsidRDefault="000B3CE3" w:rsidP="00CB0568">
            <w:pPr>
              <w:rPr>
                <w:rFonts w:ascii="Times New Roman" w:hAnsi="Times New Roman"/>
              </w:rPr>
            </w:pPr>
          </w:p>
        </w:tc>
        <w:tc>
          <w:tcPr>
            <w:tcW w:w="1529" w:type="dxa"/>
            <w:vAlign w:val="center"/>
            <w:hideMark/>
          </w:tcPr>
          <w:p w14:paraId="43EFFE44" w14:textId="77777777" w:rsidR="000B3CE3" w:rsidRPr="00CB0568" w:rsidRDefault="000B3CE3" w:rsidP="00CB0568">
            <w:pPr>
              <w:rPr>
                <w:rFonts w:ascii="Times New Roman" w:hAnsi="Times New Roman"/>
              </w:rPr>
            </w:pPr>
            <w:r w:rsidRPr="00CB0568">
              <w:rPr>
                <w:rFonts w:ascii="Times New Roman" w:hAnsi="Times New Roman"/>
                <w:color w:val="000000"/>
              </w:rPr>
              <w:t>More developed</w:t>
            </w:r>
          </w:p>
        </w:tc>
        <w:tc>
          <w:tcPr>
            <w:tcW w:w="1003" w:type="dxa"/>
            <w:hideMark/>
          </w:tcPr>
          <w:p w14:paraId="68FA4A8C"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977" w:type="dxa"/>
            <w:hideMark/>
          </w:tcPr>
          <w:p w14:paraId="650AC083"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977" w:type="dxa"/>
            <w:hideMark/>
          </w:tcPr>
          <w:p w14:paraId="688851C1"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977" w:type="dxa"/>
            <w:hideMark/>
          </w:tcPr>
          <w:p w14:paraId="50B55618"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977" w:type="dxa"/>
            <w:hideMark/>
          </w:tcPr>
          <w:p w14:paraId="57B4AFA8"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417" w:type="dxa"/>
            <w:hideMark/>
          </w:tcPr>
          <w:p w14:paraId="49C3B12C"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121" w:type="dxa"/>
            <w:hideMark/>
          </w:tcPr>
          <w:p w14:paraId="7370C976"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417" w:type="dxa"/>
            <w:hideMark/>
          </w:tcPr>
          <w:p w14:paraId="48EDA3F6"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134" w:type="dxa"/>
            <w:hideMark/>
          </w:tcPr>
          <w:p w14:paraId="5FB7E404" w14:textId="77777777" w:rsidR="000B3CE3" w:rsidRPr="00DE54DA" w:rsidRDefault="000B3CE3" w:rsidP="007A1D26">
            <w:pPr>
              <w:rPr>
                <w:rFonts w:ascii="Times New Roman" w:hAnsi="Times New Roman" w:cs="Times New Roman"/>
              </w:rPr>
            </w:pPr>
            <w:r w:rsidRPr="00DE54DA">
              <w:rPr>
                <w:rFonts w:ascii="Times New Roman" w:hAnsi="Times New Roman" w:cs="Times New Roman"/>
              </w:rPr>
              <w:t> </w:t>
            </w:r>
          </w:p>
        </w:tc>
        <w:tc>
          <w:tcPr>
            <w:tcW w:w="1055" w:type="dxa"/>
            <w:hideMark/>
          </w:tcPr>
          <w:p w14:paraId="2CB34A84" w14:textId="77777777" w:rsidR="000B3CE3" w:rsidRPr="00DE54DA" w:rsidRDefault="000B3CE3" w:rsidP="007A1D26">
            <w:pPr>
              <w:rPr>
                <w:rFonts w:ascii="Times New Roman" w:hAnsi="Times New Roman" w:cs="Times New Roman"/>
              </w:rPr>
            </w:pPr>
            <w:r w:rsidRPr="00DE54DA">
              <w:rPr>
                <w:rFonts w:ascii="Times New Roman" w:hAnsi="Times New Roman" w:cs="Times New Roman"/>
              </w:rPr>
              <w:t> </w:t>
            </w:r>
          </w:p>
        </w:tc>
      </w:tr>
      <w:tr w:rsidR="005A74A0" w:rsidRPr="00DE54DA" w14:paraId="09C17F57" w14:textId="77777777" w:rsidTr="00DE54DA">
        <w:trPr>
          <w:trHeight w:val="315"/>
        </w:trPr>
        <w:tc>
          <w:tcPr>
            <w:tcW w:w="1410" w:type="dxa"/>
            <w:vMerge/>
            <w:hideMark/>
          </w:tcPr>
          <w:p w14:paraId="7802AF0E" w14:textId="77777777" w:rsidR="000B3CE3" w:rsidRPr="00CB0568" w:rsidRDefault="000B3CE3" w:rsidP="00CB0568">
            <w:pPr>
              <w:rPr>
                <w:rFonts w:ascii="Times New Roman" w:hAnsi="Times New Roman"/>
              </w:rPr>
            </w:pPr>
          </w:p>
        </w:tc>
        <w:tc>
          <w:tcPr>
            <w:tcW w:w="1529" w:type="dxa"/>
            <w:vAlign w:val="center"/>
            <w:hideMark/>
          </w:tcPr>
          <w:p w14:paraId="1A02B0C9" w14:textId="77777777" w:rsidR="000B3CE3" w:rsidRPr="00CB0568" w:rsidRDefault="000B3CE3" w:rsidP="00CB0568">
            <w:pPr>
              <w:rPr>
                <w:rFonts w:ascii="Times New Roman" w:hAnsi="Times New Roman"/>
              </w:rPr>
            </w:pPr>
            <w:r w:rsidRPr="00CB0568">
              <w:rPr>
                <w:rFonts w:ascii="Times New Roman" w:hAnsi="Times New Roman"/>
                <w:color w:val="000000"/>
              </w:rPr>
              <w:t>Transition</w:t>
            </w:r>
          </w:p>
        </w:tc>
        <w:tc>
          <w:tcPr>
            <w:tcW w:w="1003" w:type="dxa"/>
            <w:hideMark/>
          </w:tcPr>
          <w:p w14:paraId="7444DCDE"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977" w:type="dxa"/>
            <w:hideMark/>
          </w:tcPr>
          <w:p w14:paraId="10DA264A"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977" w:type="dxa"/>
            <w:hideMark/>
          </w:tcPr>
          <w:p w14:paraId="1BFB9F41"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977" w:type="dxa"/>
            <w:hideMark/>
          </w:tcPr>
          <w:p w14:paraId="1F194733"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977" w:type="dxa"/>
            <w:hideMark/>
          </w:tcPr>
          <w:p w14:paraId="27CD270D"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417" w:type="dxa"/>
            <w:hideMark/>
          </w:tcPr>
          <w:p w14:paraId="045FE80E"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121" w:type="dxa"/>
            <w:hideMark/>
          </w:tcPr>
          <w:p w14:paraId="6E561BC1"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417" w:type="dxa"/>
            <w:hideMark/>
          </w:tcPr>
          <w:p w14:paraId="78739D91"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134" w:type="dxa"/>
            <w:hideMark/>
          </w:tcPr>
          <w:p w14:paraId="0670B798" w14:textId="77777777" w:rsidR="000B3CE3" w:rsidRPr="00DE54DA" w:rsidRDefault="000B3CE3" w:rsidP="007A1D26">
            <w:pPr>
              <w:rPr>
                <w:rFonts w:ascii="Times New Roman" w:hAnsi="Times New Roman" w:cs="Times New Roman"/>
              </w:rPr>
            </w:pPr>
            <w:r w:rsidRPr="00DE54DA">
              <w:rPr>
                <w:rFonts w:ascii="Times New Roman" w:hAnsi="Times New Roman" w:cs="Times New Roman"/>
              </w:rPr>
              <w:t> </w:t>
            </w:r>
          </w:p>
        </w:tc>
        <w:tc>
          <w:tcPr>
            <w:tcW w:w="1055" w:type="dxa"/>
            <w:hideMark/>
          </w:tcPr>
          <w:p w14:paraId="2D3FF5B2" w14:textId="77777777" w:rsidR="000B3CE3" w:rsidRPr="00DE54DA" w:rsidRDefault="000B3CE3" w:rsidP="007A1D26">
            <w:pPr>
              <w:rPr>
                <w:rFonts w:ascii="Times New Roman" w:hAnsi="Times New Roman" w:cs="Times New Roman"/>
              </w:rPr>
            </w:pPr>
            <w:r w:rsidRPr="00DE54DA">
              <w:rPr>
                <w:rFonts w:ascii="Times New Roman" w:hAnsi="Times New Roman" w:cs="Times New Roman"/>
              </w:rPr>
              <w:t> </w:t>
            </w:r>
          </w:p>
        </w:tc>
      </w:tr>
      <w:tr w:rsidR="005A74A0" w:rsidRPr="00DE54DA" w14:paraId="1F13BFAE" w14:textId="77777777" w:rsidTr="00DE54DA">
        <w:trPr>
          <w:trHeight w:val="315"/>
        </w:trPr>
        <w:tc>
          <w:tcPr>
            <w:tcW w:w="1410" w:type="dxa"/>
            <w:vMerge/>
            <w:hideMark/>
          </w:tcPr>
          <w:p w14:paraId="5F3EDFA1" w14:textId="77777777" w:rsidR="000B3CE3" w:rsidRPr="00CB0568" w:rsidRDefault="000B3CE3" w:rsidP="00CB0568">
            <w:pPr>
              <w:rPr>
                <w:rFonts w:ascii="Times New Roman" w:hAnsi="Times New Roman"/>
              </w:rPr>
            </w:pPr>
          </w:p>
        </w:tc>
        <w:tc>
          <w:tcPr>
            <w:tcW w:w="1529" w:type="dxa"/>
            <w:vAlign w:val="center"/>
            <w:hideMark/>
          </w:tcPr>
          <w:p w14:paraId="0A161815" w14:textId="77777777" w:rsidR="000B3CE3" w:rsidRPr="00CB0568" w:rsidRDefault="000B3CE3" w:rsidP="00CB0568">
            <w:pPr>
              <w:rPr>
                <w:rFonts w:ascii="Times New Roman" w:hAnsi="Times New Roman"/>
              </w:rPr>
            </w:pPr>
            <w:r w:rsidRPr="00CB0568">
              <w:rPr>
                <w:rFonts w:ascii="Times New Roman" w:hAnsi="Times New Roman"/>
                <w:color w:val="000000"/>
              </w:rPr>
              <w:t>Outermost</w:t>
            </w:r>
          </w:p>
        </w:tc>
        <w:tc>
          <w:tcPr>
            <w:tcW w:w="1003" w:type="dxa"/>
            <w:hideMark/>
          </w:tcPr>
          <w:p w14:paraId="0CA68306"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977" w:type="dxa"/>
            <w:hideMark/>
          </w:tcPr>
          <w:p w14:paraId="6AFD22CB"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977" w:type="dxa"/>
            <w:hideMark/>
          </w:tcPr>
          <w:p w14:paraId="0C2CA6A2"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977" w:type="dxa"/>
            <w:hideMark/>
          </w:tcPr>
          <w:p w14:paraId="28014316"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977" w:type="dxa"/>
            <w:hideMark/>
          </w:tcPr>
          <w:p w14:paraId="5377593D"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417" w:type="dxa"/>
            <w:hideMark/>
          </w:tcPr>
          <w:p w14:paraId="24A7667C"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121" w:type="dxa"/>
            <w:hideMark/>
          </w:tcPr>
          <w:p w14:paraId="4513570C"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417" w:type="dxa"/>
            <w:hideMark/>
          </w:tcPr>
          <w:p w14:paraId="11FF4373"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134" w:type="dxa"/>
            <w:hideMark/>
          </w:tcPr>
          <w:p w14:paraId="08CB4F53" w14:textId="77777777" w:rsidR="000B3CE3" w:rsidRPr="00DE54DA" w:rsidRDefault="000B3CE3" w:rsidP="007A1D26">
            <w:pPr>
              <w:rPr>
                <w:rFonts w:ascii="Times New Roman" w:hAnsi="Times New Roman" w:cs="Times New Roman"/>
              </w:rPr>
            </w:pPr>
            <w:r w:rsidRPr="00DE54DA">
              <w:rPr>
                <w:rFonts w:ascii="Times New Roman" w:hAnsi="Times New Roman" w:cs="Times New Roman"/>
              </w:rPr>
              <w:t> </w:t>
            </w:r>
          </w:p>
        </w:tc>
        <w:tc>
          <w:tcPr>
            <w:tcW w:w="1055" w:type="dxa"/>
            <w:hideMark/>
          </w:tcPr>
          <w:p w14:paraId="7AAECDA2" w14:textId="77777777" w:rsidR="000B3CE3" w:rsidRPr="00DE54DA" w:rsidRDefault="000B3CE3" w:rsidP="007A1D26">
            <w:pPr>
              <w:rPr>
                <w:rFonts w:ascii="Times New Roman" w:hAnsi="Times New Roman" w:cs="Times New Roman"/>
              </w:rPr>
            </w:pPr>
            <w:r w:rsidRPr="00DE54DA">
              <w:rPr>
                <w:rFonts w:ascii="Times New Roman" w:hAnsi="Times New Roman" w:cs="Times New Roman"/>
              </w:rPr>
              <w:t> </w:t>
            </w:r>
          </w:p>
        </w:tc>
      </w:tr>
      <w:tr w:rsidR="005A74A0" w:rsidRPr="00DE54DA" w14:paraId="3BC382CD" w14:textId="77777777" w:rsidTr="00DE54DA">
        <w:trPr>
          <w:trHeight w:val="315"/>
        </w:trPr>
        <w:tc>
          <w:tcPr>
            <w:tcW w:w="1410" w:type="dxa"/>
            <w:hideMark/>
          </w:tcPr>
          <w:p w14:paraId="53AD4B8E" w14:textId="77777777" w:rsidR="000B3CE3" w:rsidRPr="00CB0568" w:rsidRDefault="000B3CE3" w:rsidP="00CB0568">
            <w:pPr>
              <w:rPr>
                <w:rFonts w:ascii="Times New Roman" w:hAnsi="Times New Roman"/>
                <w:lang w:val="en-US"/>
              </w:rPr>
            </w:pPr>
            <w:r w:rsidRPr="00CB0568">
              <w:rPr>
                <w:rFonts w:ascii="Times New Roman" w:hAnsi="Times New Roman"/>
              </w:rPr>
              <w:t>Total</w:t>
            </w:r>
          </w:p>
        </w:tc>
        <w:tc>
          <w:tcPr>
            <w:tcW w:w="1529" w:type="dxa"/>
            <w:hideMark/>
          </w:tcPr>
          <w:p w14:paraId="3A385C28"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003" w:type="dxa"/>
            <w:hideMark/>
          </w:tcPr>
          <w:p w14:paraId="1F342EA5"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977" w:type="dxa"/>
            <w:hideMark/>
          </w:tcPr>
          <w:p w14:paraId="2FEE27B0"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977" w:type="dxa"/>
            <w:hideMark/>
          </w:tcPr>
          <w:p w14:paraId="5E756A2B"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977" w:type="dxa"/>
            <w:hideMark/>
          </w:tcPr>
          <w:p w14:paraId="5976EEA7"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977" w:type="dxa"/>
            <w:hideMark/>
          </w:tcPr>
          <w:p w14:paraId="42AE603F"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417" w:type="dxa"/>
            <w:hideMark/>
          </w:tcPr>
          <w:p w14:paraId="36AF3A16"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121" w:type="dxa"/>
            <w:hideMark/>
          </w:tcPr>
          <w:p w14:paraId="7B5438BA"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417" w:type="dxa"/>
            <w:hideMark/>
          </w:tcPr>
          <w:p w14:paraId="6911367F"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134" w:type="dxa"/>
            <w:hideMark/>
          </w:tcPr>
          <w:p w14:paraId="54649AF3" w14:textId="77777777" w:rsidR="000B3CE3" w:rsidRPr="00DE54DA" w:rsidRDefault="000B3CE3" w:rsidP="007A1D26">
            <w:pPr>
              <w:rPr>
                <w:rFonts w:ascii="Times New Roman" w:hAnsi="Times New Roman" w:cs="Times New Roman"/>
              </w:rPr>
            </w:pPr>
            <w:r w:rsidRPr="00DE54DA">
              <w:rPr>
                <w:rFonts w:ascii="Times New Roman" w:hAnsi="Times New Roman" w:cs="Times New Roman"/>
              </w:rPr>
              <w:t> </w:t>
            </w:r>
          </w:p>
        </w:tc>
        <w:tc>
          <w:tcPr>
            <w:tcW w:w="1055" w:type="dxa"/>
            <w:hideMark/>
          </w:tcPr>
          <w:p w14:paraId="32993CF0" w14:textId="77777777" w:rsidR="000B3CE3" w:rsidRPr="00DE54DA" w:rsidRDefault="000B3CE3" w:rsidP="007A1D26">
            <w:pPr>
              <w:rPr>
                <w:rFonts w:ascii="Times New Roman" w:hAnsi="Times New Roman" w:cs="Times New Roman"/>
              </w:rPr>
            </w:pPr>
            <w:r w:rsidRPr="00DE54DA">
              <w:rPr>
                <w:rFonts w:ascii="Times New Roman" w:hAnsi="Times New Roman" w:cs="Times New Roman"/>
              </w:rPr>
              <w:t> </w:t>
            </w:r>
          </w:p>
        </w:tc>
      </w:tr>
      <w:tr w:rsidR="005A74A0" w:rsidRPr="00DE54DA" w14:paraId="283C1D89" w14:textId="77777777" w:rsidTr="00DE54DA">
        <w:trPr>
          <w:trHeight w:val="315"/>
        </w:trPr>
        <w:tc>
          <w:tcPr>
            <w:tcW w:w="1410" w:type="dxa"/>
            <w:hideMark/>
          </w:tcPr>
          <w:p w14:paraId="567DD47A" w14:textId="18C150E7" w:rsidR="000B3CE3" w:rsidRPr="00CB0568" w:rsidRDefault="000B3CE3" w:rsidP="00CB0568">
            <w:pPr>
              <w:rPr>
                <w:rFonts w:ascii="Times New Roman" w:hAnsi="Times New Roman"/>
                <w:lang w:val="en-US"/>
              </w:rPr>
            </w:pPr>
            <w:r w:rsidRPr="00CB0568">
              <w:rPr>
                <w:rFonts w:ascii="Times New Roman" w:hAnsi="Times New Roman"/>
              </w:rPr>
              <w:t>Cohesion</w:t>
            </w:r>
            <w:r w:rsidRPr="00DE54DA">
              <w:rPr>
                <w:rFonts w:ascii="Times New Roman" w:hAnsi="Times New Roman" w:cs="Times New Roman"/>
                <w:lang w:val="en-US"/>
              </w:rPr>
              <w:t xml:space="preserve"> </w:t>
            </w:r>
            <w:r w:rsidRPr="00CB0568">
              <w:rPr>
                <w:rFonts w:ascii="Times New Roman" w:hAnsi="Times New Roman"/>
              </w:rPr>
              <w:t>Fund</w:t>
            </w:r>
          </w:p>
        </w:tc>
        <w:tc>
          <w:tcPr>
            <w:tcW w:w="1529" w:type="dxa"/>
            <w:hideMark/>
          </w:tcPr>
          <w:p w14:paraId="344D3CA4" w14:textId="77777777" w:rsidR="000B3CE3" w:rsidRPr="00CB0568" w:rsidRDefault="000B3CE3" w:rsidP="00CB0568">
            <w:pPr>
              <w:rPr>
                <w:rFonts w:ascii="Times New Roman" w:hAnsi="Times New Roman"/>
                <w:lang w:val="en-US"/>
              </w:rPr>
            </w:pPr>
            <w:r w:rsidRPr="00CB0568">
              <w:rPr>
                <w:rFonts w:ascii="Times New Roman" w:hAnsi="Times New Roman"/>
              </w:rPr>
              <w:t>N/A</w:t>
            </w:r>
          </w:p>
        </w:tc>
        <w:tc>
          <w:tcPr>
            <w:tcW w:w="1003" w:type="dxa"/>
            <w:hideMark/>
          </w:tcPr>
          <w:p w14:paraId="121C1DC6" w14:textId="77777777" w:rsidR="000B3CE3" w:rsidRPr="00CB0568" w:rsidRDefault="000B3CE3" w:rsidP="00CB0568">
            <w:pPr>
              <w:rPr>
                <w:rFonts w:ascii="Times New Roman" w:hAnsi="Times New Roman"/>
              </w:rPr>
            </w:pPr>
            <w:r w:rsidRPr="00DE54DA">
              <w:rPr>
                <w:rFonts w:ascii="Times New Roman" w:hAnsi="Times New Roman" w:cs="Times New Roman"/>
              </w:rPr>
              <w:t>15 000 000,00</w:t>
            </w:r>
          </w:p>
        </w:tc>
        <w:tc>
          <w:tcPr>
            <w:tcW w:w="977" w:type="dxa"/>
            <w:hideMark/>
          </w:tcPr>
          <w:p w14:paraId="5BAEDF43" w14:textId="77777777" w:rsidR="000B3CE3" w:rsidRPr="00CB0568" w:rsidRDefault="000B3CE3" w:rsidP="00CB0568">
            <w:pPr>
              <w:rPr>
                <w:rFonts w:ascii="Times New Roman" w:hAnsi="Times New Roman"/>
              </w:rPr>
            </w:pPr>
            <w:r w:rsidRPr="00DE54DA">
              <w:rPr>
                <w:rFonts w:ascii="Times New Roman" w:hAnsi="Times New Roman" w:cs="Times New Roman"/>
              </w:rPr>
              <w:t>64 000 000,00</w:t>
            </w:r>
          </w:p>
        </w:tc>
        <w:tc>
          <w:tcPr>
            <w:tcW w:w="977" w:type="dxa"/>
            <w:hideMark/>
          </w:tcPr>
          <w:p w14:paraId="5EB7FF3B" w14:textId="77777777" w:rsidR="000B3CE3" w:rsidRPr="00CB0568" w:rsidRDefault="000B3CE3" w:rsidP="00CB0568">
            <w:pPr>
              <w:rPr>
                <w:rFonts w:ascii="Times New Roman" w:hAnsi="Times New Roman"/>
              </w:rPr>
            </w:pPr>
            <w:r w:rsidRPr="00DE54DA">
              <w:rPr>
                <w:rFonts w:ascii="Times New Roman" w:hAnsi="Times New Roman" w:cs="Times New Roman"/>
              </w:rPr>
              <w:t>80 000 000,00</w:t>
            </w:r>
          </w:p>
        </w:tc>
        <w:tc>
          <w:tcPr>
            <w:tcW w:w="977" w:type="dxa"/>
            <w:hideMark/>
          </w:tcPr>
          <w:p w14:paraId="53C757DE" w14:textId="77777777" w:rsidR="000B3CE3" w:rsidRPr="00CB0568" w:rsidRDefault="000B3CE3" w:rsidP="00CB0568">
            <w:pPr>
              <w:rPr>
                <w:rFonts w:ascii="Times New Roman" w:hAnsi="Times New Roman"/>
              </w:rPr>
            </w:pPr>
            <w:r w:rsidRPr="00DE54DA">
              <w:rPr>
                <w:rFonts w:ascii="Times New Roman" w:hAnsi="Times New Roman" w:cs="Times New Roman"/>
              </w:rPr>
              <w:t>119 704 074,00</w:t>
            </w:r>
          </w:p>
        </w:tc>
        <w:tc>
          <w:tcPr>
            <w:tcW w:w="977" w:type="dxa"/>
            <w:hideMark/>
          </w:tcPr>
          <w:p w14:paraId="2182CCE5" w14:textId="77777777" w:rsidR="000B3CE3" w:rsidRPr="00CB0568" w:rsidRDefault="000B3CE3" w:rsidP="00CB0568">
            <w:pPr>
              <w:rPr>
                <w:rFonts w:ascii="Times New Roman" w:hAnsi="Times New Roman"/>
              </w:rPr>
            </w:pPr>
            <w:r w:rsidRPr="00DE54DA">
              <w:rPr>
                <w:rFonts w:ascii="Times New Roman" w:hAnsi="Times New Roman" w:cs="Times New Roman"/>
              </w:rPr>
              <w:t>119 704 074,00</w:t>
            </w:r>
          </w:p>
        </w:tc>
        <w:tc>
          <w:tcPr>
            <w:tcW w:w="1417" w:type="dxa"/>
            <w:hideMark/>
          </w:tcPr>
          <w:p w14:paraId="31FB4096" w14:textId="77777777" w:rsidR="000B3CE3" w:rsidRPr="00CB0568" w:rsidRDefault="000B3CE3" w:rsidP="00CB0568">
            <w:pPr>
              <w:rPr>
                <w:rFonts w:ascii="Times New Roman" w:hAnsi="Times New Roman"/>
              </w:rPr>
            </w:pPr>
            <w:r w:rsidRPr="00DE54DA">
              <w:rPr>
                <w:rFonts w:ascii="Times New Roman" w:hAnsi="Times New Roman" w:cs="Times New Roman"/>
              </w:rPr>
              <w:t>59 852 038,00</w:t>
            </w:r>
          </w:p>
        </w:tc>
        <w:tc>
          <w:tcPr>
            <w:tcW w:w="1121" w:type="dxa"/>
            <w:hideMark/>
          </w:tcPr>
          <w:p w14:paraId="0EE99AB4" w14:textId="77777777" w:rsidR="000B3CE3" w:rsidRPr="00CB0568" w:rsidRDefault="000B3CE3" w:rsidP="00CB0568">
            <w:pPr>
              <w:rPr>
                <w:rFonts w:ascii="Times New Roman" w:hAnsi="Times New Roman"/>
              </w:rPr>
            </w:pPr>
            <w:r w:rsidRPr="00DE54DA">
              <w:rPr>
                <w:rFonts w:ascii="Times New Roman" w:hAnsi="Times New Roman" w:cs="Times New Roman"/>
              </w:rPr>
              <w:t>59 852 038,00</w:t>
            </w:r>
          </w:p>
        </w:tc>
        <w:tc>
          <w:tcPr>
            <w:tcW w:w="1417" w:type="dxa"/>
            <w:hideMark/>
          </w:tcPr>
          <w:p w14:paraId="32E0A78F" w14:textId="77777777" w:rsidR="000B3CE3" w:rsidRPr="00CB0568" w:rsidRDefault="000B3CE3" w:rsidP="00CB0568">
            <w:pPr>
              <w:rPr>
                <w:rFonts w:ascii="Times New Roman" w:hAnsi="Times New Roman"/>
              </w:rPr>
            </w:pPr>
            <w:r w:rsidRPr="00DE54DA">
              <w:rPr>
                <w:rFonts w:ascii="Times New Roman" w:hAnsi="Times New Roman" w:cs="Times New Roman"/>
              </w:rPr>
              <w:t>59 852 038,00</w:t>
            </w:r>
          </w:p>
        </w:tc>
        <w:tc>
          <w:tcPr>
            <w:tcW w:w="1134" w:type="dxa"/>
            <w:hideMark/>
          </w:tcPr>
          <w:p w14:paraId="6F88ED51" w14:textId="77777777" w:rsidR="000B3CE3" w:rsidRPr="00DE54DA" w:rsidRDefault="000B3CE3" w:rsidP="007A1D26">
            <w:pPr>
              <w:rPr>
                <w:rFonts w:ascii="Times New Roman" w:hAnsi="Times New Roman" w:cs="Times New Roman"/>
              </w:rPr>
            </w:pPr>
            <w:r w:rsidRPr="00DE54DA">
              <w:rPr>
                <w:rFonts w:ascii="Times New Roman" w:hAnsi="Times New Roman" w:cs="Times New Roman"/>
              </w:rPr>
              <w:t>59 852 038,00</w:t>
            </w:r>
          </w:p>
        </w:tc>
        <w:tc>
          <w:tcPr>
            <w:tcW w:w="1055" w:type="dxa"/>
            <w:hideMark/>
          </w:tcPr>
          <w:p w14:paraId="73052A7E" w14:textId="77777777" w:rsidR="000B3CE3" w:rsidRPr="00DE54DA" w:rsidRDefault="000B3CE3" w:rsidP="007A1D26">
            <w:pPr>
              <w:rPr>
                <w:rFonts w:ascii="Times New Roman" w:hAnsi="Times New Roman" w:cs="Times New Roman"/>
              </w:rPr>
            </w:pPr>
            <w:r w:rsidRPr="00DE54DA">
              <w:rPr>
                <w:rFonts w:ascii="Times New Roman" w:hAnsi="Times New Roman" w:cs="Times New Roman"/>
              </w:rPr>
              <w:t>637 816 300,00</w:t>
            </w:r>
          </w:p>
        </w:tc>
      </w:tr>
      <w:tr w:rsidR="005A74A0" w:rsidRPr="00DE54DA" w14:paraId="2A3CA67E" w14:textId="77777777" w:rsidTr="00DE54DA">
        <w:trPr>
          <w:trHeight w:val="315"/>
        </w:trPr>
        <w:tc>
          <w:tcPr>
            <w:tcW w:w="1410" w:type="dxa"/>
            <w:hideMark/>
          </w:tcPr>
          <w:p w14:paraId="2545CAB1" w14:textId="77777777" w:rsidR="000B3CE3" w:rsidRPr="00CB0568" w:rsidRDefault="000B3CE3" w:rsidP="00CB0568">
            <w:pPr>
              <w:rPr>
                <w:rFonts w:ascii="Times New Roman" w:hAnsi="Times New Roman"/>
                <w:b/>
              </w:rPr>
            </w:pPr>
            <w:r w:rsidRPr="00CB0568">
              <w:rPr>
                <w:rStyle w:val="Strong"/>
                <w:rFonts w:ascii="Roboto" w:hAnsi="Roboto"/>
                <w:b w:val="0"/>
                <w:color w:val="111111"/>
                <w:shd w:val="clear" w:color="auto" w:fill="FFFFFF"/>
              </w:rPr>
              <w:t>EMFF</w:t>
            </w:r>
          </w:p>
        </w:tc>
        <w:tc>
          <w:tcPr>
            <w:tcW w:w="1529" w:type="dxa"/>
            <w:hideMark/>
          </w:tcPr>
          <w:p w14:paraId="017DAB71" w14:textId="77777777" w:rsidR="000B3CE3" w:rsidRPr="00CB0568" w:rsidRDefault="000B3CE3" w:rsidP="00CB0568">
            <w:pPr>
              <w:rPr>
                <w:rFonts w:ascii="Times New Roman" w:hAnsi="Times New Roman"/>
                <w:lang w:val="en-US"/>
              </w:rPr>
            </w:pPr>
            <w:r w:rsidRPr="00CB0568">
              <w:rPr>
                <w:rFonts w:ascii="Times New Roman" w:hAnsi="Times New Roman"/>
              </w:rPr>
              <w:t>N/A</w:t>
            </w:r>
          </w:p>
        </w:tc>
        <w:tc>
          <w:tcPr>
            <w:tcW w:w="1003" w:type="dxa"/>
            <w:hideMark/>
          </w:tcPr>
          <w:p w14:paraId="4D26B7EF"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977" w:type="dxa"/>
            <w:hideMark/>
          </w:tcPr>
          <w:p w14:paraId="616B3A45"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977" w:type="dxa"/>
            <w:hideMark/>
          </w:tcPr>
          <w:p w14:paraId="69A74454"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977" w:type="dxa"/>
            <w:hideMark/>
          </w:tcPr>
          <w:p w14:paraId="50F52D7F"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977" w:type="dxa"/>
            <w:hideMark/>
          </w:tcPr>
          <w:p w14:paraId="68DF38F3"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417" w:type="dxa"/>
            <w:hideMark/>
          </w:tcPr>
          <w:p w14:paraId="5698BDFC"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121" w:type="dxa"/>
            <w:hideMark/>
          </w:tcPr>
          <w:p w14:paraId="3CBD421E"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417" w:type="dxa"/>
            <w:hideMark/>
          </w:tcPr>
          <w:p w14:paraId="439E3D02"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134" w:type="dxa"/>
            <w:hideMark/>
          </w:tcPr>
          <w:p w14:paraId="289753D7" w14:textId="77777777" w:rsidR="000B3CE3" w:rsidRPr="00DE54DA" w:rsidRDefault="000B3CE3" w:rsidP="007A1D26">
            <w:pPr>
              <w:rPr>
                <w:rFonts w:ascii="Times New Roman" w:hAnsi="Times New Roman" w:cs="Times New Roman"/>
              </w:rPr>
            </w:pPr>
            <w:r w:rsidRPr="00DE54DA">
              <w:rPr>
                <w:rFonts w:ascii="Times New Roman" w:hAnsi="Times New Roman" w:cs="Times New Roman"/>
              </w:rPr>
              <w:t> </w:t>
            </w:r>
          </w:p>
        </w:tc>
        <w:tc>
          <w:tcPr>
            <w:tcW w:w="1055" w:type="dxa"/>
            <w:hideMark/>
          </w:tcPr>
          <w:p w14:paraId="507817FA" w14:textId="77777777" w:rsidR="000B3CE3" w:rsidRPr="00DE54DA" w:rsidRDefault="000B3CE3" w:rsidP="007A1D26">
            <w:pPr>
              <w:rPr>
                <w:rFonts w:ascii="Times New Roman" w:hAnsi="Times New Roman" w:cs="Times New Roman"/>
              </w:rPr>
            </w:pPr>
            <w:r w:rsidRPr="00DE54DA">
              <w:rPr>
                <w:rFonts w:ascii="Times New Roman" w:hAnsi="Times New Roman" w:cs="Times New Roman"/>
              </w:rPr>
              <w:t> </w:t>
            </w:r>
          </w:p>
        </w:tc>
      </w:tr>
      <w:tr w:rsidR="005A74A0" w:rsidRPr="00DE54DA" w14:paraId="2340B49E" w14:textId="77777777" w:rsidTr="00DE54DA">
        <w:trPr>
          <w:trHeight w:val="315"/>
        </w:trPr>
        <w:tc>
          <w:tcPr>
            <w:tcW w:w="1410" w:type="dxa"/>
            <w:hideMark/>
          </w:tcPr>
          <w:p w14:paraId="73CBECFD" w14:textId="77777777" w:rsidR="000B3CE3" w:rsidRPr="00CB0568" w:rsidRDefault="000B3CE3" w:rsidP="00CB0568">
            <w:pPr>
              <w:rPr>
                <w:rFonts w:ascii="Times New Roman" w:hAnsi="Times New Roman"/>
                <w:lang w:val="en-US"/>
              </w:rPr>
            </w:pPr>
            <w:r w:rsidRPr="00CB0568">
              <w:rPr>
                <w:rFonts w:ascii="Times New Roman" w:hAnsi="Times New Roman"/>
              </w:rPr>
              <w:t>Total</w:t>
            </w:r>
            <w:r w:rsidRPr="00DE54DA">
              <w:rPr>
                <w:rFonts w:ascii="Times New Roman" w:hAnsi="Times New Roman" w:cs="Times New Roman"/>
                <w:lang w:val="en-US"/>
              </w:rPr>
              <w:t xml:space="preserve"> </w:t>
            </w:r>
          </w:p>
        </w:tc>
        <w:tc>
          <w:tcPr>
            <w:tcW w:w="1529" w:type="dxa"/>
            <w:hideMark/>
          </w:tcPr>
          <w:p w14:paraId="714F8F1B" w14:textId="77777777" w:rsidR="000B3CE3" w:rsidRPr="00CB0568" w:rsidRDefault="000B3CE3" w:rsidP="00CB0568">
            <w:pPr>
              <w:rPr>
                <w:rFonts w:ascii="Times New Roman" w:hAnsi="Times New Roman"/>
              </w:rPr>
            </w:pPr>
            <w:r w:rsidRPr="00DE54DA">
              <w:rPr>
                <w:rFonts w:ascii="Times New Roman" w:hAnsi="Times New Roman" w:cs="Times New Roman"/>
              </w:rPr>
              <w:t> </w:t>
            </w:r>
          </w:p>
        </w:tc>
        <w:tc>
          <w:tcPr>
            <w:tcW w:w="1003" w:type="dxa"/>
            <w:hideMark/>
          </w:tcPr>
          <w:p w14:paraId="1431FFEA" w14:textId="77777777" w:rsidR="000B3CE3" w:rsidRPr="00CB0568" w:rsidRDefault="000B3CE3" w:rsidP="00CB0568">
            <w:pPr>
              <w:rPr>
                <w:rFonts w:ascii="Times New Roman" w:hAnsi="Times New Roman"/>
              </w:rPr>
            </w:pPr>
            <w:r w:rsidRPr="00DE54DA">
              <w:rPr>
                <w:rFonts w:ascii="Times New Roman" w:hAnsi="Times New Roman" w:cs="Times New Roman"/>
              </w:rPr>
              <w:t>50 000 000,00</w:t>
            </w:r>
          </w:p>
        </w:tc>
        <w:tc>
          <w:tcPr>
            <w:tcW w:w="977" w:type="dxa"/>
            <w:hideMark/>
          </w:tcPr>
          <w:p w14:paraId="5D336649" w14:textId="77777777" w:rsidR="000B3CE3" w:rsidRPr="00CB0568" w:rsidRDefault="000B3CE3" w:rsidP="00CB0568">
            <w:pPr>
              <w:rPr>
                <w:rFonts w:ascii="Times New Roman" w:hAnsi="Times New Roman"/>
              </w:rPr>
            </w:pPr>
            <w:r w:rsidRPr="00DE54DA">
              <w:rPr>
                <w:rFonts w:ascii="Times New Roman" w:hAnsi="Times New Roman" w:cs="Times New Roman"/>
              </w:rPr>
              <w:t>140 000 000,00</w:t>
            </w:r>
          </w:p>
        </w:tc>
        <w:tc>
          <w:tcPr>
            <w:tcW w:w="977" w:type="dxa"/>
            <w:hideMark/>
          </w:tcPr>
          <w:p w14:paraId="17E7D3CA" w14:textId="77777777" w:rsidR="000B3CE3" w:rsidRPr="00CB0568" w:rsidRDefault="000B3CE3" w:rsidP="00CB0568">
            <w:pPr>
              <w:rPr>
                <w:rFonts w:ascii="Times New Roman" w:hAnsi="Times New Roman"/>
              </w:rPr>
            </w:pPr>
            <w:r w:rsidRPr="00DE54DA">
              <w:rPr>
                <w:rFonts w:ascii="Times New Roman" w:hAnsi="Times New Roman" w:cs="Times New Roman"/>
              </w:rPr>
              <w:t>200 000 000,00</w:t>
            </w:r>
          </w:p>
        </w:tc>
        <w:tc>
          <w:tcPr>
            <w:tcW w:w="977" w:type="dxa"/>
            <w:hideMark/>
          </w:tcPr>
          <w:p w14:paraId="33B4BAFC" w14:textId="77777777" w:rsidR="000B3CE3" w:rsidRPr="00CB0568" w:rsidRDefault="000B3CE3" w:rsidP="00CB0568">
            <w:pPr>
              <w:rPr>
                <w:rFonts w:ascii="Times New Roman" w:hAnsi="Times New Roman"/>
              </w:rPr>
            </w:pPr>
            <w:r w:rsidRPr="00DE54DA">
              <w:rPr>
                <w:rFonts w:ascii="Times New Roman" w:hAnsi="Times New Roman" w:cs="Times New Roman"/>
              </w:rPr>
              <w:t>291 874 999,00</w:t>
            </w:r>
          </w:p>
        </w:tc>
        <w:tc>
          <w:tcPr>
            <w:tcW w:w="977" w:type="dxa"/>
            <w:hideMark/>
          </w:tcPr>
          <w:p w14:paraId="37761DC7" w14:textId="77777777" w:rsidR="000B3CE3" w:rsidRPr="00CB0568" w:rsidRDefault="000B3CE3" w:rsidP="00CB0568">
            <w:pPr>
              <w:rPr>
                <w:rFonts w:ascii="Times New Roman" w:hAnsi="Times New Roman"/>
              </w:rPr>
            </w:pPr>
            <w:r w:rsidRPr="00DE54DA">
              <w:rPr>
                <w:rFonts w:ascii="Times New Roman" w:hAnsi="Times New Roman" w:cs="Times New Roman"/>
              </w:rPr>
              <w:t>291 874 999,00</w:t>
            </w:r>
          </w:p>
        </w:tc>
        <w:tc>
          <w:tcPr>
            <w:tcW w:w="1417" w:type="dxa"/>
            <w:hideMark/>
          </w:tcPr>
          <w:p w14:paraId="49613907" w14:textId="77777777" w:rsidR="000B3CE3" w:rsidRPr="00CB0568" w:rsidRDefault="000B3CE3" w:rsidP="00CB0568">
            <w:pPr>
              <w:rPr>
                <w:rFonts w:ascii="Times New Roman" w:hAnsi="Times New Roman"/>
              </w:rPr>
            </w:pPr>
            <w:r w:rsidRPr="00DE54DA">
              <w:rPr>
                <w:rFonts w:ascii="Times New Roman" w:hAnsi="Times New Roman" w:cs="Times New Roman"/>
              </w:rPr>
              <w:t>145 937 500,00</w:t>
            </w:r>
          </w:p>
        </w:tc>
        <w:tc>
          <w:tcPr>
            <w:tcW w:w="1121" w:type="dxa"/>
            <w:hideMark/>
          </w:tcPr>
          <w:p w14:paraId="31D5A44D" w14:textId="77777777" w:rsidR="000B3CE3" w:rsidRPr="00CB0568" w:rsidRDefault="000B3CE3" w:rsidP="00CB0568">
            <w:pPr>
              <w:rPr>
                <w:rFonts w:ascii="Times New Roman" w:hAnsi="Times New Roman"/>
              </w:rPr>
            </w:pPr>
            <w:r w:rsidRPr="00DE54DA">
              <w:rPr>
                <w:rFonts w:ascii="Times New Roman" w:hAnsi="Times New Roman" w:cs="Times New Roman"/>
              </w:rPr>
              <w:t>145 937 501,00</w:t>
            </w:r>
          </w:p>
        </w:tc>
        <w:tc>
          <w:tcPr>
            <w:tcW w:w="1417" w:type="dxa"/>
            <w:hideMark/>
          </w:tcPr>
          <w:p w14:paraId="6C0CE0E2" w14:textId="77777777" w:rsidR="000B3CE3" w:rsidRPr="00CB0568" w:rsidRDefault="000B3CE3" w:rsidP="00CB0568">
            <w:pPr>
              <w:rPr>
                <w:rFonts w:ascii="Times New Roman" w:hAnsi="Times New Roman"/>
              </w:rPr>
            </w:pPr>
            <w:r w:rsidRPr="00DE54DA">
              <w:rPr>
                <w:rFonts w:ascii="Times New Roman" w:hAnsi="Times New Roman" w:cs="Times New Roman"/>
              </w:rPr>
              <w:t>145 937 500,00</w:t>
            </w:r>
          </w:p>
        </w:tc>
        <w:tc>
          <w:tcPr>
            <w:tcW w:w="1134" w:type="dxa"/>
            <w:hideMark/>
          </w:tcPr>
          <w:p w14:paraId="451C1FCF" w14:textId="77777777" w:rsidR="000B3CE3" w:rsidRPr="00DE54DA" w:rsidRDefault="000B3CE3" w:rsidP="007A1D26">
            <w:pPr>
              <w:rPr>
                <w:rFonts w:ascii="Times New Roman" w:hAnsi="Times New Roman" w:cs="Times New Roman"/>
              </w:rPr>
            </w:pPr>
            <w:r w:rsidRPr="00DE54DA">
              <w:rPr>
                <w:rFonts w:ascii="Times New Roman" w:hAnsi="Times New Roman" w:cs="Times New Roman"/>
              </w:rPr>
              <w:t>145 937 501,00</w:t>
            </w:r>
          </w:p>
        </w:tc>
        <w:tc>
          <w:tcPr>
            <w:tcW w:w="1055" w:type="dxa"/>
            <w:hideMark/>
          </w:tcPr>
          <w:p w14:paraId="62FD1CA4" w14:textId="77777777" w:rsidR="000B3CE3" w:rsidRPr="00DE54DA" w:rsidRDefault="000B3CE3" w:rsidP="007A1D26">
            <w:pPr>
              <w:rPr>
                <w:rFonts w:ascii="Times New Roman" w:hAnsi="Times New Roman" w:cs="Times New Roman"/>
              </w:rPr>
            </w:pPr>
            <w:r w:rsidRPr="00DE54DA">
              <w:rPr>
                <w:rFonts w:ascii="Times New Roman" w:hAnsi="Times New Roman" w:cs="Times New Roman"/>
              </w:rPr>
              <w:t>1 557 500 000,00</w:t>
            </w:r>
          </w:p>
        </w:tc>
      </w:tr>
    </w:tbl>
    <w:p w14:paraId="46DE6626" w14:textId="4B4972B4" w:rsidR="00AE3ADB" w:rsidRPr="00DE54DA" w:rsidRDefault="00AE3ADB" w:rsidP="00F61259">
      <w:pPr>
        <w:widowControl w:val="0"/>
        <w:spacing w:after="0" w:line="240" w:lineRule="auto"/>
        <w:rPr>
          <w:rFonts w:ascii="Courier New" w:eastAsia="Courier New" w:hAnsi="Courier New" w:cs="Courier New"/>
          <w:color w:val="000000"/>
          <w:sz w:val="2"/>
          <w:szCs w:val="2"/>
          <w:lang w:bidi="en-US"/>
        </w:rPr>
      </w:pPr>
    </w:p>
    <w:p w14:paraId="5D019645" w14:textId="77777777" w:rsidR="00AE3ADB" w:rsidRPr="00DE54DA" w:rsidRDefault="00AE3ADB" w:rsidP="00F61259">
      <w:pPr>
        <w:widowControl w:val="0"/>
        <w:numPr>
          <w:ilvl w:val="0"/>
          <w:numId w:val="40"/>
        </w:numPr>
        <w:tabs>
          <w:tab w:val="left" w:pos="502"/>
        </w:tabs>
        <w:spacing w:after="220" w:line="240" w:lineRule="auto"/>
        <w:rPr>
          <w:rFonts w:ascii="Times New Roman" w:eastAsia="Times New Roman" w:hAnsi="Times New Roman" w:cs="Times New Roman"/>
          <w:b/>
          <w:bCs/>
          <w:color w:val="000000"/>
          <w:sz w:val="24"/>
          <w:szCs w:val="24"/>
          <w:lang w:bidi="en-US"/>
        </w:rPr>
      </w:pPr>
      <w:r w:rsidRPr="00DE54DA">
        <w:rPr>
          <w:rFonts w:ascii="Times New Roman" w:eastAsia="Times New Roman" w:hAnsi="Times New Roman" w:cs="Times New Roman"/>
          <w:b/>
          <w:bCs/>
          <w:color w:val="000000"/>
          <w:sz w:val="24"/>
          <w:szCs w:val="24"/>
          <w:lang w:bidi="en-US"/>
        </w:rPr>
        <w:t>Total financial appropriations by fund and national co-financing</w:t>
      </w:r>
      <w:r w:rsidRPr="00DE54DA">
        <w:rPr>
          <w:rFonts w:ascii="Times New Roman" w:eastAsia="Times New Roman" w:hAnsi="Times New Roman" w:cs="Times New Roman"/>
          <w:b/>
          <w:bCs/>
          <w:color w:val="000000"/>
          <w:sz w:val="24"/>
          <w:szCs w:val="24"/>
          <w:vertAlign w:val="superscript"/>
          <w:lang w:bidi="en-US"/>
        </w:rPr>
        <w:footnoteReference w:id="20"/>
      </w:r>
    </w:p>
    <w:p w14:paraId="20EEC66F" w14:textId="77777777" w:rsidR="00AE3ADB" w:rsidRPr="00DE54DA" w:rsidRDefault="00AE3ADB" w:rsidP="00F61259">
      <w:pPr>
        <w:widowControl w:val="0"/>
        <w:spacing w:after="220" w:line="240" w:lineRule="auto"/>
        <w:rPr>
          <w:rFonts w:ascii="Times New Roman" w:eastAsia="Times New Roman" w:hAnsi="Times New Roman" w:cs="Times New Roman"/>
          <w:b/>
          <w:bCs/>
          <w:color w:val="000000"/>
          <w:sz w:val="24"/>
          <w:szCs w:val="24"/>
          <w:lang w:bidi="en-US"/>
        </w:rPr>
      </w:pPr>
      <w:r w:rsidRPr="00DE54DA">
        <w:rPr>
          <w:rFonts w:ascii="Times New Roman" w:eastAsia="Times New Roman" w:hAnsi="Times New Roman" w:cs="Times New Roman"/>
          <w:i/>
          <w:iCs/>
          <w:color w:val="000000"/>
          <w:sz w:val="24"/>
          <w:szCs w:val="24"/>
          <w:lang w:bidi="en-US"/>
        </w:rPr>
        <w:t xml:space="preserve">Reference: Article 17(3)(f)(ii), Article </w:t>
      </w:r>
      <w:r w:rsidRPr="00DE54DA">
        <w:rPr>
          <w:rFonts w:ascii="Times New Roman" w:eastAsia="Times New Roman" w:hAnsi="Times New Roman" w:cs="Times New Roman"/>
          <w:i/>
          <w:iCs/>
          <w:color w:val="000000"/>
          <w:sz w:val="24"/>
          <w:szCs w:val="24"/>
          <w:lang w:eastAsia="bg-BG" w:bidi="bg-BG"/>
        </w:rPr>
        <w:t>17(6)</w:t>
      </w:r>
    </w:p>
    <w:p w14:paraId="033F6359" w14:textId="68486546" w:rsidR="00AE3ADB" w:rsidRPr="00DE54DA" w:rsidRDefault="00AE3ADB" w:rsidP="00F61259">
      <w:pPr>
        <w:widowControl w:val="0"/>
        <w:spacing w:after="220" w:line="240" w:lineRule="auto"/>
        <w:rPr>
          <w:rFonts w:ascii="Times New Roman" w:eastAsia="Times New Roman" w:hAnsi="Times New Roman" w:cs="Times New Roman"/>
          <w:b/>
          <w:bCs/>
          <w:color w:val="000000"/>
          <w:sz w:val="24"/>
          <w:szCs w:val="24"/>
          <w:lang w:bidi="en-US"/>
        </w:rPr>
      </w:pPr>
      <w:r w:rsidRPr="00DE54DA">
        <w:rPr>
          <w:rFonts w:ascii="Times New Roman" w:eastAsia="Times New Roman" w:hAnsi="Times New Roman" w:cs="Times New Roman"/>
          <w:i/>
          <w:iCs/>
          <w:color w:val="000000"/>
          <w:sz w:val="24"/>
          <w:szCs w:val="24"/>
          <w:lang w:bidi="en-US"/>
        </w:rPr>
        <w:t>For Jobs and growth goal:</w:t>
      </w:r>
    </w:p>
    <w:tbl>
      <w:tblPr>
        <w:tblOverlap w:val="never"/>
        <w:tblW w:w="4979" w:type="pct"/>
        <w:tblCellMar>
          <w:left w:w="10" w:type="dxa"/>
          <w:right w:w="10" w:type="dxa"/>
        </w:tblCellMar>
        <w:tblLook w:val="04A0" w:firstRow="1" w:lastRow="0" w:firstColumn="1" w:lastColumn="0" w:noHBand="0" w:noVBand="1"/>
      </w:tblPr>
      <w:tblGrid>
        <w:gridCol w:w="703"/>
        <w:gridCol w:w="706"/>
        <w:gridCol w:w="1061"/>
        <w:gridCol w:w="1385"/>
        <w:gridCol w:w="28"/>
        <w:gridCol w:w="1422"/>
        <w:gridCol w:w="31"/>
        <w:gridCol w:w="2598"/>
        <w:gridCol w:w="1559"/>
        <w:gridCol w:w="1417"/>
        <w:gridCol w:w="991"/>
        <w:gridCol w:w="1141"/>
        <w:gridCol w:w="1154"/>
      </w:tblGrid>
      <w:tr w:rsidR="00CF515E" w:rsidRPr="00DE54DA" w14:paraId="4B5D12DC" w14:textId="77777777" w:rsidTr="00CB0568">
        <w:trPr>
          <w:trHeight w:hRule="exact" w:val="442"/>
        </w:trPr>
        <w:tc>
          <w:tcPr>
            <w:tcW w:w="1358" w:type="pct"/>
            <w:gridSpan w:val="4"/>
            <w:tcBorders>
              <w:top w:val="single" w:sz="4" w:space="0" w:color="auto"/>
              <w:left w:val="single" w:sz="4" w:space="0" w:color="auto"/>
            </w:tcBorders>
            <w:shd w:val="clear" w:color="auto" w:fill="FFFFFF"/>
            <w:vAlign w:val="bottom"/>
          </w:tcPr>
          <w:p w14:paraId="0BEBD87B"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b/>
                <w:bCs/>
                <w:color w:val="000000"/>
                <w:sz w:val="16"/>
                <w:szCs w:val="16"/>
                <w:lang w:bidi="en-US"/>
              </w:rPr>
              <w:t xml:space="preserve">Table </w:t>
            </w:r>
            <w:r w:rsidRPr="00DE54DA">
              <w:rPr>
                <w:rFonts w:ascii="Times New Roman" w:eastAsia="Times New Roman" w:hAnsi="Times New Roman" w:cs="Times New Roman"/>
                <w:b/>
                <w:bCs/>
                <w:color w:val="000000"/>
                <w:sz w:val="16"/>
                <w:szCs w:val="16"/>
                <w:lang w:eastAsia="bg-BG" w:bidi="bg-BG"/>
              </w:rPr>
              <w:t xml:space="preserve">11: </w:t>
            </w:r>
            <w:r w:rsidRPr="00DE54DA">
              <w:rPr>
                <w:rFonts w:ascii="Times New Roman" w:eastAsia="Times New Roman" w:hAnsi="Times New Roman" w:cs="Times New Roman"/>
                <w:b/>
                <w:bCs/>
                <w:color w:val="000000"/>
                <w:sz w:val="16"/>
                <w:szCs w:val="16"/>
                <w:lang w:bidi="en-US"/>
              </w:rPr>
              <w:t>Total financial appropriations by fund and national co</w:t>
            </w:r>
          </w:p>
        </w:tc>
        <w:tc>
          <w:tcPr>
            <w:tcW w:w="1985" w:type="pct"/>
            <w:gridSpan w:val="5"/>
            <w:tcBorders>
              <w:top w:val="single" w:sz="4" w:space="0" w:color="auto"/>
            </w:tcBorders>
            <w:shd w:val="clear" w:color="auto" w:fill="FFFFFF"/>
            <w:vAlign w:val="bottom"/>
          </w:tcPr>
          <w:p w14:paraId="71DC9AE8"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b/>
                <w:bCs/>
                <w:color w:val="000000"/>
                <w:sz w:val="16"/>
                <w:szCs w:val="16"/>
                <w:lang w:bidi="en-US"/>
              </w:rPr>
              <w:t>-financing</w:t>
            </w:r>
          </w:p>
        </w:tc>
        <w:tc>
          <w:tcPr>
            <w:tcW w:w="499" w:type="pct"/>
            <w:tcBorders>
              <w:top w:val="single" w:sz="4" w:space="0" w:color="auto"/>
            </w:tcBorders>
            <w:shd w:val="clear" w:color="auto" w:fill="FFFFFF"/>
          </w:tcPr>
          <w:p w14:paraId="372FA746"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751" w:type="pct"/>
            <w:gridSpan w:val="2"/>
            <w:tcBorders>
              <w:top w:val="single" w:sz="4" w:space="0" w:color="auto"/>
            </w:tcBorders>
            <w:shd w:val="clear" w:color="auto" w:fill="FFFFFF"/>
          </w:tcPr>
          <w:p w14:paraId="3A30FEF9"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407" w:type="pct"/>
            <w:tcBorders>
              <w:top w:val="single" w:sz="4" w:space="0" w:color="auto"/>
              <w:right w:val="single" w:sz="4" w:space="0" w:color="auto"/>
            </w:tcBorders>
            <w:shd w:val="clear" w:color="auto" w:fill="FFFFFF"/>
          </w:tcPr>
          <w:p w14:paraId="04B2686F"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r>
      <w:tr w:rsidR="00CF515E" w:rsidRPr="00DE54DA" w14:paraId="73486200" w14:textId="77777777" w:rsidTr="00CB0568">
        <w:trPr>
          <w:trHeight w:hRule="exact" w:val="662"/>
        </w:trPr>
        <w:tc>
          <w:tcPr>
            <w:tcW w:w="248" w:type="pct"/>
            <w:vMerge w:val="restart"/>
            <w:tcBorders>
              <w:top w:val="single" w:sz="4" w:space="0" w:color="auto"/>
              <w:left w:val="single" w:sz="4" w:space="0" w:color="auto"/>
            </w:tcBorders>
            <w:shd w:val="clear" w:color="auto" w:fill="FFFFFF"/>
            <w:vAlign w:val="center"/>
          </w:tcPr>
          <w:p w14:paraId="4CA96607"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Policy objecive</w:t>
            </w:r>
          </w:p>
          <w:p w14:paraId="19BBE7CC"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No or</w:t>
            </w:r>
          </w:p>
          <w:p w14:paraId="58B83B00"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TA</w:t>
            </w:r>
          </w:p>
        </w:tc>
        <w:tc>
          <w:tcPr>
            <w:tcW w:w="249" w:type="pct"/>
            <w:tcBorders>
              <w:top w:val="single" w:sz="4" w:space="0" w:color="auto"/>
              <w:left w:val="single" w:sz="4" w:space="0" w:color="auto"/>
            </w:tcBorders>
            <w:shd w:val="clear" w:color="auto" w:fill="FFFFFF"/>
            <w:vAlign w:val="center"/>
          </w:tcPr>
          <w:p w14:paraId="2EBC4A30"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Priority</w:t>
            </w:r>
          </w:p>
        </w:tc>
        <w:tc>
          <w:tcPr>
            <w:tcW w:w="374" w:type="pct"/>
            <w:vMerge w:val="restart"/>
            <w:tcBorders>
              <w:top w:val="single" w:sz="4" w:space="0" w:color="auto"/>
              <w:left w:val="single" w:sz="4" w:space="0" w:color="auto"/>
            </w:tcBorders>
            <w:shd w:val="clear" w:color="auto" w:fill="FFFFFF"/>
          </w:tcPr>
          <w:p w14:paraId="0876EF74" w14:textId="77777777" w:rsidR="00CC2FFD" w:rsidRPr="00DE54DA" w:rsidRDefault="00CC2FFD" w:rsidP="003B3007">
            <w:pPr>
              <w:widowControl w:val="0"/>
              <w:spacing w:before="120" w:after="0" w:line="240" w:lineRule="auto"/>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Basis for calculation EU support (total or public)</w:t>
            </w:r>
          </w:p>
        </w:tc>
        <w:tc>
          <w:tcPr>
            <w:tcW w:w="488" w:type="pct"/>
            <w:tcBorders>
              <w:top w:val="single" w:sz="4" w:space="0" w:color="auto"/>
              <w:left w:val="single" w:sz="4" w:space="0" w:color="auto"/>
            </w:tcBorders>
            <w:shd w:val="clear" w:color="auto" w:fill="FFFFFF"/>
            <w:vAlign w:val="center"/>
          </w:tcPr>
          <w:p w14:paraId="55CCEAB7"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Fund</w:t>
            </w:r>
          </w:p>
        </w:tc>
        <w:tc>
          <w:tcPr>
            <w:tcW w:w="10" w:type="pct"/>
            <w:tcBorders>
              <w:top w:val="single" w:sz="4" w:space="0" w:color="auto"/>
            </w:tcBorders>
            <w:shd w:val="clear" w:color="auto" w:fill="FFFFFF"/>
          </w:tcPr>
          <w:p w14:paraId="31554373"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512" w:type="pct"/>
            <w:gridSpan w:val="2"/>
            <w:tcBorders>
              <w:top w:val="single" w:sz="4" w:space="0" w:color="auto"/>
              <w:left w:val="single" w:sz="4" w:space="0" w:color="auto"/>
            </w:tcBorders>
            <w:shd w:val="clear" w:color="auto" w:fill="FFFFFF"/>
            <w:vAlign w:val="center"/>
          </w:tcPr>
          <w:p w14:paraId="2F096BDE"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Category of region*</w:t>
            </w:r>
          </w:p>
        </w:tc>
        <w:tc>
          <w:tcPr>
            <w:tcW w:w="915" w:type="pct"/>
            <w:tcBorders>
              <w:top w:val="single" w:sz="4" w:space="0" w:color="auto"/>
              <w:left w:val="single" w:sz="4" w:space="0" w:color="auto"/>
            </w:tcBorders>
            <w:shd w:val="clear" w:color="auto" w:fill="FFFFFF"/>
            <w:vAlign w:val="center"/>
          </w:tcPr>
          <w:p w14:paraId="177BFC5E"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EU contrubution</w:t>
            </w:r>
          </w:p>
        </w:tc>
        <w:tc>
          <w:tcPr>
            <w:tcW w:w="549" w:type="pct"/>
            <w:tcBorders>
              <w:top w:val="single" w:sz="4" w:space="0" w:color="auto"/>
              <w:left w:val="single" w:sz="4" w:space="0" w:color="auto"/>
            </w:tcBorders>
            <w:shd w:val="clear" w:color="auto" w:fill="FFFFFF"/>
            <w:vAlign w:val="center"/>
          </w:tcPr>
          <w:p w14:paraId="0A8D5807"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National contribution</w:t>
            </w:r>
          </w:p>
        </w:tc>
        <w:tc>
          <w:tcPr>
            <w:tcW w:w="848" w:type="pct"/>
            <w:gridSpan w:val="2"/>
            <w:tcBorders>
              <w:top w:val="single" w:sz="4" w:space="0" w:color="auto"/>
              <w:left w:val="single" w:sz="4" w:space="0" w:color="auto"/>
            </w:tcBorders>
            <w:shd w:val="clear" w:color="auto" w:fill="FFFFFF"/>
            <w:vAlign w:val="center"/>
          </w:tcPr>
          <w:p w14:paraId="6B76A8A8" w14:textId="77777777" w:rsidR="00CC2FFD" w:rsidRPr="00DE54DA" w:rsidRDefault="00CC2FFD" w:rsidP="003B3007">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Indicative breakdown of national contribution</w:t>
            </w:r>
          </w:p>
        </w:tc>
        <w:tc>
          <w:tcPr>
            <w:tcW w:w="402" w:type="pct"/>
            <w:tcBorders>
              <w:top w:val="single" w:sz="4" w:space="0" w:color="auto"/>
              <w:left w:val="single" w:sz="4" w:space="0" w:color="auto"/>
            </w:tcBorders>
            <w:shd w:val="clear" w:color="auto" w:fill="FFFFFF"/>
            <w:vAlign w:val="center"/>
          </w:tcPr>
          <w:p w14:paraId="42312400"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Total</w:t>
            </w:r>
          </w:p>
        </w:tc>
        <w:tc>
          <w:tcPr>
            <w:tcW w:w="407" w:type="pct"/>
            <w:vMerge w:val="restart"/>
            <w:tcBorders>
              <w:top w:val="single" w:sz="4" w:space="0" w:color="auto"/>
              <w:left w:val="single" w:sz="4" w:space="0" w:color="auto"/>
              <w:right w:val="single" w:sz="4" w:space="0" w:color="auto"/>
            </w:tcBorders>
            <w:shd w:val="clear" w:color="auto" w:fill="FFFFFF"/>
          </w:tcPr>
          <w:p w14:paraId="723EEE49" w14:textId="77777777" w:rsidR="00CC2FFD" w:rsidRPr="00DE54DA" w:rsidRDefault="00CC2FFD" w:rsidP="003B3007">
            <w:pPr>
              <w:widowControl w:val="0"/>
              <w:spacing w:before="120" w:after="0" w:line="240" w:lineRule="auto"/>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Co</w:t>
            </w:r>
            <w:r w:rsidRPr="00DE54DA">
              <w:rPr>
                <w:rFonts w:ascii="Times New Roman" w:eastAsia="Times New Roman" w:hAnsi="Times New Roman" w:cs="Times New Roman"/>
                <w:b/>
                <w:bCs/>
                <w:color w:val="000000"/>
                <w:sz w:val="18"/>
                <w:szCs w:val="18"/>
                <w:lang w:bidi="en-US"/>
              </w:rPr>
              <w:softHyphen/>
              <w:t>financing rate</w:t>
            </w:r>
          </w:p>
        </w:tc>
      </w:tr>
      <w:tr w:rsidR="00CF515E" w:rsidRPr="00DE54DA" w14:paraId="5BD9437E" w14:textId="77777777" w:rsidTr="00CB0568">
        <w:trPr>
          <w:trHeight w:hRule="exact" w:val="451"/>
        </w:trPr>
        <w:tc>
          <w:tcPr>
            <w:tcW w:w="248" w:type="pct"/>
            <w:vMerge/>
            <w:tcBorders>
              <w:left w:val="single" w:sz="4" w:space="0" w:color="auto"/>
            </w:tcBorders>
            <w:shd w:val="clear" w:color="auto" w:fill="FFFFFF"/>
            <w:vAlign w:val="center"/>
          </w:tcPr>
          <w:p w14:paraId="3AE48107" w14:textId="77777777" w:rsidR="00CC2FFD" w:rsidRPr="00DE54DA" w:rsidRDefault="00CC2FFD" w:rsidP="003B3007">
            <w:pPr>
              <w:widowControl w:val="0"/>
              <w:spacing w:after="0" w:line="240" w:lineRule="auto"/>
              <w:rPr>
                <w:rFonts w:ascii="Courier New" w:eastAsia="Courier New" w:hAnsi="Courier New" w:cs="Courier New"/>
                <w:color w:val="000000"/>
                <w:sz w:val="24"/>
                <w:szCs w:val="24"/>
                <w:lang w:bidi="en-US"/>
              </w:rPr>
            </w:pPr>
          </w:p>
        </w:tc>
        <w:tc>
          <w:tcPr>
            <w:tcW w:w="249" w:type="pct"/>
            <w:tcBorders>
              <w:left w:val="single" w:sz="4" w:space="0" w:color="auto"/>
            </w:tcBorders>
            <w:shd w:val="clear" w:color="auto" w:fill="FFFFFF"/>
          </w:tcPr>
          <w:p w14:paraId="6B36BA17"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374" w:type="pct"/>
            <w:vMerge/>
            <w:tcBorders>
              <w:left w:val="single" w:sz="4" w:space="0" w:color="auto"/>
            </w:tcBorders>
            <w:shd w:val="clear" w:color="auto" w:fill="FFFFFF"/>
          </w:tcPr>
          <w:p w14:paraId="2D8DE850" w14:textId="77777777" w:rsidR="00CC2FFD" w:rsidRPr="00DE54DA" w:rsidRDefault="00CC2FFD" w:rsidP="003B3007">
            <w:pPr>
              <w:widowControl w:val="0"/>
              <w:spacing w:after="0" w:line="240" w:lineRule="auto"/>
              <w:rPr>
                <w:rFonts w:ascii="Courier New" w:eastAsia="Courier New" w:hAnsi="Courier New" w:cs="Courier New"/>
                <w:color w:val="000000"/>
                <w:sz w:val="24"/>
                <w:szCs w:val="24"/>
                <w:lang w:bidi="en-US"/>
              </w:rPr>
            </w:pPr>
          </w:p>
        </w:tc>
        <w:tc>
          <w:tcPr>
            <w:tcW w:w="488" w:type="pct"/>
            <w:tcBorders>
              <w:left w:val="single" w:sz="4" w:space="0" w:color="auto"/>
            </w:tcBorders>
            <w:shd w:val="clear" w:color="auto" w:fill="FFFFFF"/>
          </w:tcPr>
          <w:p w14:paraId="38160487"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0" w:type="pct"/>
            <w:shd w:val="clear" w:color="auto" w:fill="FFFFFF"/>
          </w:tcPr>
          <w:p w14:paraId="3FB8831D"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512" w:type="pct"/>
            <w:gridSpan w:val="2"/>
            <w:tcBorders>
              <w:left w:val="single" w:sz="4" w:space="0" w:color="auto"/>
            </w:tcBorders>
            <w:shd w:val="clear" w:color="auto" w:fill="FFFFFF"/>
          </w:tcPr>
          <w:p w14:paraId="248AC1BC"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915" w:type="pct"/>
            <w:tcBorders>
              <w:left w:val="single" w:sz="4" w:space="0" w:color="auto"/>
            </w:tcBorders>
            <w:shd w:val="clear" w:color="auto" w:fill="FFFFFF"/>
          </w:tcPr>
          <w:p w14:paraId="7A3706BC"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549" w:type="pct"/>
            <w:tcBorders>
              <w:left w:val="single" w:sz="4" w:space="0" w:color="auto"/>
            </w:tcBorders>
            <w:shd w:val="clear" w:color="auto" w:fill="FFFFFF"/>
          </w:tcPr>
          <w:p w14:paraId="2C0A5867"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499" w:type="pct"/>
            <w:tcBorders>
              <w:top w:val="single" w:sz="4" w:space="0" w:color="auto"/>
              <w:left w:val="single" w:sz="4" w:space="0" w:color="auto"/>
            </w:tcBorders>
            <w:shd w:val="clear" w:color="auto" w:fill="FFFFFF"/>
            <w:vAlign w:val="bottom"/>
          </w:tcPr>
          <w:p w14:paraId="23EE35DF"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b/>
                <w:bCs/>
                <w:color w:val="000000"/>
                <w:sz w:val="16"/>
                <w:szCs w:val="16"/>
                <w:lang w:bidi="en-US"/>
              </w:rPr>
              <w:t>public</w:t>
            </w:r>
          </w:p>
        </w:tc>
        <w:tc>
          <w:tcPr>
            <w:tcW w:w="349" w:type="pct"/>
            <w:tcBorders>
              <w:top w:val="single" w:sz="4" w:space="0" w:color="auto"/>
              <w:left w:val="single" w:sz="4" w:space="0" w:color="auto"/>
            </w:tcBorders>
            <w:shd w:val="clear" w:color="auto" w:fill="FFFFFF"/>
            <w:vAlign w:val="bottom"/>
          </w:tcPr>
          <w:p w14:paraId="0495664F"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b/>
                <w:bCs/>
                <w:color w:val="000000"/>
                <w:sz w:val="16"/>
                <w:szCs w:val="16"/>
                <w:lang w:bidi="en-US"/>
              </w:rPr>
              <w:t>private</w:t>
            </w:r>
          </w:p>
        </w:tc>
        <w:tc>
          <w:tcPr>
            <w:tcW w:w="402" w:type="pct"/>
            <w:tcBorders>
              <w:left w:val="single" w:sz="4" w:space="0" w:color="auto"/>
            </w:tcBorders>
            <w:shd w:val="clear" w:color="auto" w:fill="FFFFFF"/>
          </w:tcPr>
          <w:p w14:paraId="7282A450"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407" w:type="pct"/>
            <w:vMerge/>
            <w:tcBorders>
              <w:left w:val="single" w:sz="4" w:space="0" w:color="auto"/>
              <w:right w:val="single" w:sz="4" w:space="0" w:color="auto"/>
            </w:tcBorders>
            <w:shd w:val="clear" w:color="auto" w:fill="FFFFFF"/>
          </w:tcPr>
          <w:p w14:paraId="18E67312" w14:textId="77777777" w:rsidR="00CC2FFD" w:rsidRPr="00DE54DA" w:rsidRDefault="00CC2FFD" w:rsidP="003B3007">
            <w:pPr>
              <w:widowControl w:val="0"/>
              <w:spacing w:after="0" w:line="240" w:lineRule="auto"/>
              <w:rPr>
                <w:rFonts w:ascii="Courier New" w:eastAsia="Courier New" w:hAnsi="Courier New" w:cs="Courier New"/>
                <w:color w:val="000000"/>
                <w:sz w:val="24"/>
                <w:szCs w:val="24"/>
                <w:lang w:bidi="en-US"/>
              </w:rPr>
            </w:pPr>
          </w:p>
        </w:tc>
      </w:tr>
      <w:tr w:rsidR="00CF515E" w:rsidRPr="00DE54DA" w14:paraId="617D7377" w14:textId="77777777" w:rsidTr="00CB0568">
        <w:trPr>
          <w:trHeight w:hRule="exact" w:val="418"/>
        </w:trPr>
        <w:tc>
          <w:tcPr>
            <w:tcW w:w="248" w:type="pct"/>
            <w:tcBorders>
              <w:left w:val="single" w:sz="4" w:space="0" w:color="auto"/>
            </w:tcBorders>
            <w:shd w:val="clear" w:color="auto" w:fill="FFFFFF"/>
          </w:tcPr>
          <w:p w14:paraId="38FF1D54"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249" w:type="pct"/>
            <w:tcBorders>
              <w:left w:val="single" w:sz="4" w:space="0" w:color="auto"/>
            </w:tcBorders>
            <w:shd w:val="clear" w:color="auto" w:fill="FFFFFF"/>
          </w:tcPr>
          <w:p w14:paraId="2E14F037"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374" w:type="pct"/>
            <w:tcBorders>
              <w:left w:val="single" w:sz="4" w:space="0" w:color="auto"/>
            </w:tcBorders>
            <w:shd w:val="clear" w:color="auto" w:fill="FFFFFF"/>
          </w:tcPr>
          <w:p w14:paraId="74503981"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488" w:type="pct"/>
            <w:tcBorders>
              <w:left w:val="single" w:sz="4" w:space="0" w:color="auto"/>
            </w:tcBorders>
            <w:shd w:val="clear" w:color="auto" w:fill="FFFFFF"/>
          </w:tcPr>
          <w:p w14:paraId="44BB0DAA"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0" w:type="pct"/>
            <w:shd w:val="clear" w:color="auto" w:fill="FFFFFF"/>
          </w:tcPr>
          <w:p w14:paraId="5707F9B7"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512" w:type="pct"/>
            <w:gridSpan w:val="2"/>
            <w:tcBorders>
              <w:left w:val="single" w:sz="4" w:space="0" w:color="auto"/>
            </w:tcBorders>
            <w:shd w:val="clear" w:color="auto" w:fill="FFFFFF"/>
          </w:tcPr>
          <w:p w14:paraId="6803BBD8"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915" w:type="pct"/>
            <w:tcBorders>
              <w:left w:val="single" w:sz="4" w:space="0" w:color="auto"/>
            </w:tcBorders>
            <w:shd w:val="clear" w:color="auto" w:fill="FFFFFF"/>
            <w:vAlign w:val="center"/>
          </w:tcPr>
          <w:p w14:paraId="724A298E" w14:textId="77777777" w:rsidR="00CC2FFD" w:rsidRPr="00DE54DA" w:rsidRDefault="00CC2FFD" w:rsidP="003B3007">
            <w:pPr>
              <w:widowControl w:val="0"/>
              <w:spacing w:after="0" w:line="240" w:lineRule="auto"/>
              <w:jc w:val="center"/>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(a)</w:t>
            </w:r>
          </w:p>
        </w:tc>
        <w:tc>
          <w:tcPr>
            <w:tcW w:w="549" w:type="pct"/>
            <w:tcBorders>
              <w:left w:val="single" w:sz="4" w:space="0" w:color="auto"/>
            </w:tcBorders>
            <w:shd w:val="clear" w:color="auto" w:fill="FFFFFF"/>
            <w:vAlign w:val="center"/>
          </w:tcPr>
          <w:p w14:paraId="22290F7E" w14:textId="77777777" w:rsidR="00CC2FFD" w:rsidRPr="00DE54DA" w:rsidRDefault="00CC2FFD" w:rsidP="003B3007">
            <w:pPr>
              <w:widowControl w:val="0"/>
              <w:spacing w:after="0" w:line="240" w:lineRule="auto"/>
              <w:jc w:val="center"/>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(b)=(c)+(d)</w:t>
            </w:r>
          </w:p>
        </w:tc>
        <w:tc>
          <w:tcPr>
            <w:tcW w:w="499" w:type="pct"/>
            <w:tcBorders>
              <w:left w:val="single" w:sz="4" w:space="0" w:color="auto"/>
            </w:tcBorders>
            <w:shd w:val="clear" w:color="auto" w:fill="FFFFFF"/>
            <w:vAlign w:val="center"/>
          </w:tcPr>
          <w:p w14:paraId="1C4425A0" w14:textId="77777777" w:rsidR="00CC2FFD" w:rsidRPr="00DE54DA" w:rsidRDefault="00CC2FFD" w:rsidP="003B3007">
            <w:pPr>
              <w:widowControl w:val="0"/>
              <w:spacing w:after="0" w:line="240" w:lineRule="auto"/>
              <w:jc w:val="center"/>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(c)</w:t>
            </w:r>
          </w:p>
        </w:tc>
        <w:tc>
          <w:tcPr>
            <w:tcW w:w="349" w:type="pct"/>
            <w:tcBorders>
              <w:left w:val="single" w:sz="4" w:space="0" w:color="auto"/>
            </w:tcBorders>
            <w:shd w:val="clear" w:color="auto" w:fill="FFFFFF"/>
            <w:vAlign w:val="center"/>
          </w:tcPr>
          <w:p w14:paraId="7D641E39" w14:textId="77777777" w:rsidR="00CC2FFD" w:rsidRPr="00DE54DA" w:rsidRDefault="00CC2FFD" w:rsidP="003B3007">
            <w:pPr>
              <w:widowControl w:val="0"/>
              <w:spacing w:after="0" w:line="240" w:lineRule="auto"/>
              <w:jc w:val="center"/>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(d)</w:t>
            </w:r>
          </w:p>
        </w:tc>
        <w:tc>
          <w:tcPr>
            <w:tcW w:w="402" w:type="pct"/>
            <w:tcBorders>
              <w:left w:val="single" w:sz="4" w:space="0" w:color="auto"/>
            </w:tcBorders>
            <w:shd w:val="clear" w:color="auto" w:fill="FFFFFF"/>
            <w:vAlign w:val="center"/>
          </w:tcPr>
          <w:p w14:paraId="04E86C45"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(e)=(a)+(b)**</w:t>
            </w:r>
          </w:p>
        </w:tc>
        <w:tc>
          <w:tcPr>
            <w:tcW w:w="407" w:type="pct"/>
            <w:tcBorders>
              <w:left w:val="single" w:sz="4" w:space="0" w:color="auto"/>
              <w:right w:val="single" w:sz="4" w:space="0" w:color="auto"/>
            </w:tcBorders>
            <w:shd w:val="clear" w:color="auto" w:fill="FFFFFF"/>
            <w:vAlign w:val="center"/>
          </w:tcPr>
          <w:p w14:paraId="638E3468"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(f)=(a)/(e)**</w:t>
            </w:r>
          </w:p>
        </w:tc>
      </w:tr>
      <w:tr w:rsidR="00CF515E" w:rsidRPr="00DE54DA" w14:paraId="5679E5A2" w14:textId="77777777" w:rsidTr="00CB0568">
        <w:trPr>
          <w:trHeight w:hRule="exact" w:val="432"/>
        </w:trPr>
        <w:tc>
          <w:tcPr>
            <w:tcW w:w="248" w:type="pct"/>
            <w:tcBorders>
              <w:top w:val="single" w:sz="4" w:space="0" w:color="auto"/>
              <w:left w:val="single" w:sz="4" w:space="0" w:color="auto"/>
            </w:tcBorders>
            <w:shd w:val="clear" w:color="auto" w:fill="FFFFFF"/>
          </w:tcPr>
          <w:p w14:paraId="24C37579"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249" w:type="pct"/>
            <w:tcBorders>
              <w:top w:val="single" w:sz="4" w:space="0" w:color="auto"/>
              <w:left w:val="single" w:sz="4" w:space="0" w:color="auto"/>
            </w:tcBorders>
            <w:shd w:val="clear" w:color="auto" w:fill="FFFFFF"/>
          </w:tcPr>
          <w:p w14:paraId="797E633E"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Priority 1</w:t>
            </w:r>
          </w:p>
        </w:tc>
        <w:tc>
          <w:tcPr>
            <w:tcW w:w="374" w:type="pct"/>
            <w:tcBorders>
              <w:top w:val="single" w:sz="4" w:space="0" w:color="auto"/>
              <w:left w:val="single" w:sz="4" w:space="0" w:color="auto"/>
            </w:tcBorders>
            <w:shd w:val="clear" w:color="auto" w:fill="FFFFFF"/>
          </w:tcPr>
          <w:p w14:paraId="00B23BE3" w14:textId="5BC2337D"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Public</w:t>
            </w:r>
          </w:p>
        </w:tc>
        <w:tc>
          <w:tcPr>
            <w:tcW w:w="488" w:type="pct"/>
            <w:tcBorders>
              <w:top w:val="single" w:sz="4" w:space="0" w:color="auto"/>
              <w:left w:val="single" w:sz="4" w:space="0" w:color="auto"/>
            </w:tcBorders>
            <w:shd w:val="clear" w:color="auto" w:fill="FFFFFF"/>
          </w:tcPr>
          <w:p w14:paraId="50B01867"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ERDF</w:t>
            </w:r>
          </w:p>
        </w:tc>
        <w:tc>
          <w:tcPr>
            <w:tcW w:w="10" w:type="pct"/>
            <w:tcBorders>
              <w:top w:val="single" w:sz="4" w:space="0" w:color="auto"/>
            </w:tcBorders>
            <w:shd w:val="clear" w:color="auto" w:fill="FFFFFF"/>
          </w:tcPr>
          <w:p w14:paraId="0EA51651"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512" w:type="pct"/>
            <w:gridSpan w:val="2"/>
            <w:tcBorders>
              <w:top w:val="single" w:sz="4" w:space="0" w:color="auto"/>
              <w:left w:val="single" w:sz="4" w:space="0" w:color="auto"/>
            </w:tcBorders>
            <w:shd w:val="clear" w:color="auto" w:fill="FFFFFF"/>
          </w:tcPr>
          <w:p w14:paraId="6E55D9C5"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Less developed</w:t>
            </w:r>
          </w:p>
        </w:tc>
        <w:tc>
          <w:tcPr>
            <w:tcW w:w="915" w:type="pct"/>
            <w:tcBorders>
              <w:top w:val="single" w:sz="4" w:space="0" w:color="auto"/>
              <w:left w:val="single" w:sz="4" w:space="0" w:color="auto"/>
            </w:tcBorders>
            <w:shd w:val="clear" w:color="auto" w:fill="FFFFFF"/>
          </w:tcPr>
          <w:p w14:paraId="6E904B2E" w14:textId="77777777" w:rsidR="00CC2FFD" w:rsidRPr="00DE54DA" w:rsidRDefault="00CC2FFD" w:rsidP="003B3007">
            <w:pPr>
              <w:rPr>
                <w:rFonts w:ascii="Times New Roman" w:hAnsi="Times New Roman" w:cs="Times New Roman"/>
                <w:color w:val="000000"/>
                <w:sz w:val="16"/>
                <w:szCs w:val="16"/>
              </w:rPr>
            </w:pPr>
            <w:r w:rsidRPr="00DE54DA">
              <w:rPr>
                <w:rFonts w:ascii="Times New Roman" w:hAnsi="Times New Roman" w:cs="Times New Roman"/>
                <w:color w:val="000000"/>
                <w:sz w:val="16"/>
                <w:szCs w:val="16"/>
              </w:rPr>
              <w:t>255 266 395,00</w:t>
            </w:r>
          </w:p>
          <w:p w14:paraId="30A12437" w14:textId="77777777" w:rsidR="00CC2FFD" w:rsidRPr="00CF515E" w:rsidRDefault="00CC2FFD" w:rsidP="003B3007">
            <w:pPr>
              <w:widowControl w:val="0"/>
              <w:spacing w:after="0" w:line="240" w:lineRule="auto"/>
              <w:rPr>
                <w:rFonts w:ascii="Times New Roman" w:hAnsi="Times New Roman"/>
                <w:color w:val="000000"/>
                <w:sz w:val="10"/>
              </w:rPr>
            </w:pPr>
          </w:p>
        </w:tc>
        <w:tc>
          <w:tcPr>
            <w:tcW w:w="549" w:type="pct"/>
            <w:tcBorders>
              <w:top w:val="single" w:sz="4" w:space="0" w:color="auto"/>
              <w:left w:val="single" w:sz="4" w:space="0" w:color="auto"/>
            </w:tcBorders>
            <w:shd w:val="clear" w:color="auto" w:fill="FFFFFF"/>
          </w:tcPr>
          <w:p w14:paraId="30F7193D" w14:textId="77777777" w:rsidR="00CC2FFD" w:rsidRPr="00DE54DA" w:rsidRDefault="00CC2FFD" w:rsidP="003B3007">
            <w:pPr>
              <w:rPr>
                <w:rFonts w:ascii="Times New Roman" w:hAnsi="Times New Roman" w:cs="Times New Roman"/>
                <w:color w:val="000000"/>
                <w:sz w:val="16"/>
                <w:szCs w:val="16"/>
              </w:rPr>
            </w:pPr>
            <w:r w:rsidRPr="00DE54DA">
              <w:rPr>
                <w:rFonts w:ascii="Times New Roman" w:hAnsi="Times New Roman" w:cs="Times New Roman"/>
                <w:color w:val="000000"/>
                <w:sz w:val="16"/>
                <w:szCs w:val="16"/>
              </w:rPr>
              <w:t>45 047 011,00</w:t>
            </w:r>
          </w:p>
          <w:p w14:paraId="12900909" w14:textId="77777777" w:rsidR="00CC2FFD" w:rsidRPr="00CF515E" w:rsidRDefault="00CC2FFD" w:rsidP="003B3007">
            <w:pPr>
              <w:widowControl w:val="0"/>
              <w:spacing w:after="0" w:line="240" w:lineRule="auto"/>
              <w:rPr>
                <w:rFonts w:ascii="Times New Roman" w:hAnsi="Times New Roman"/>
                <w:color w:val="000000"/>
                <w:sz w:val="10"/>
              </w:rPr>
            </w:pPr>
          </w:p>
        </w:tc>
        <w:tc>
          <w:tcPr>
            <w:tcW w:w="499" w:type="pct"/>
            <w:tcBorders>
              <w:top w:val="single" w:sz="4" w:space="0" w:color="auto"/>
              <w:left w:val="single" w:sz="4" w:space="0" w:color="auto"/>
            </w:tcBorders>
            <w:shd w:val="clear" w:color="auto" w:fill="FFFFFF"/>
          </w:tcPr>
          <w:p w14:paraId="3AB769DF" w14:textId="77777777" w:rsidR="00CC2FFD" w:rsidRPr="00CF515E" w:rsidRDefault="00CC2FFD" w:rsidP="00CF515E">
            <w:pPr>
              <w:rPr>
                <w:rFonts w:ascii="Times New Roman" w:hAnsi="Times New Roman"/>
                <w:color w:val="000000"/>
                <w:sz w:val="10"/>
              </w:rPr>
            </w:pPr>
            <w:r w:rsidRPr="00DE54DA">
              <w:rPr>
                <w:rFonts w:ascii="Times New Roman" w:hAnsi="Times New Roman" w:cs="Times New Roman"/>
                <w:color w:val="000000"/>
                <w:sz w:val="16"/>
                <w:szCs w:val="16"/>
              </w:rPr>
              <w:t>45 047 011,00</w:t>
            </w:r>
          </w:p>
        </w:tc>
        <w:tc>
          <w:tcPr>
            <w:tcW w:w="349" w:type="pct"/>
            <w:tcBorders>
              <w:top w:val="single" w:sz="4" w:space="0" w:color="auto"/>
              <w:left w:val="single" w:sz="4" w:space="0" w:color="auto"/>
            </w:tcBorders>
            <w:shd w:val="clear" w:color="auto" w:fill="FFFFFF"/>
          </w:tcPr>
          <w:p w14:paraId="2965746B" w14:textId="77777777" w:rsidR="00CC2FFD" w:rsidRPr="00CF515E" w:rsidRDefault="00CC2FFD" w:rsidP="00CF515E">
            <w:pPr>
              <w:rPr>
                <w:rFonts w:ascii="Times New Roman" w:hAnsi="Times New Roman"/>
                <w:color w:val="000000"/>
                <w:sz w:val="10"/>
              </w:rPr>
            </w:pPr>
            <w:r w:rsidRPr="00DE54DA">
              <w:rPr>
                <w:rFonts w:ascii="Times New Roman" w:hAnsi="Times New Roman" w:cs="Times New Roman"/>
                <w:color w:val="000000"/>
                <w:sz w:val="16"/>
                <w:szCs w:val="16"/>
              </w:rPr>
              <w:t>0,00</w:t>
            </w:r>
          </w:p>
        </w:tc>
        <w:tc>
          <w:tcPr>
            <w:tcW w:w="402" w:type="pct"/>
            <w:tcBorders>
              <w:top w:val="single" w:sz="4" w:space="0" w:color="auto"/>
              <w:left w:val="single" w:sz="4" w:space="0" w:color="auto"/>
            </w:tcBorders>
            <w:shd w:val="clear" w:color="auto" w:fill="FFFFFF"/>
          </w:tcPr>
          <w:p w14:paraId="342FEFA2" w14:textId="77777777" w:rsidR="00CC2FFD" w:rsidRPr="00DE54DA" w:rsidRDefault="00CC2FFD" w:rsidP="003B3007">
            <w:pPr>
              <w:rPr>
                <w:rFonts w:ascii="Times New Roman" w:hAnsi="Times New Roman" w:cs="Times New Roman"/>
                <w:color w:val="000000"/>
                <w:sz w:val="16"/>
                <w:szCs w:val="16"/>
              </w:rPr>
            </w:pPr>
            <w:r w:rsidRPr="00DE54DA">
              <w:rPr>
                <w:rFonts w:ascii="Times New Roman" w:hAnsi="Times New Roman" w:cs="Times New Roman"/>
                <w:color w:val="000000"/>
                <w:sz w:val="16"/>
                <w:szCs w:val="16"/>
              </w:rPr>
              <w:t>300 313 406,00</w:t>
            </w:r>
          </w:p>
          <w:p w14:paraId="2E08ED9F" w14:textId="77777777" w:rsidR="00CC2FFD" w:rsidRPr="00CF515E" w:rsidRDefault="00CC2FFD" w:rsidP="003B3007">
            <w:pPr>
              <w:widowControl w:val="0"/>
              <w:spacing w:after="0" w:line="240" w:lineRule="auto"/>
              <w:rPr>
                <w:rFonts w:ascii="Times New Roman" w:hAnsi="Times New Roman"/>
                <w:color w:val="000000"/>
                <w:sz w:val="10"/>
              </w:rPr>
            </w:pPr>
          </w:p>
        </w:tc>
        <w:tc>
          <w:tcPr>
            <w:tcW w:w="407" w:type="pct"/>
            <w:tcBorders>
              <w:top w:val="single" w:sz="4" w:space="0" w:color="auto"/>
              <w:left w:val="single" w:sz="4" w:space="0" w:color="auto"/>
              <w:right w:val="single" w:sz="4" w:space="0" w:color="auto"/>
            </w:tcBorders>
            <w:shd w:val="clear" w:color="auto" w:fill="FFFFFF"/>
          </w:tcPr>
          <w:p w14:paraId="2790C973" w14:textId="77777777" w:rsidR="00CC2FFD" w:rsidRPr="00DE54DA" w:rsidRDefault="00CC2FFD" w:rsidP="003B3007">
            <w:pPr>
              <w:rPr>
                <w:rFonts w:ascii="Times New Roman" w:hAnsi="Times New Roman" w:cs="Times New Roman"/>
                <w:sz w:val="16"/>
                <w:szCs w:val="16"/>
              </w:rPr>
            </w:pPr>
            <w:r w:rsidRPr="00DE54DA">
              <w:rPr>
                <w:rFonts w:ascii="Times New Roman" w:hAnsi="Times New Roman" w:cs="Times New Roman"/>
                <w:sz w:val="16"/>
                <w:szCs w:val="16"/>
              </w:rPr>
              <w:t>84,9999999667%</w:t>
            </w:r>
          </w:p>
          <w:p w14:paraId="788D0EB3" w14:textId="77777777" w:rsidR="00CC2FFD" w:rsidRPr="00CF515E" w:rsidRDefault="00CC2FFD" w:rsidP="003B3007">
            <w:pPr>
              <w:widowControl w:val="0"/>
              <w:spacing w:after="0" w:line="240" w:lineRule="auto"/>
              <w:rPr>
                <w:rFonts w:ascii="Times New Roman" w:hAnsi="Times New Roman"/>
                <w:color w:val="000000"/>
                <w:sz w:val="10"/>
              </w:rPr>
            </w:pPr>
          </w:p>
        </w:tc>
      </w:tr>
      <w:tr w:rsidR="00CF515E" w:rsidRPr="00DE54DA" w14:paraId="32DB65FB" w14:textId="77777777" w:rsidTr="00CB0568">
        <w:trPr>
          <w:trHeight w:hRule="exact" w:val="437"/>
        </w:trPr>
        <w:tc>
          <w:tcPr>
            <w:tcW w:w="248" w:type="pct"/>
            <w:tcBorders>
              <w:left w:val="single" w:sz="4" w:space="0" w:color="auto"/>
            </w:tcBorders>
            <w:shd w:val="clear" w:color="auto" w:fill="FFFFFF"/>
          </w:tcPr>
          <w:p w14:paraId="1D6B5464"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249" w:type="pct"/>
            <w:tcBorders>
              <w:left w:val="single" w:sz="4" w:space="0" w:color="auto"/>
            </w:tcBorders>
            <w:shd w:val="clear" w:color="auto" w:fill="FFFFFF"/>
          </w:tcPr>
          <w:p w14:paraId="39914051"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374" w:type="pct"/>
            <w:tcBorders>
              <w:left w:val="single" w:sz="4" w:space="0" w:color="auto"/>
            </w:tcBorders>
            <w:shd w:val="clear" w:color="auto" w:fill="FFFFFF"/>
          </w:tcPr>
          <w:p w14:paraId="145D41EA"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488" w:type="pct"/>
            <w:tcBorders>
              <w:left w:val="single" w:sz="4" w:space="0" w:color="auto"/>
            </w:tcBorders>
            <w:shd w:val="clear" w:color="auto" w:fill="FFFFFF"/>
          </w:tcPr>
          <w:p w14:paraId="58B6635B"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0" w:type="pct"/>
            <w:shd w:val="clear" w:color="auto" w:fill="FFFFFF"/>
          </w:tcPr>
          <w:p w14:paraId="680E807C"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512" w:type="pct"/>
            <w:gridSpan w:val="2"/>
            <w:tcBorders>
              <w:top w:val="single" w:sz="4" w:space="0" w:color="auto"/>
              <w:left w:val="single" w:sz="4" w:space="0" w:color="auto"/>
            </w:tcBorders>
            <w:shd w:val="clear" w:color="auto" w:fill="FFFFFF"/>
          </w:tcPr>
          <w:p w14:paraId="0F63FA81"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More developed</w:t>
            </w:r>
          </w:p>
        </w:tc>
        <w:tc>
          <w:tcPr>
            <w:tcW w:w="915" w:type="pct"/>
            <w:tcBorders>
              <w:top w:val="single" w:sz="4" w:space="0" w:color="auto"/>
              <w:left w:val="single" w:sz="4" w:space="0" w:color="auto"/>
            </w:tcBorders>
            <w:shd w:val="clear" w:color="auto" w:fill="FFFFFF"/>
          </w:tcPr>
          <w:p w14:paraId="098DD818" w14:textId="77777777" w:rsidR="00CC2FFD" w:rsidRPr="00CF515E" w:rsidRDefault="00CC2FFD" w:rsidP="003B3007">
            <w:pPr>
              <w:widowControl w:val="0"/>
              <w:spacing w:after="0" w:line="240" w:lineRule="auto"/>
              <w:rPr>
                <w:rFonts w:ascii="Times New Roman" w:hAnsi="Times New Roman"/>
                <w:color w:val="000000"/>
                <w:sz w:val="10"/>
              </w:rPr>
            </w:pPr>
          </w:p>
        </w:tc>
        <w:tc>
          <w:tcPr>
            <w:tcW w:w="549" w:type="pct"/>
            <w:tcBorders>
              <w:top w:val="single" w:sz="4" w:space="0" w:color="auto"/>
              <w:left w:val="single" w:sz="4" w:space="0" w:color="auto"/>
            </w:tcBorders>
            <w:shd w:val="clear" w:color="auto" w:fill="FFFFFF"/>
          </w:tcPr>
          <w:p w14:paraId="21A7D129" w14:textId="77777777" w:rsidR="00CC2FFD" w:rsidRPr="00CF515E" w:rsidRDefault="00CC2FFD" w:rsidP="003B3007">
            <w:pPr>
              <w:widowControl w:val="0"/>
              <w:spacing w:after="0" w:line="240" w:lineRule="auto"/>
              <w:rPr>
                <w:rFonts w:ascii="Times New Roman" w:hAnsi="Times New Roman"/>
                <w:color w:val="000000"/>
                <w:sz w:val="10"/>
              </w:rPr>
            </w:pPr>
          </w:p>
        </w:tc>
        <w:tc>
          <w:tcPr>
            <w:tcW w:w="499" w:type="pct"/>
            <w:tcBorders>
              <w:top w:val="single" w:sz="4" w:space="0" w:color="auto"/>
              <w:left w:val="single" w:sz="4" w:space="0" w:color="auto"/>
            </w:tcBorders>
            <w:shd w:val="clear" w:color="auto" w:fill="FFFFFF"/>
          </w:tcPr>
          <w:p w14:paraId="3E0FCD77" w14:textId="77777777" w:rsidR="00CC2FFD" w:rsidRPr="00CF515E" w:rsidRDefault="00CC2FFD" w:rsidP="003B3007">
            <w:pPr>
              <w:widowControl w:val="0"/>
              <w:spacing w:after="0" w:line="240" w:lineRule="auto"/>
              <w:rPr>
                <w:rFonts w:ascii="Times New Roman" w:hAnsi="Times New Roman"/>
                <w:color w:val="000000"/>
                <w:sz w:val="10"/>
              </w:rPr>
            </w:pPr>
          </w:p>
        </w:tc>
        <w:tc>
          <w:tcPr>
            <w:tcW w:w="349" w:type="pct"/>
            <w:tcBorders>
              <w:top w:val="single" w:sz="4" w:space="0" w:color="auto"/>
              <w:left w:val="single" w:sz="4" w:space="0" w:color="auto"/>
            </w:tcBorders>
            <w:shd w:val="clear" w:color="auto" w:fill="FFFFFF"/>
          </w:tcPr>
          <w:p w14:paraId="7F4A1136" w14:textId="77777777" w:rsidR="00CC2FFD" w:rsidRPr="00CF515E" w:rsidRDefault="00CC2FFD" w:rsidP="003B3007">
            <w:pPr>
              <w:widowControl w:val="0"/>
              <w:spacing w:after="0" w:line="240" w:lineRule="auto"/>
              <w:rPr>
                <w:rFonts w:ascii="Times New Roman" w:hAnsi="Times New Roman"/>
                <w:color w:val="000000"/>
                <w:sz w:val="10"/>
              </w:rPr>
            </w:pPr>
          </w:p>
        </w:tc>
        <w:tc>
          <w:tcPr>
            <w:tcW w:w="402" w:type="pct"/>
            <w:tcBorders>
              <w:top w:val="single" w:sz="4" w:space="0" w:color="auto"/>
              <w:left w:val="single" w:sz="4" w:space="0" w:color="auto"/>
            </w:tcBorders>
            <w:shd w:val="clear" w:color="auto" w:fill="FFFFFF"/>
          </w:tcPr>
          <w:p w14:paraId="578353A7" w14:textId="77777777" w:rsidR="00CC2FFD" w:rsidRPr="00CF515E" w:rsidRDefault="00CC2FFD" w:rsidP="003B3007">
            <w:pPr>
              <w:widowControl w:val="0"/>
              <w:spacing w:after="0" w:line="240" w:lineRule="auto"/>
              <w:rPr>
                <w:rFonts w:ascii="Times New Roman" w:hAnsi="Times New Roman"/>
                <w:color w:val="000000"/>
                <w:sz w:val="10"/>
              </w:rPr>
            </w:pPr>
          </w:p>
        </w:tc>
        <w:tc>
          <w:tcPr>
            <w:tcW w:w="407" w:type="pct"/>
            <w:tcBorders>
              <w:top w:val="single" w:sz="4" w:space="0" w:color="auto"/>
              <w:left w:val="single" w:sz="4" w:space="0" w:color="auto"/>
              <w:right w:val="single" w:sz="4" w:space="0" w:color="auto"/>
            </w:tcBorders>
            <w:shd w:val="clear" w:color="auto" w:fill="FFFFFF"/>
          </w:tcPr>
          <w:p w14:paraId="642D246D" w14:textId="77777777" w:rsidR="00CC2FFD" w:rsidRPr="00CF515E" w:rsidRDefault="00CC2FFD" w:rsidP="003B3007">
            <w:pPr>
              <w:widowControl w:val="0"/>
              <w:spacing w:after="0" w:line="240" w:lineRule="auto"/>
              <w:rPr>
                <w:rFonts w:ascii="Times New Roman" w:hAnsi="Times New Roman"/>
                <w:color w:val="000000"/>
                <w:sz w:val="10"/>
              </w:rPr>
            </w:pPr>
          </w:p>
        </w:tc>
      </w:tr>
      <w:tr w:rsidR="00CF515E" w:rsidRPr="00DE54DA" w14:paraId="6D16B4E2" w14:textId="77777777" w:rsidTr="00CB0568">
        <w:trPr>
          <w:trHeight w:hRule="exact" w:val="432"/>
        </w:trPr>
        <w:tc>
          <w:tcPr>
            <w:tcW w:w="248" w:type="pct"/>
            <w:tcBorders>
              <w:left w:val="single" w:sz="4" w:space="0" w:color="auto"/>
            </w:tcBorders>
            <w:shd w:val="clear" w:color="auto" w:fill="FFFFFF"/>
          </w:tcPr>
          <w:p w14:paraId="25E415BE"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249" w:type="pct"/>
            <w:tcBorders>
              <w:left w:val="single" w:sz="4" w:space="0" w:color="auto"/>
            </w:tcBorders>
            <w:shd w:val="clear" w:color="auto" w:fill="FFFFFF"/>
          </w:tcPr>
          <w:p w14:paraId="3A22DF68"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374" w:type="pct"/>
            <w:tcBorders>
              <w:left w:val="single" w:sz="4" w:space="0" w:color="auto"/>
            </w:tcBorders>
            <w:shd w:val="clear" w:color="auto" w:fill="FFFFFF"/>
          </w:tcPr>
          <w:p w14:paraId="66E17A43"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488" w:type="pct"/>
            <w:tcBorders>
              <w:left w:val="single" w:sz="4" w:space="0" w:color="auto"/>
            </w:tcBorders>
            <w:shd w:val="clear" w:color="auto" w:fill="FFFFFF"/>
          </w:tcPr>
          <w:p w14:paraId="731C423D"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0" w:type="pct"/>
            <w:shd w:val="clear" w:color="auto" w:fill="FFFFFF"/>
          </w:tcPr>
          <w:p w14:paraId="1E261F90"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512" w:type="pct"/>
            <w:gridSpan w:val="2"/>
            <w:tcBorders>
              <w:top w:val="single" w:sz="4" w:space="0" w:color="auto"/>
              <w:left w:val="single" w:sz="4" w:space="0" w:color="auto"/>
            </w:tcBorders>
            <w:shd w:val="clear" w:color="auto" w:fill="FFFFFF"/>
          </w:tcPr>
          <w:p w14:paraId="3795A577"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Transition</w:t>
            </w:r>
          </w:p>
        </w:tc>
        <w:tc>
          <w:tcPr>
            <w:tcW w:w="915" w:type="pct"/>
            <w:tcBorders>
              <w:top w:val="single" w:sz="4" w:space="0" w:color="auto"/>
              <w:left w:val="single" w:sz="4" w:space="0" w:color="auto"/>
            </w:tcBorders>
            <w:shd w:val="clear" w:color="auto" w:fill="FFFFFF"/>
          </w:tcPr>
          <w:p w14:paraId="02F98B05" w14:textId="77777777" w:rsidR="00CC2FFD" w:rsidRPr="00DE54DA" w:rsidRDefault="00CC2FFD" w:rsidP="003B3007">
            <w:pPr>
              <w:rPr>
                <w:rFonts w:ascii="Times New Roman" w:hAnsi="Times New Roman" w:cs="Times New Roman"/>
                <w:color w:val="000000"/>
                <w:sz w:val="16"/>
                <w:szCs w:val="16"/>
              </w:rPr>
            </w:pPr>
            <w:r w:rsidRPr="00DE54DA">
              <w:rPr>
                <w:rFonts w:ascii="Times New Roman" w:hAnsi="Times New Roman" w:cs="Times New Roman"/>
                <w:color w:val="000000"/>
                <w:sz w:val="16"/>
                <w:szCs w:val="16"/>
              </w:rPr>
              <w:t>297 816 243,00</w:t>
            </w:r>
          </w:p>
          <w:p w14:paraId="3A56E88D" w14:textId="77777777" w:rsidR="00CC2FFD" w:rsidRPr="00CF515E" w:rsidRDefault="00CC2FFD" w:rsidP="003B3007">
            <w:pPr>
              <w:widowControl w:val="0"/>
              <w:spacing w:after="0" w:line="240" w:lineRule="auto"/>
              <w:rPr>
                <w:rFonts w:ascii="Times New Roman" w:hAnsi="Times New Roman"/>
                <w:color w:val="000000"/>
                <w:sz w:val="10"/>
              </w:rPr>
            </w:pPr>
          </w:p>
        </w:tc>
        <w:tc>
          <w:tcPr>
            <w:tcW w:w="549" w:type="pct"/>
            <w:tcBorders>
              <w:top w:val="single" w:sz="4" w:space="0" w:color="auto"/>
              <w:left w:val="single" w:sz="4" w:space="0" w:color="auto"/>
            </w:tcBorders>
            <w:shd w:val="clear" w:color="auto" w:fill="FFFFFF"/>
          </w:tcPr>
          <w:p w14:paraId="332449BC" w14:textId="77777777" w:rsidR="00CC2FFD" w:rsidRPr="00DE54DA" w:rsidRDefault="00CC2FFD" w:rsidP="003B3007">
            <w:pPr>
              <w:rPr>
                <w:rFonts w:ascii="Times New Roman" w:hAnsi="Times New Roman" w:cs="Times New Roman"/>
                <w:color w:val="000000"/>
                <w:sz w:val="16"/>
                <w:szCs w:val="16"/>
              </w:rPr>
            </w:pPr>
            <w:r w:rsidRPr="00DE54DA">
              <w:rPr>
                <w:rFonts w:ascii="Times New Roman" w:hAnsi="Times New Roman" w:cs="Times New Roman"/>
                <w:color w:val="000000"/>
                <w:sz w:val="16"/>
                <w:szCs w:val="16"/>
              </w:rPr>
              <w:t>127 635 533,00</w:t>
            </w:r>
          </w:p>
          <w:p w14:paraId="122D79FB" w14:textId="77777777" w:rsidR="00CC2FFD" w:rsidRPr="00CF515E" w:rsidRDefault="00CC2FFD" w:rsidP="003B3007">
            <w:pPr>
              <w:widowControl w:val="0"/>
              <w:spacing w:after="0" w:line="240" w:lineRule="auto"/>
              <w:rPr>
                <w:rFonts w:ascii="Times New Roman" w:hAnsi="Times New Roman"/>
                <w:color w:val="000000"/>
                <w:sz w:val="10"/>
              </w:rPr>
            </w:pPr>
          </w:p>
        </w:tc>
        <w:tc>
          <w:tcPr>
            <w:tcW w:w="499" w:type="pct"/>
            <w:tcBorders>
              <w:top w:val="single" w:sz="4" w:space="0" w:color="auto"/>
              <w:left w:val="single" w:sz="4" w:space="0" w:color="auto"/>
            </w:tcBorders>
            <w:shd w:val="clear" w:color="auto" w:fill="FFFFFF"/>
          </w:tcPr>
          <w:p w14:paraId="75AD4D00" w14:textId="77777777" w:rsidR="00CC2FFD" w:rsidRPr="00CF515E" w:rsidRDefault="00CC2FFD" w:rsidP="00CF515E">
            <w:pPr>
              <w:rPr>
                <w:rFonts w:ascii="Times New Roman" w:hAnsi="Times New Roman"/>
                <w:color w:val="000000"/>
                <w:sz w:val="10"/>
              </w:rPr>
            </w:pPr>
            <w:r w:rsidRPr="00DE54DA">
              <w:rPr>
                <w:rFonts w:ascii="Times New Roman" w:hAnsi="Times New Roman" w:cs="Times New Roman"/>
                <w:color w:val="000000"/>
                <w:sz w:val="16"/>
                <w:szCs w:val="16"/>
              </w:rPr>
              <w:t>127 635 533,00</w:t>
            </w:r>
          </w:p>
        </w:tc>
        <w:tc>
          <w:tcPr>
            <w:tcW w:w="349" w:type="pct"/>
            <w:tcBorders>
              <w:top w:val="single" w:sz="4" w:space="0" w:color="auto"/>
              <w:left w:val="single" w:sz="4" w:space="0" w:color="auto"/>
            </w:tcBorders>
            <w:shd w:val="clear" w:color="auto" w:fill="FFFFFF"/>
          </w:tcPr>
          <w:p w14:paraId="146FE965" w14:textId="77777777" w:rsidR="00CC2FFD" w:rsidRPr="00CF515E" w:rsidRDefault="00CC2FFD" w:rsidP="00CF515E">
            <w:pPr>
              <w:rPr>
                <w:rFonts w:ascii="Times New Roman" w:hAnsi="Times New Roman"/>
                <w:color w:val="000000"/>
                <w:sz w:val="10"/>
              </w:rPr>
            </w:pPr>
            <w:r w:rsidRPr="00DE54DA">
              <w:rPr>
                <w:rFonts w:ascii="Times New Roman" w:hAnsi="Times New Roman" w:cs="Times New Roman"/>
                <w:color w:val="000000"/>
                <w:sz w:val="16"/>
                <w:szCs w:val="16"/>
              </w:rPr>
              <w:t>0,00</w:t>
            </w:r>
          </w:p>
        </w:tc>
        <w:tc>
          <w:tcPr>
            <w:tcW w:w="402" w:type="pct"/>
            <w:tcBorders>
              <w:top w:val="single" w:sz="4" w:space="0" w:color="auto"/>
              <w:left w:val="single" w:sz="4" w:space="0" w:color="auto"/>
            </w:tcBorders>
            <w:shd w:val="clear" w:color="auto" w:fill="FFFFFF"/>
          </w:tcPr>
          <w:p w14:paraId="24598CDA" w14:textId="77777777" w:rsidR="00CC2FFD" w:rsidRPr="00DE54DA" w:rsidRDefault="00CC2FFD" w:rsidP="003B3007">
            <w:pPr>
              <w:rPr>
                <w:rFonts w:ascii="Times New Roman" w:hAnsi="Times New Roman" w:cs="Times New Roman"/>
                <w:color w:val="000000"/>
                <w:sz w:val="16"/>
                <w:szCs w:val="16"/>
              </w:rPr>
            </w:pPr>
            <w:r w:rsidRPr="00DE54DA">
              <w:rPr>
                <w:rFonts w:ascii="Times New Roman" w:hAnsi="Times New Roman" w:cs="Times New Roman"/>
                <w:color w:val="000000"/>
                <w:sz w:val="16"/>
                <w:szCs w:val="16"/>
              </w:rPr>
              <w:t>425 451 776,00</w:t>
            </w:r>
          </w:p>
          <w:p w14:paraId="1A7D53C6" w14:textId="77777777" w:rsidR="00CC2FFD" w:rsidRPr="00CF515E" w:rsidRDefault="00CC2FFD" w:rsidP="003B3007">
            <w:pPr>
              <w:widowControl w:val="0"/>
              <w:spacing w:after="0" w:line="240" w:lineRule="auto"/>
              <w:rPr>
                <w:rFonts w:ascii="Times New Roman" w:hAnsi="Times New Roman"/>
                <w:color w:val="000000"/>
                <w:sz w:val="10"/>
              </w:rPr>
            </w:pPr>
          </w:p>
        </w:tc>
        <w:tc>
          <w:tcPr>
            <w:tcW w:w="407" w:type="pct"/>
            <w:tcBorders>
              <w:top w:val="single" w:sz="4" w:space="0" w:color="auto"/>
              <w:left w:val="single" w:sz="4" w:space="0" w:color="auto"/>
              <w:right w:val="single" w:sz="4" w:space="0" w:color="auto"/>
            </w:tcBorders>
            <w:shd w:val="clear" w:color="auto" w:fill="FFFFFF"/>
          </w:tcPr>
          <w:p w14:paraId="55039ED5" w14:textId="77777777" w:rsidR="00CC2FFD" w:rsidRPr="00DE54DA" w:rsidRDefault="00CC2FFD" w:rsidP="003B3007">
            <w:pPr>
              <w:rPr>
                <w:rFonts w:ascii="Times New Roman" w:hAnsi="Times New Roman" w:cs="Times New Roman"/>
                <w:sz w:val="16"/>
                <w:szCs w:val="16"/>
              </w:rPr>
            </w:pPr>
            <w:r w:rsidRPr="00DE54DA">
              <w:rPr>
                <w:rFonts w:ascii="Times New Roman" w:hAnsi="Times New Roman" w:cs="Times New Roman"/>
                <w:sz w:val="16"/>
                <w:szCs w:val="16"/>
              </w:rPr>
              <w:t>69,9999999530%</w:t>
            </w:r>
          </w:p>
          <w:p w14:paraId="06F12B4C" w14:textId="77777777" w:rsidR="00CC2FFD" w:rsidRPr="00CF515E" w:rsidRDefault="00CC2FFD" w:rsidP="003B3007">
            <w:pPr>
              <w:widowControl w:val="0"/>
              <w:spacing w:after="0" w:line="240" w:lineRule="auto"/>
              <w:rPr>
                <w:rFonts w:ascii="Times New Roman" w:hAnsi="Times New Roman"/>
                <w:color w:val="000000"/>
                <w:sz w:val="10"/>
              </w:rPr>
            </w:pPr>
          </w:p>
        </w:tc>
      </w:tr>
      <w:tr w:rsidR="00CF515E" w:rsidRPr="00DE54DA" w14:paraId="36340974" w14:textId="77777777" w:rsidTr="00CB0568">
        <w:trPr>
          <w:trHeight w:hRule="exact" w:val="802"/>
        </w:trPr>
        <w:tc>
          <w:tcPr>
            <w:tcW w:w="248" w:type="pct"/>
            <w:tcBorders>
              <w:left w:val="single" w:sz="4" w:space="0" w:color="auto"/>
            </w:tcBorders>
            <w:shd w:val="clear" w:color="auto" w:fill="FFFFFF"/>
          </w:tcPr>
          <w:p w14:paraId="1B263DBC"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249" w:type="pct"/>
            <w:tcBorders>
              <w:left w:val="single" w:sz="4" w:space="0" w:color="auto"/>
            </w:tcBorders>
            <w:shd w:val="clear" w:color="auto" w:fill="FFFFFF"/>
          </w:tcPr>
          <w:p w14:paraId="251B240C"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374" w:type="pct"/>
            <w:tcBorders>
              <w:left w:val="single" w:sz="4" w:space="0" w:color="auto"/>
            </w:tcBorders>
            <w:shd w:val="clear" w:color="auto" w:fill="FFFFFF"/>
          </w:tcPr>
          <w:p w14:paraId="1D42B688"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488" w:type="pct"/>
            <w:tcBorders>
              <w:left w:val="single" w:sz="4" w:space="0" w:color="auto"/>
            </w:tcBorders>
            <w:shd w:val="clear" w:color="auto" w:fill="FFFFFF"/>
          </w:tcPr>
          <w:p w14:paraId="23612E8A"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0" w:type="pct"/>
            <w:shd w:val="clear" w:color="auto" w:fill="FFFFFF"/>
          </w:tcPr>
          <w:p w14:paraId="62432146"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512" w:type="pct"/>
            <w:gridSpan w:val="2"/>
            <w:tcBorders>
              <w:top w:val="single" w:sz="4" w:space="0" w:color="auto"/>
              <w:left w:val="single" w:sz="4" w:space="0" w:color="auto"/>
            </w:tcBorders>
            <w:shd w:val="clear" w:color="auto" w:fill="FFFFFF"/>
          </w:tcPr>
          <w:p w14:paraId="44605CA9"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Special allocation for outermost and northern sparsely populated regions</w:t>
            </w:r>
          </w:p>
        </w:tc>
        <w:tc>
          <w:tcPr>
            <w:tcW w:w="915" w:type="pct"/>
            <w:tcBorders>
              <w:top w:val="single" w:sz="4" w:space="0" w:color="auto"/>
              <w:left w:val="single" w:sz="4" w:space="0" w:color="auto"/>
            </w:tcBorders>
            <w:shd w:val="clear" w:color="auto" w:fill="FFFFFF"/>
          </w:tcPr>
          <w:p w14:paraId="3FCF9E41"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549" w:type="pct"/>
            <w:tcBorders>
              <w:top w:val="single" w:sz="4" w:space="0" w:color="auto"/>
              <w:left w:val="single" w:sz="4" w:space="0" w:color="auto"/>
            </w:tcBorders>
            <w:shd w:val="clear" w:color="auto" w:fill="FFFFFF"/>
          </w:tcPr>
          <w:p w14:paraId="1AF6FBCE"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499" w:type="pct"/>
            <w:tcBorders>
              <w:top w:val="single" w:sz="4" w:space="0" w:color="auto"/>
              <w:left w:val="single" w:sz="4" w:space="0" w:color="auto"/>
            </w:tcBorders>
            <w:shd w:val="clear" w:color="auto" w:fill="FFFFFF"/>
          </w:tcPr>
          <w:p w14:paraId="1026DFA9"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349" w:type="pct"/>
            <w:tcBorders>
              <w:top w:val="single" w:sz="4" w:space="0" w:color="auto"/>
              <w:left w:val="single" w:sz="4" w:space="0" w:color="auto"/>
            </w:tcBorders>
            <w:shd w:val="clear" w:color="auto" w:fill="FFFFFF"/>
          </w:tcPr>
          <w:p w14:paraId="3E5F175C"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402" w:type="pct"/>
            <w:tcBorders>
              <w:top w:val="single" w:sz="4" w:space="0" w:color="auto"/>
              <w:left w:val="single" w:sz="4" w:space="0" w:color="auto"/>
            </w:tcBorders>
            <w:shd w:val="clear" w:color="auto" w:fill="FFFFFF"/>
          </w:tcPr>
          <w:p w14:paraId="610FEA67"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407" w:type="pct"/>
            <w:tcBorders>
              <w:top w:val="single" w:sz="4" w:space="0" w:color="auto"/>
              <w:left w:val="single" w:sz="4" w:space="0" w:color="auto"/>
              <w:right w:val="single" w:sz="4" w:space="0" w:color="auto"/>
            </w:tcBorders>
            <w:shd w:val="clear" w:color="auto" w:fill="FFFFFF"/>
          </w:tcPr>
          <w:p w14:paraId="3AA06449"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r>
      <w:tr w:rsidR="00CF515E" w:rsidRPr="00DE54DA" w14:paraId="221D5917" w14:textId="77777777" w:rsidTr="00CB0568">
        <w:trPr>
          <w:trHeight w:val="869"/>
        </w:trPr>
        <w:tc>
          <w:tcPr>
            <w:tcW w:w="248" w:type="pct"/>
            <w:vMerge w:val="restart"/>
            <w:tcBorders>
              <w:top w:val="single" w:sz="4" w:space="0" w:color="auto"/>
              <w:left w:val="single" w:sz="4" w:space="0" w:color="auto"/>
            </w:tcBorders>
            <w:shd w:val="clear" w:color="auto" w:fill="FFFFFF"/>
          </w:tcPr>
          <w:p w14:paraId="014DD485" w14:textId="77777777" w:rsidR="00CF515E" w:rsidRPr="00DE54DA" w:rsidRDefault="00CF515E" w:rsidP="003B3007">
            <w:pPr>
              <w:widowControl w:val="0"/>
              <w:spacing w:after="0" w:line="240" w:lineRule="auto"/>
              <w:rPr>
                <w:rFonts w:ascii="Courier New" w:eastAsia="Courier New" w:hAnsi="Courier New" w:cs="Courier New"/>
                <w:color w:val="000000"/>
                <w:sz w:val="10"/>
                <w:szCs w:val="10"/>
                <w:lang w:bidi="en-US"/>
              </w:rPr>
            </w:pPr>
          </w:p>
        </w:tc>
        <w:tc>
          <w:tcPr>
            <w:tcW w:w="249" w:type="pct"/>
            <w:tcBorders>
              <w:top w:val="single" w:sz="4" w:space="0" w:color="auto"/>
              <w:left w:val="single" w:sz="4" w:space="0" w:color="auto"/>
              <w:bottom w:val="nil"/>
            </w:tcBorders>
            <w:shd w:val="clear" w:color="auto" w:fill="FFFFFF"/>
          </w:tcPr>
          <w:p w14:paraId="21DE97C8" w14:textId="77777777" w:rsidR="00CF515E" w:rsidRPr="00DE54DA" w:rsidRDefault="00CF515E"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Priority 2</w:t>
            </w:r>
          </w:p>
        </w:tc>
        <w:tc>
          <w:tcPr>
            <w:tcW w:w="374" w:type="pct"/>
            <w:tcBorders>
              <w:top w:val="single" w:sz="4" w:space="0" w:color="auto"/>
              <w:left w:val="single" w:sz="4" w:space="0" w:color="auto"/>
            </w:tcBorders>
            <w:shd w:val="clear" w:color="auto" w:fill="FFFFFF"/>
          </w:tcPr>
          <w:p w14:paraId="7371A69A" w14:textId="77777777" w:rsidR="00CF515E" w:rsidRPr="00CF515E" w:rsidRDefault="00CF515E" w:rsidP="003B3007">
            <w:pPr>
              <w:widowControl w:val="0"/>
              <w:spacing w:after="0" w:line="240" w:lineRule="auto"/>
              <w:rPr>
                <w:rFonts w:ascii="Times New Roman" w:hAnsi="Times New Roman"/>
                <w:color w:val="000000"/>
                <w:sz w:val="16"/>
              </w:rPr>
            </w:pPr>
            <w:r w:rsidRPr="00DE54DA">
              <w:rPr>
                <w:rFonts w:ascii="Times New Roman" w:eastAsia="Times New Roman" w:hAnsi="Times New Roman" w:cs="Times New Roman"/>
                <w:color w:val="000000"/>
                <w:sz w:val="16"/>
                <w:szCs w:val="16"/>
                <w:lang w:bidi="en-US"/>
              </w:rPr>
              <w:t>Public</w:t>
            </w:r>
          </w:p>
        </w:tc>
        <w:tc>
          <w:tcPr>
            <w:tcW w:w="488" w:type="pct"/>
            <w:tcBorders>
              <w:top w:val="single" w:sz="4" w:space="0" w:color="auto"/>
              <w:left w:val="single" w:sz="4" w:space="0" w:color="auto"/>
              <w:bottom w:val="nil"/>
            </w:tcBorders>
            <w:shd w:val="clear" w:color="auto" w:fill="FFFFFF"/>
          </w:tcPr>
          <w:p w14:paraId="6A114A35" w14:textId="443E22EB" w:rsidR="00CF515E" w:rsidRPr="00CF515E" w:rsidRDefault="00CF515E" w:rsidP="003B3007">
            <w:pPr>
              <w:widowControl w:val="0"/>
              <w:spacing w:after="0" w:line="240" w:lineRule="auto"/>
              <w:rPr>
                <w:rFonts w:ascii="Courier New" w:hAnsi="Courier New"/>
                <w:color w:val="000000"/>
                <w:sz w:val="10"/>
              </w:rPr>
            </w:pPr>
            <w:r w:rsidRPr="00DE54DA">
              <w:rPr>
                <w:rFonts w:ascii="Times New Roman" w:eastAsia="Times New Roman" w:hAnsi="Times New Roman" w:cs="Times New Roman"/>
                <w:color w:val="000000"/>
                <w:sz w:val="16"/>
                <w:szCs w:val="16"/>
                <w:lang w:bidi="en-US"/>
              </w:rPr>
              <w:t>CF</w:t>
            </w:r>
          </w:p>
        </w:tc>
        <w:tc>
          <w:tcPr>
            <w:tcW w:w="511" w:type="pct"/>
            <w:gridSpan w:val="2"/>
            <w:tcBorders>
              <w:top w:val="single" w:sz="4" w:space="0" w:color="auto"/>
              <w:left w:val="single" w:sz="4" w:space="0" w:color="auto"/>
              <w:bottom w:val="nil"/>
            </w:tcBorders>
            <w:shd w:val="clear" w:color="auto" w:fill="FFFFFF"/>
          </w:tcPr>
          <w:p w14:paraId="3458B6D6" w14:textId="77777777" w:rsidR="00CF515E" w:rsidRPr="00CF515E" w:rsidRDefault="00CF515E" w:rsidP="003B3007">
            <w:pPr>
              <w:widowControl w:val="0"/>
              <w:spacing w:after="0" w:line="240" w:lineRule="auto"/>
              <w:rPr>
                <w:rFonts w:ascii="Times New Roman" w:hAnsi="Times New Roman"/>
                <w:color w:val="000000"/>
                <w:sz w:val="16"/>
              </w:rPr>
            </w:pPr>
          </w:p>
        </w:tc>
        <w:tc>
          <w:tcPr>
            <w:tcW w:w="925" w:type="pct"/>
            <w:gridSpan w:val="2"/>
            <w:tcBorders>
              <w:top w:val="single" w:sz="4" w:space="0" w:color="auto"/>
              <w:left w:val="single" w:sz="4" w:space="0" w:color="auto"/>
            </w:tcBorders>
            <w:shd w:val="clear" w:color="auto" w:fill="FFFFFF"/>
          </w:tcPr>
          <w:p w14:paraId="698DE4B7" w14:textId="63B448B6" w:rsidR="003A4203" w:rsidRDefault="003A4203" w:rsidP="003B3007">
            <w:pPr>
              <w:rPr>
                <w:rFonts w:ascii="Times New Roman" w:eastAsia="Times New Roman" w:hAnsi="Times New Roman" w:cs="Times New Roman"/>
                <w:color w:val="000000"/>
                <w:sz w:val="16"/>
                <w:szCs w:val="16"/>
                <w:lang w:bidi="en-US"/>
              </w:rPr>
            </w:pPr>
            <w:r w:rsidRPr="00DE54DA">
              <w:rPr>
                <w:rFonts w:ascii="Times New Roman" w:hAnsi="Times New Roman" w:cs="Times New Roman"/>
                <w:color w:val="000000"/>
                <w:sz w:val="16"/>
                <w:szCs w:val="16"/>
              </w:rPr>
              <w:t>195 501 800,00</w:t>
            </w:r>
          </w:p>
          <w:p w14:paraId="4A6AF294" w14:textId="1ECE696A" w:rsidR="00CF515E" w:rsidRPr="00DE54DA" w:rsidRDefault="00CF515E" w:rsidP="003B3007">
            <w:pPr>
              <w:rPr>
                <w:rFonts w:ascii="Times New Roman" w:hAnsi="Times New Roman" w:cs="Times New Roman"/>
                <w:color w:val="000000"/>
                <w:sz w:val="16"/>
                <w:szCs w:val="16"/>
              </w:rPr>
            </w:pPr>
          </w:p>
          <w:p w14:paraId="03E8F282" w14:textId="6FAECB64" w:rsidR="00CF515E" w:rsidRPr="00BB3E68" w:rsidRDefault="00CF515E" w:rsidP="003B3007">
            <w:pPr>
              <w:widowControl w:val="0"/>
              <w:spacing w:after="0" w:line="240" w:lineRule="auto"/>
              <w:rPr>
                <w:rFonts w:ascii="Courier New" w:hAnsi="Courier New"/>
                <w:color w:val="000000"/>
                <w:sz w:val="10"/>
              </w:rPr>
            </w:pPr>
          </w:p>
          <w:p w14:paraId="1AAC176E" w14:textId="1FBDAAE6" w:rsidR="00CF515E" w:rsidRPr="00CF515E" w:rsidRDefault="00CF515E" w:rsidP="003B3007">
            <w:pPr>
              <w:widowControl w:val="0"/>
              <w:spacing w:after="0" w:line="240" w:lineRule="auto"/>
              <w:rPr>
                <w:rFonts w:ascii="Times New Roman" w:hAnsi="Times New Roman"/>
                <w:color w:val="000000"/>
                <w:sz w:val="10"/>
              </w:rPr>
            </w:pPr>
          </w:p>
        </w:tc>
        <w:tc>
          <w:tcPr>
            <w:tcW w:w="549" w:type="pct"/>
            <w:tcBorders>
              <w:top w:val="single" w:sz="4" w:space="0" w:color="auto"/>
              <w:left w:val="single" w:sz="4" w:space="0" w:color="auto"/>
              <w:bottom w:val="nil"/>
            </w:tcBorders>
            <w:shd w:val="clear" w:color="auto" w:fill="FFFFFF"/>
          </w:tcPr>
          <w:p w14:paraId="570BA543" w14:textId="77777777" w:rsidR="00CF515E" w:rsidRPr="00CF515E" w:rsidRDefault="00CF515E" w:rsidP="003B3007">
            <w:pPr>
              <w:widowControl w:val="0"/>
              <w:spacing w:after="0" w:line="240" w:lineRule="auto"/>
              <w:rPr>
                <w:rFonts w:ascii="Times New Roman" w:hAnsi="Times New Roman"/>
                <w:color w:val="000000"/>
                <w:sz w:val="10"/>
              </w:rPr>
            </w:pPr>
            <w:r w:rsidRPr="00DE54DA">
              <w:rPr>
                <w:rFonts w:ascii="Times New Roman" w:hAnsi="Times New Roman" w:cs="Times New Roman"/>
                <w:color w:val="000000"/>
                <w:sz w:val="16"/>
                <w:szCs w:val="16"/>
              </w:rPr>
              <w:t>34 500 318,00</w:t>
            </w:r>
          </w:p>
        </w:tc>
        <w:tc>
          <w:tcPr>
            <w:tcW w:w="499" w:type="pct"/>
            <w:tcBorders>
              <w:top w:val="single" w:sz="4" w:space="0" w:color="auto"/>
              <w:left w:val="single" w:sz="4" w:space="0" w:color="auto"/>
              <w:bottom w:val="nil"/>
            </w:tcBorders>
            <w:shd w:val="clear" w:color="auto" w:fill="FFFFFF"/>
          </w:tcPr>
          <w:p w14:paraId="74CFCE0F" w14:textId="77777777" w:rsidR="00CF515E" w:rsidRPr="00CF515E" w:rsidRDefault="00CF515E" w:rsidP="003B3007">
            <w:pPr>
              <w:widowControl w:val="0"/>
              <w:spacing w:after="0" w:line="240" w:lineRule="auto"/>
              <w:rPr>
                <w:rFonts w:ascii="Times New Roman" w:hAnsi="Times New Roman"/>
                <w:color w:val="000000"/>
                <w:sz w:val="10"/>
              </w:rPr>
            </w:pPr>
            <w:r w:rsidRPr="00DE54DA">
              <w:rPr>
                <w:rFonts w:ascii="Times New Roman" w:hAnsi="Times New Roman" w:cs="Times New Roman"/>
                <w:color w:val="000000"/>
                <w:sz w:val="16"/>
                <w:szCs w:val="16"/>
              </w:rPr>
              <w:t>34 500 318,00</w:t>
            </w:r>
          </w:p>
        </w:tc>
        <w:tc>
          <w:tcPr>
            <w:tcW w:w="349" w:type="pct"/>
            <w:tcBorders>
              <w:top w:val="single" w:sz="4" w:space="0" w:color="auto"/>
              <w:left w:val="single" w:sz="4" w:space="0" w:color="auto"/>
            </w:tcBorders>
            <w:shd w:val="clear" w:color="auto" w:fill="FFFFFF"/>
          </w:tcPr>
          <w:p w14:paraId="632103AB" w14:textId="77777777" w:rsidR="00CF515E" w:rsidRPr="00CF515E" w:rsidRDefault="00CF515E" w:rsidP="003B3007">
            <w:pPr>
              <w:widowControl w:val="0"/>
              <w:spacing w:after="0" w:line="240" w:lineRule="auto"/>
              <w:rPr>
                <w:rFonts w:ascii="Times New Roman" w:hAnsi="Times New Roman"/>
                <w:color w:val="000000"/>
                <w:sz w:val="10"/>
              </w:rPr>
            </w:pPr>
            <w:r w:rsidRPr="00DE54DA">
              <w:rPr>
                <w:rFonts w:ascii="Times New Roman" w:hAnsi="Times New Roman" w:cs="Times New Roman"/>
                <w:color w:val="000000"/>
                <w:sz w:val="16"/>
                <w:szCs w:val="16"/>
              </w:rPr>
              <w:t>0,00</w:t>
            </w:r>
          </w:p>
        </w:tc>
        <w:tc>
          <w:tcPr>
            <w:tcW w:w="402" w:type="pct"/>
            <w:tcBorders>
              <w:top w:val="single" w:sz="4" w:space="0" w:color="auto"/>
              <w:left w:val="single" w:sz="4" w:space="0" w:color="auto"/>
              <w:bottom w:val="nil"/>
            </w:tcBorders>
            <w:shd w:val="clear" w:color="auto" w:fill="FFFFFF"/>
          </w:tcPr>
          <w:p w14:paraId="04969875" w14:textId="77777777" w:rsidR="00CF515E" w:rsidRPr="00CF515E" w:rsidRDefault="00CF515E" w:rsidP="003B3007">
            <w:pPr>
              <w:widowControl w:val="0"/>
              <w:spacing w:after="0" w:line="240" w:lineRule="auto"/>
              <w:rPr>
                <w:rFonts w:ascii="Times New Roman" w:hAnsi="Times New Roman"/>
                <w:color w:val="000000"/>
                <w:sz w:val="10"/>
              </w:rPr>
            </w:pPr>
            <w:r w:rsidRPr="00DE54DA">
              <w:rPr>
                <w:rFonts w:ascii="Times New Roman" w:hAnsi="Times New Roman" w:cs="Times New Roman"/>
                <w:color w:val="000000"/>
                <w:sz w:val="16"/>
                <w:szCs w:val="16"/>
              </w:rPr>
              <w:t>230 002 118,00</w:t>
            </w:r>
          </w:p>
        </w:tc>
        <w:tc>
          <w:tcPr>
            <w:tcW w:w="407" w:type="pct"/>
            <w:vMerge w:val="restart"/>
            <w:tcBorders>
              <w:top w:val="single" w:sz="4" w:space="0" w:color="auto"/>
              <w:left w:val="single" w:sz="4" w:space="0" w:color="auto"/>
              <w:bottom w:val="nil"/>
              <w:right w:val="single" w:sz="4" w:space="0" w:color="auto"/>
            </w:tcBorders>
            <w:shd w:val="clear" w:color="auto" w:fill="FFFFFF"/>
          </w:tcPr>
          <w:p w14:paraId="2063721C" w14:textId="77777777" w:rsidR="00CF515E" w:rsidRPr="00CF515E" w:rsidRDefault="00CF515E" w:rsidP="003B3007">
            <w:pPr>
              <w:widowControl w:val="0"/>
              <w:spacing w:after="0" w:line="240" w:lineRule="auto"/>
              <w:rPr>
                <w:rFonts w:ascii="Times New Roman" w:hAnsi="Times New Roman"/>
                <w:color w:val="000000"/>
                <w:sz w:val="10"/>
              </w:rPr>
            </w:pPr>
          </w:p>
        </w:tc>
      </w:tr>
      <w:tr w:rsidR="00CF515E" w:rsidRPr="00DE54DA" w14:paraId="6966A452" w14:textId="77777777" w:rsidTr="00CB0568">
        <w:trPr>
          <w:trHeight w:hRule="exact" w:val="80"/>
        </w:trPr>
        <w:tc>
          <w:tcPr>
            <w:tcW w:w="248" w:type="pct"/>
            <w:vMerge/>
            <w:tcBorders>
              <w:left w:val="single" w:sz="4" w:space="0" w:color="auto"/>
            </w:tcBorders>
            <w:shd w:val="clear" w:color="auto" w:fill="FFFFFF"/>
          </w:tcPr>
          <w:p w14:paraId="2E4E574F" w14:textId="77777777" w:rsidR="00CF515E" w:rsidRPr="00DE54DA" w:rsidRDefault="00CF515E" w:rsidP="003B3007">
            <w:pPr>
              <w:widowControl w:val="0"/>
              <w:spacing w:after="0" w:line="240" w:lineRule="auto"/>
              <w:rPr>
                <w:rFonts w:ascii="Courier New" w:eastAsia="Courier New" w:hAnsi="Courier New" w:cs="Courier New"/>
                <w:color w:val="000000"/>
                <w:sz w:val="10"/>
                <w:szCs w:val="10"/>
                <w:lang w:bidi="en-US"/>
              </w:rPr>
            </w:pPr>
          </w:p>
        </w:tc>
        <w:tc>
          <w:tcPr>
            <w:tcW w:w="249" w:type="pct"/>
            <w:tcBorders>
              <w:left w:val="single" w:sz="4" w:space="0" w:color="auto"/>
            </w:tcBorders>
            <w:shd w:val="clear" w:color="auto" w:fill="FFFFFF"/>
          </w:tcPr>
          <w:p w14:paraId="0E78459F" w14:textId="77777777" w:rsidR="00CF515E" w:rsidRPr="00DE54DA" w:rsidRDefault="00CF515E" w:rsidP="003B3007">
            <w:pPr>
              <w:widowControl w:val="0"/>
              <w:spacing w:after="0" w:line="240" w:lineRule="auto"/>
              <w:rPr>
                <w:rFonts w:ascii="Courier New" w:eastAsia="Courier New" w:hAnsi="Courier New" w:cs="Courier New"/>
                <w:color w:val="000000"/>
                <w:sz w:val="10"/>
                <w:szCs w:val="10"/>
                <w:lang w:bidi="en-US"/>
              </w:rPr>
            </w:pPr>
          </w:p>
        </w:tc>
        <w:tc>
          <w:tcPr>
            <w:tcW w:w="374" w:type="pct"/>
            <w:tcBorders>
              <w:left w:val="single" w:sz="4" w:space="0" w:color="auto"/>
            </w:tcBorders>
            <w:shd w:val="clear" w:color="auto" w:fill="FFFFFF"/>
          </w:tcPr>
          <w:p w14:paraId="3713A906" w14:textId="77777777" w:rsidR="00CF515E" w:rsidRPr="00DE54DA" w:rsidRDefault="00CF515E" w:rsidP="003B3007">
            <w:pPr>
              <w:widowControl w:val="0"/>
              <w:spacing w:after="0" w:line="240" w:lineRule="auto"/>
              <w:rPr>
                <w:rFonts w:ascii="Courier New" w:eastAsia="Courier New" w:hAnsi="Courier New" w:cs="Courier New"/>
                <w:color w:val="000000"/>
                <w:sz w:val="10"/>
                <w:szCs w:val="10"/>
                <w:lang w:bidi="en-US"/>
              </w:rPr>
            </w:pPr>
          </w:p>
        </w:tc>
        <w:tc>
          <w:tcPr>
            <w:tcW w:w="488" w:type="pct"/>
            <w:tcBorders>
              <w:left w:val="single" w:sz="4" w:space="0" w:color="auto"/>
            </w:tcBorders>
            <w:shd w:val="clear" w:color="auto" w:fill="FFFFFF"/>
          </w:tcPr>
          <w:p w14:paraId="084810DE" w14:textId="77777777" w:rsidR="00CF515E" w:rsidRPr="00DE54DA" w:rsidRDefault="00CF515E" w:rsidP="003B3007">
            <w:pPr>
              <w:widowControl w:val="0"/>
              <w:spacing w:after="0" w:line="240" w:lineRule="auto"/>
              <w:rPr>
                <w:rFonts w:ascii="Courier New" w:eastAsia="Courier New" w:hAnsi="Courier New" w:cs="Courier New"/>
                <w:color w:val="000000"/>
                <w:sz w:val="10"/>
                <w:szCs w:val="10"/>
                <w:lang w:bidi="en-US"/>
              </w:rPr>
            </w:pPr>
          </w:p>
        </w:tc>
        <w:tc>
          <w:tcPr>
            <w:tcW w:w="511" w:type="pct"/>
            <w:gridSpan w:val="2"/>
            <w:tcBorders>
              <w:left w:val="single" w:sz="4" w:space="0" w:color="auto"/>
            </w:tcBorders>
            <w:shd w:val="clear" w:color="auto" w:fill="FFFFFF"/>
            <w:vAlign w:val="center"/>
          </w:tcPr>
          <w:p w14:paraId="4FBBC547" w14:textId="77777777" w:rsidR="00CF515E" w:rsidRPr="00CF515E" w:rsidRDefault="00CF515E" w:rsidP="003B3007">
            <w:pPr>
              <w:widowControl w:val="0"/>
              <w:spacing w:after="0" w:line="240" w:lineRule="auto"/>
              <w:rPr>
                <w:rFonts w:ascii="Times New Roman" w:hAnsi="Times New Roman"/>
                <w:color w:val="000000"/>
                <w:sz w:val="16"/>
              </w:rPr>
            </w:pPr>
          </w:p>
        </w:tc>
        <w:tc>
          <w:tcPr>
            <w:tcW w:w="925" w:type="pct"/>
            <w:gridSpan w:val="2"/>
            <w:tcBorders>
              <w:left w:val="single" w:sz="4" w:space="0" w:color="auto"/>
            </w:tcBorders>
            <w:shd w:val="clear" w:color="auto" w:fill="FFFFFF"/>
          </w:tcPr>
          <w:p w14:paraId="718C0A35" w14:textId="77777777" w:rsidR="00CF515E" w:rsidRPr="00CF515E" w:rsidRDefault="00CF515E" w:rsidP="003B3007">
            <w:pPr>
              <w:widowControl w:val="0"/>
              <w:spacing w:after="0" w:line="240" w:lineRule="auto"/>
              <w:rPr>
                <w:rFonts w:ascii="Courier New" w:hAnsi="Courier New"/>
                <w:color w:val="000000"/>
                <w:sz w:val="10"/>
              </w:rPr>
            </w:pPr>
          </w:p>
        </w:tc>
        <w:tc>
          <w:tcPr>
            <w:tcW w:w="549" w:type="pct"/>
            <w:tcBorders>
              <w:left w:val="single" w:sz="4" w:space="0" w:color="auto"/>
            </w:tcBorders>
            <w:shd w:val="clear" w:color="auto" w:fill="FFFFFF"/>
          </w:tcPr>
          <w:p w14:paraId="24709628" w14:textId="77777777" w:rsidR="00CF515E" w:rsidRPr="00DE54DA" w:rsidRDefault="00CF515E" w:rsidP="003B3007">
            <w:pPr>
              <w:widowControl w:val="0"/>
              <w:spacing w:after="0" w:line="240" w:lineRule="auto"/>
              <w:rPr>
                <w:rFonts w:ascii="Courier New" w:eastAsia="Courier New" w:hAnsi="Courier New" w:cs="Courier New"/>
                <w:color w:val="000000"/>
                <w:sz w:val="10"/>
                <w:szCs w:val="10"/>
                <w:lang w:bidi="en-US"/>
              </w:rPr>
            </w:pPr>
          </w:p>
        </w:tc>
        <w:tc>
          <w:tcPr>
            <w:tcW w:w="499" w:type="pct"/>
            <w:tcBorders>
              <w:left w:val="single" w:sz="4" w:space="0" w:color="auto"/>
            </w:tcBorders>
            <w:shd w:val="clear" w:color="auto" w:fill="FFFFFF"/>
          </w:tcPr>
          <w:p w14:paraId="0E3D3C99" w14:textId="77777777" w:rsidR="00CF515E" w:rsidRPr="00DE54DA" w:rsidRDefault="00CF515E" w:rsidP="003B3007">
            <w:pPr>
              <w:widowControl w:val="0"/>
              <w:spacing w:after="0" w:line="240" w:lineRule="auto"/>
              <w:rPr>
                <w:rFonts w:ascii="Courier New" w:eastAsia="Courier New" w:hAnsi="Courier New" w:cs="Courier New"/>
                <w:color w:val="000000"/>
                <w:sz w:val="10"/>
                <w:szCs w:val="10"/>
                <w:lang w:bidi="en-US"/>
              </w:rPr>
            </w:pPr>
          </w:p>
        </w:tc>
        <w:tc>
          <w:tcPr>
            <w:tcW w:w="349" w:type="pct"/>
            <w:tcBorders>
              <w:left w:val="single" w:sz="4" w:space="0" w:color="auto"/>
            </w:tcBorders>
            <w:shd w:val="clear" w:color="auto" w:fill="FFFFFF"/>
          </w:tcPr>
          <w:p w14:paraId="5E4A78AC" w14:textId="77777777" w:rsidR="00CF515E" w:rsidRPr="00DE54DA" w:rsidRDefault="00CF515E" w:rsidP="003B3007">
            <w:pPr>
              <w:widowControl w:val="0"/>
              <w:spacing w:after="0" w:line="240" w:lineRule="auto"/>
              <w:rPr>
                <w:rFonts w:ascii="Courier New" w:eastAsia="Courier New" w:hAnsi="Courier New" w:cs="Courier New"/>
                <w:color w:val="000000"/>
                <w:sz w:val="10"/>
                <w:szCs w:val="10"/>
                <w:lang w:bidi="en-US"/>
              </w:rPr>
            </w:pPr>
          </w:p>
        </w:tc>
        <w:tc>
          <w:tcPr>
            <w:tcW w:w="402" w:type="pct"/>
            <w:tcBorders>
              <w:left w:val="single" w:sz="4" w:space="0" w:color="auto"/>
            </w:tcBorders>
            <w:shd w:val="clear" w:color="auto" w:fill="FFFFFF"/>
          </w:tcPr>
          <w:p w14:paraId="6A043613" w14:textId="77777777" w:rsidR="00CF515E" w:rsidRPr="00DE54DA" w:rsidRDefault="00CF515E" w:rsidP="003B3007">
            <w:pPr>
              <w:widowControl w:val="0"/>
              <w:spacing w:after="0" w:line="240" w:lineRule="auto"/>
              <w:rPr>
                <w:rFonts w:ascii="Courier New" w:eastAsia="Courier New" w:hAnsi="Courier New" w:cs="Courier New"/>
                <w:color w:val="000000"/>
                <w:sz w:val="10"/>
                <w:szCs w:val="10"/>
                <w:lang w:bidi="en-US"/>
              </w:rPr>
            </w:pPr>
          </w:p>
        </w:tc>
        <w:tc>
          <w:tcPr>
            <w:tcW w:w="407" w:type="pct"/>
            <w:vMerge/>
            <w:tcBorders>
              <w:left w:val="single" w:sz="4" w:space="0" w:color="auto"/>
              <w:right w:val="single" w:sz="4" w:space="0" w:color="auto"/>
            </w:tcBorders>
            <w:shd w:val="clear" w:color="auto" w:fill="FFFFFF"/>
          </w:tcPr>
          <w:p w14:paraId="3E9B5DB4" w14:textId="77777777" w:rsidR="00CF515E" w:rsidRPr="00DE54DA" w:rsidRDefault="00CF515E" w:rsidP="003B3007">
            <w:pPr>
              <w:widowControl w:val="0"/>
              <w:spacing w:after="0" w:line="240" w:lineRule="auto"/>
              <w:rPr>
                <w:rFonts w:ascii="Courier New" w:eastAsia="Courier New" w:hAnsi="Courier New" w:cs="Courier New"/>
                <w:color w:val="000000"/>
                <w:sz w:val="10"/>
                <w:szCs w:val="10"/>
                <w:lang w:bidi="en-US"/>
              </w:rPr>
            </w:pPr>
          </w:p>
        </w:tc>
      </w:tr>
      <w:tr w:rsidR="00CF515E" w:rsidRPr="00DE54DA" w14:paraId="270B99C1" w14:textId="77777777" w:rsidTr="00CB0568">
        <w:trPr>
          <w:trHeight w:hRule="exact" w:val="80"/>
        </w:trPr>
        <w:tc>
          <w:tcPr>
            <w:tcW w:w="248" w:type="pct"/>
            <w:vMerge/>
            <w:tcBorders>
              <w:left w:val="single" w:sz="4" w:space="0" w:color="auto"/>
              <w:bottom w:val="single" w:sz="4" w:space="0" w:color="auto"/>
            </w:tcBorders>
            <w:shd w:val="clear" w:color="auto" w:fill="FFFFFF"/>
          </w:tcPr>
          <w:p w14:paraId="34EC9343" w14:textId="77777777" w:rsidR="00CF515E" w:rsidRPr="00DE54DA" w:rsidRDefault="00CF515E" w:rsidP="003B3007">
            <w:pPr>
              <w:widowControl w:val="0"/>
              <w:spacing w:after="0" w:line="240" w:lineRule="auto"/>
              <w:rPr>
                <w:rFonts w:ascii="Courier New" w:eastAsia="Courier New" w:hAnsi="Courier New" w:cs="Courier New"/>
                <w:color w:val="000000"/>
                <w:sz w:val="10"/>
                <w:szCs w:val="10"/>
                <w:lang w:bidi="en-US"/>
              </w:rPr>
            </w:pPr>
          </w:p>
        </w:tc>
        <w:tc>
          <w:tcPr>
            <w:tcW w:w="249" w:type="pct"/>
            <w:tcBorders>
              <w:left w:val="single" w:sz="4" w:space="0" w:color="auto"/>
              <w:bottom w:val="single" w:sz="4" w:space="0" w:color="auto"/>
            </w:tcBorders>
            <w:shd w:val="clear" w:color="auto" w:fill="FFFFFF"/>
          </w:tcPr>
          <w:p w14:paraId="72DA35D2" w14:textId="77777777" w:rsidR="00CF515E" w:rsidRPr="00DE54DA" w:rsidRDefault="00CF515E" w:rsidP="003B3007">
            <w:pPr>
              <w:widowControl w:val="0"/>
              <w:spacing w:after="0" w:line="240" w:lineRule="auto"/>
              <w:rPr>
                <w:rFonts w:ascii="Courier New" w:eastAsia="Courier New" w:hAnsi="Courier New" w:cs="Courier New"/>
                <w:color w:val="000000"/>
                <w:sz w:val="10"/>
                <w:szCs w:val="10"/>
                <w:lang w:bidi="en-US"/>
              </w:rPr>
            </w:pPr>
          </w:p>
        </w:tc>
        <w:tc>
          <w:tcPr>
            <w:tcW w:w="374" w:type="pct"/>
            <w:tcBorders>
              <w:left w:val="single" w:sz="4" w:space="0" w:color="auto"/>
              <w:bottom w:val="single" w:sz="4" w:space="0" w:color="auto"/>
            </w:tcBorders>
            <w:shd w:val="clear" w:color="auto" w:fill="FFFFFF"/>
          </w:tcPr>
          <w:p w14:paraId="384FBA3E" w14:textId="77777777" w:rsidR="00CF515E" w:rsidRPr="00DE54DA" w:rsidRDefault="00CF515E" w:rsidP="003B3007">
            <w:pPr>
              <w:widowControl w:val="0"/>
              <w:spacing w:after="0" w:line="240" w:lineRule="auto"/>
              <w:rPr>
                <w:rFonts w:ascii="Courier New" w:eastAsia="Courier New" w:hAnsi="Courier New" w:cs="Courier New"/>
                <w:color w:val="000000"/>
                <w:sz w:val="10"/>
                <w:szCs w:val="10"/>
                <w:lang w:bidi="en-US"/>
              </w:rPr>
            </w:pPr>
          </w:p>
        </w:tc>
        <w:tc>
          <w:tcPr>
            <w:tcW w:w="488" w:type="pct"/>
            <w:tcBorders>
              <w:left w:val="single" w:sz="4" w:space="0" w:color="auto"/>
              <w:bottom w:val="single" w:sz="4" w:space="0" w:color="auto"/>
            </w:tcBorders>
            <w:shd w:val="clear" w:color="auto" w:fill="FFFFFF"/>
          </w:tcPr>
          <w:p w14:paraId="65A8A73A" w14:textId="77777777" w:rsidR="00CF515E" w:rsidRPr="00DE54DA" w:rsidRDefault="00CF515E" w:rsidP="003B3007">
            <w:pPr>
              <w:widowControl w:val="0"/>
              <w:spacing w:after="0" w:line="240" w:lineRule="auto"/>
              <w:rPr>
                <w:rFonts w:ascii="Courier New" w:eastAsia="Courier New" w:hAnsi="Courier New" w:cs="Courier New"/>
                <w:color w:val="000000"/>
                <w:sz w:val="10"/>
                <w:szCs w:val="10"/>
                <w:lang w:bidi="en-US"/>
              </w:rPr>
            </w:pPr>
          </w:p>
        </w:tc>
        <w:tc>
          <w:tcPr>
            <w:tcW w:w="511" w:type="pct"/>
            <w:gridSpan w:val="2"/>
            <w:tcBorders>
              <w:left w:val="single" w:sz="4" w:space="0" w:color="auto"/>
              <w:bottom w:val="single" w:sz="4" w:space="0" w:color="auto"/>
            </w:tcBorders>
            <w:shd w:val="clear" w:color="auto" w:fill="FFFFFF"/>
            <w:vAlign w:val="center"/>
          </w:tcPr>
          <w:p w14:paraId="12243995" w14:textId="77777777" w:rsidR="00CF515E" w:rsidRPr="00CF515E" w:rsidRDefault="00CF515E" w:rsidP="003B3007">
            <w:pPr>
              <w:widowControl w:val="0"/>
              <w:spacing w:after="0" w:line="240" w:lineRule="auto"/>
              <w:rPr>
                <w:rFonts w:ascii="Times New Roman" w:hAnsi="Times New Roman"/>
                <w:color w:val="000000"/>
                <w:sz w:val="16"/>
              </w:rPr>
            </w:pPr>
          </w:p>
        </w:tc>
        <w:tc>
          <w:tcPr>
            <w:tcW w:w="925" w:type="pct"/>
            <w:gridSpan w:val="2"/>
            <w:tcBorders>
              <w:left w:val="single" w:sz="4" w:space="0" w:color="auto"/>
              <w:bottom w:val="single" w:sz="4" w:space="0" w:color="auto"/>
            </w:tcBorders>
            <w:shd w:val="clear" w:color="auto" w:fill="FFFFFF"/>
          </w:tcPr>
          <w:p w14:paraId="12C1D6FC" w14:textId="77777777" w:rsidR="00CF515E" w:rsidRPr="00CF515E" w:rsidRDefault="00CF515E" w:rsidP="003B3007">
            <w:pPr>
              <w:widowControl w:val="0"/>
              <w:spacing w:after="0" w:line="240" w:lineRule="auto"/>
              <w:rPr>
                <w:rFonts w:ascii="Courier New" w:hAnsi="Courier New"/>
                <w:color w:val="000000"/>
                <w:sz w:val="10"/>
              </w:rPr>
            </w:pPr>
          </w:p>
        </w:tc>
        <w:tc>
          <w:tcPr>
            <w:tcW w:w="549" w:type="pct"/>
            <w:tcBorders>
              <w:left w:val="single" w:sz="4" w:space="0" w:color="auto"/>
              <w:bottom w:val="single" w:sz="4" w:space="0" w:color="auto"/>
            </w:tcBorders>
            <w:shd w:val="clear" w:color="auto" w:fill="FFFFFF"/>
          </w:tcPr>
          <w:p w14:paraId="31612A75" w14:textId="77777777" w:rsidR="00CF515E" w:rsidRPr="00DE54DA" w:rsidRDefault="00CF515E" w:rsidP="003B3007">
            <w:pPr>
              <w:widowControl w:val="0"/>
              <w:spacing w:after="0" w:line="240" w:lineRule="auto"/>
              <w:rPr>
                <w:rFonts w:ascii="Courier New" w:eastAsia="Courier New" w:hAnsi="Courier New" w:cs="Courier New"/>
                <w:color w:val="000000"/>
                <w:sz w:val="10"/>
                <w:szCs w:val="10"/>
                <w:lang w:bidi="en-US"/>
              </w:rPr>
            </w:pPr>
          </w:p>
        </w:tc>
        <w:tc>
          <w:tcPr>
            <w:tcW w:w="499" w:type="pct"/>
            <w:tcBorders>
              <w:left w:val="single" w:sz="4" w:space="0" w:color="auto"/>
              <w:bottom w:val="single" w:sz="4" w:space="0" w:color="auto"/>
            </w:tcBorders>
            <w:shd w:val="clear" w:color="auto" w:fill="FFFFFF"/>
          </w:tcPr>
          <w:p w14:paraId="77A6AB15" w14:textId="77777777" w:rsidR="00CF515E" w:rsidRPr="00DE54DA" w:rsidRDefault="00CF515E" w:rsidP="003B3007">
            <w:pPr>
              <w:widowControl w:val="0"/>
              <w:spacing w:after="0" w:line="240" w:lineRule="auto"/>
              <w:rPr>
                <w:rFonts w:ascii="Courier New" w:eastAsia="Courier New" w:hAnsi="Courier New" w:cs="Courier New"/>
                <w:color w:val="000000"/>
                <w:sz w:val="10"/>
                <w:szCs w:val="10"/>
                <w:lang w:bidi="en-US"/>
              </w:rPr>
            </w:pPr>
          </w:p>
        </w:tc>
        <w:tc>
          <w:tcPr>
            <w:tcW w:w="349" w:type="pct"/>
            <w:tcBorders>
              <w:left w:val="single" w:sz="4" w:space="0" w:color="auto"/>
              <w:bottom w:val="single" w:sz="4" w:space="0" w:color="auto"/>
            </w:tcBorders>
            <w:shd w:val="clear" w:color="auto" w:fill="FFFFFF"/>
          </w:tcPr>
          <w:p w14:paraId="4FFE4A00" w14:textId="77777777" w:rsidR="00CF515E" w:rsidRPr="00DE54DA" w:rsidRDefault="00CF515E" w:rsidP="003B3007">
            <w:pPr>
              <w:widowControl w:val="0"/>
              <w:spacing w:after="0" w:line="240" w:lineRule="auto"/>
              <w:rPr>
                <w:rFonts w:ascii="Courier New" w:eastAsia="Courier New" w:hAnsi="Courier New" w:cs="Courier New"/>
                <w:color w:val="000000"/>
                <w:sz w:val="10"/>
                <w:szCs w:val="10"/>
                <w:lang w:bidi="en-US"/>
              </w:rPr>
            </w:pPr>
          </w:p>
        </w:tc>
        <w:tc>
          <w:tcPr>
            <w:tcW w:w="402" w:type="pct"/>
            <w:tcBorders>
              <w:left w:val="single" w:sz="4" w:space="0" w:color="auto"/>
              <w:bottom w:val="single" w:sz="4" w:space="0" w:color="auto"/>
            </w:tcBorders>
            <w:shd w:val="clear" w:color="auto" w:fill="FFFFFF"/>
          </w:tcPr>
          <w:p w14:paraId="6969C820" w14:textId="77777777" w:rsidR="00CF515E" w:rsidRPr="00DE54DA" w:rsidRDefault="00CF515E" w:rsidP="003B3007">
            <w:pPr>
              <w:widowControl w:val="0"/>
              <w:spacing w:after="0" w:line="240" w:lineRule="auto"/>
              <w:rPr>
                <w:rFonts w:ascii="Courier New" w:eastAsia="Courier New" w:hAnsi="Courier New" w:cs="Courier New"/>
                <w:color w:val="000000"/>
                <w:sz w:val="10"/>
                <w:szCs w:val="10"/>
                <w:lang w:bidi="en-US"/>
              </w:rPr>
            </w:pPr>
          </w:p>
        </w:tc>
        <w:tc>
          <w:tcPr>
            <w:tcW w:w="407" w:type="pct"/>
            <w:vMerge/>
            <w:tcBorders>
              <w:left w:val="single" w:sz="4" w:space="0" w:color="auto"/>
              <w:bottom w:val="single" w:sz="4" w:space="0" w:color="auto"/>
              <w:right w:val="single" w:sz="4" w:space="0" w:color="auto"/>
            </w:tcBorders>
            <w:shd w:val="clear" w:color="auto" w:fill="FFFFFF"/>
          </w:tcPr>
          <w:p w14:paraId="1A2F6392" w14:textId="77777777" w:rsidR="00CF515E" w:rsidRPr="00DE54DA" w:rsidRDefault="00CF515E" w:rsidP="003B3007">
            <w:pPr>
              <w:widowControl w:val="0"/>
              <w:spacing w:after="0" w:line="240" w:lineRule="auto"/>
              <w:rPr>
                <w:rFonts w:ascii="Courier New" w:eastAsia="Courier New" w:hAnsi="Courier New" w:cs="Courier New"/>
                <w:color w:val="000000"/>
                <w:sz w:val="10"/>
                <w:szCs w:val="10"/>
                <w:lang w:bidi="en-US"/>
              </w:rPr>
            </w:pPr>
          </w:p>
        </w:tc>
      </w:tr>
    </w:tbl>
    <w:p w14:paraId="15F08175" w14:textId="77777777" w:rsidR="00AE3ADB" w:rsidRPr="00DE54DA" w:rsidRDefault="00AE3ADB" w:rsidP="00F61259">
      <w:pPr>
        <w:widowControl w:val="0"/>
        <w:spacing w:after="0" w:line="240" w:lineRule="auto"/>
        <w:rPr>
          <w:rFonts w:ascii="Courier New" w:eastAsia="Courier New" w:hAnsi="Courier New" w:cs="Courier New"/>
          <w:color w:val="000000"/>
          <w:sz w:val="2"/>
          <w:szCs w:val="2"/>
          <w:lang w:bidi="en-US"/>
        </w:rPr>
      </w:pPr>
      <w:r w:rsidRPr="00DE54DA">
        <w:rPr>
          <w:rFonts w:ascii="Courier New" w:eastAsia="Courier New" w:hAnsi="Courier New" w:cs="Courier New"/>
          <w:color w:val="000000"/>
          <w:sz w:val="24"/>
          <w:szCs w:val="24"/>
          <w:lang w:bidi="en-US"/>
        </w:rPr>
        <w:br w:type="page"/>
      </w:r>
    </w:p>
    <w:tbl>
      <w:tblPr>
        <w:tblOverlap w:val="never"/>
        <w:tblW w:w="14454" w:type="dxa"/>
        <w:tblLayout w:type="fixed"/>
        <w:tblCellMar>
          <w:left w:w="10" w:type="dxa"/>
          <w:right w:w="10" w:type="dxa"/>
        </w:tblCellMar>
        <w:tblLook w:val="04A0" w:firstRow="1" w:lastRow="0" w:firstColumn="1" w:lastColumn="0" w:noHBand="0" w:noVBand="1"/>
      </w:tblPr>
      <w:tblGrid>
        <w:gridCol w:w="893"/>
        <w:gridCol w:w="984"/>
        <w:gridCol w:w="1934"/>
        <w:gridCol w:w="970"/>
        <w:gridCol w:w="2458"/>
        <w:gridCol w:w="1406"/>
        <w:gridCol w:w="1406"/>
        <w:gridCol w:w="1085"/>
        <w:gridCol w:w="994"/>
        <w:gridCol w:w="1099"/>
        <w:gridCol w:w="1225"/>
      </w:tblGrid>
      <w:tr w:rsidR="00CC2FFD" w:rsidRPr="00DE54DA" w14:paraId="1921AB79" w14:textId="77777777" w:rsidTr="005F4147">
        <w:trPr>
          <w:trHeight w:val="329"/>
        </w:trPr>
        <w:tc>
          <w:tcPr>
            <w:tcW w:w="893" w:type="dxa"/>
            <w:vMerge w:val="restart"/>
            <w:tcBorders>
              <w:top w:val="single" w:sz="4" w:space="0" w:color="auto"/>
              <w:left w:val="single" w:sz="4" w:space="0" w:color="auto"/>
            </w:tcBorders>
            <w:shd w:val="clear" w:color="auto" w:fill="FFFFFF"/>
          </w:tcPr>
          <w:p w14:paraId="1FBE9CD3"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984" w:type="dxa"/>
            <w:vMerge w:val="restart"/>
            <w:tcBorders>
              <w:top w:val="single" w:sz="4" w:space="0" w:color="auto"/>
              <w:left w:val="single" w:sz="4" w:space="0" w:color="auto"/>
            </w:tcBorders>
            <w:shd w:val="clear" w:color="auto" w:fill="FFFFFF"/>
          </w:tcPr>
          <w:p w14:paraId="6E9319ED"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Priority 3</w:t>
            </w:r>
          </w:p>
        </w:tc>
        <w:tc>
          <w:tcPr>
            <w:tcW w:w="1934" w:type="dxa"/>
            <w:vMerge w:val="restart"/>
            <w:tcBorders>
              <w:top w:val="single" w:sz="4" w:space="0" w:color="auto"/>
              <w:left w:val="single" w:sz="4" w:space="0" w:color="auto"/>
            </w:tcBorders>
            <w:shd w:val="clear" w:color="auto" w:fill="FFFFFF"/>
          </w:tcPr>
          <w:p w14:paraId="1C5679AF"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r w:rsidRPr="00DE54DA">
              <w:rPr>
                <w:rFonts w:ascii="Times New Roman" w:eastAsia="Times New Roman" w:hAnsi="Times New Roman" w:cs="Times New Roman"/>
                <w:color w:val="000000"/>
                <w:sz w:val="16"/>
                <w:szCs w:val="16"/>
                <w:lang w:bidi="en-US"/>
              </w:rPr>
              <w:t>Public</w:t>
            </w:r>
          </w:p>
        </w:tc>
        <w:tc>
          <w:tcPr>
            <w:tcW w:w="970" w:type="dxa"/>
            <w:vMerge w:val="restart"/>
            <w:tcBorders>
              <w:top w:val="single" w:sz="4" w:space="0" w:color="auto"/>
              <w:left w:val="single" w:sz="4" w:space="0" w:color="auto"/>
            </w:tcBorders>
            <w:shd w:val="clear" w:color="auto" w:fill="FFFFFF"/>
          </w:tcPr>
          <w:p w14:paraId="3C86E74C"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ERDF</w:t>
            </w:r>
          </w:p>
        </w:tc>
        <w:tc>
          <w:tcPr>
            <w:tcW w:w="2458" w:type="dxa"/>
            <w:tcBorders>
              <w:top w:val="single" w:sz="4" w:space="0" w:color="auto"/>
              <w:left w:val="single" w:sz="4" w:space="0" w:color="auto"/>
            </w:tcBorders>
            <w:shd w:val="clear" w:color="auto" w:fill="FFFFFF"/>
          </w:tcPr>
          <w:p w14:paraId="1E641558" w14:textId="77777777" w:rsidR="00CC2FFD" w:rsidRPr="00DE54DA" w:rsidRDefault="00CC2FFD" w:rsidP="003B3007">
            <w:pPr>
              <w:widowControl w:val="0"/>
              <w:spacing w:after="0" w:line="240" w:lineRule="auto"/>
              <w:rPr>
                <w:rFonts w:ascii="Times New Roman" w:eastAsia="Courier New" w:hAnsi="Times New Roman" w:cs="Times New Roman"/>
                <w:color w:val="000000"/>
                <w:sz w:val="10"/>
                <w:szCs w:val="10"/>
                <w:lang w:bidi="en-US"/>
              </w:rPr>
            </w:pPr>
            <w:r w:rsidRPr="00DE54DA">
              <w:rPr>
                <w:rFonts w:ascii="Times New Roman" w:eastAsia="Times New Roman" w:hAnsi="Times New Roman" w:cs="Times New Roman"/>
                <w:color w:val="000000"/>
                <w:sz w:val="16"/>
                <w:szCs w:val="16"/>
                <w:lang w:bidi="en-US"/>
              </w:rPr>
              <w:t>Less developed</w:t>
            </w:r>
          </w:p>
        </w:tc>
        <w:tc>
          <w:tcPr>
            <w:tcW w:w="1406" w:type="dxa"/>
            <w:tcBorders>
              <w:top w:val="single" w:sz="4" w:space="0" w:color="auto"/>
              <w:left w:val="single" w:sz="4" w:space="0" w:color="auto"/>
              <w:bottom w:val="single" w:sz="4" w:space="0" w:color="auto"/>
            </w:tcBorders>
            <w:shd w:val="clear" w:color="auto" w:fill="FFFFFF"/>
          </w:tcPr>
          <w:p w14:paraId="0093966E" w14:textId="77777777" w:rsidR="00CC2FFD" w:rsidRPr="00DE54DA" w:rsidRDefault="00CC2FFD" w:rsidP="003B3007">
            <w:pPr>
              <w:rPr>
                <w:rFonts w:ascii="Times New Roman" w:hAnsi="Times New Roman" w:cs="Times New Roman"/>
                <w:color w:val="000000"/>
                <w:sz w:val="16"/>
                <w:szCs w:val="16"/>
              </w:rPr>
            </w:pPr>
            <w:r w:rsidRPr="00DE54DA">
              <w:rPr>
                <w:rFonts w:ascii="Times New Roman" w:hAnsi="Times New Roman" w:cs="Times New Roman"/>
                <w:color w:val="000000"/>
                <w:sz w:val="16"/>
                <w:szCs w:val="16"/>
              </w:rPr>
              <w:t>86 425 368,00</w:t>
            </w:r>
          </w:p>
        </w:tc>
        <w:tc>
          <w:tcPr>
            <w:tcW w:w="1406" w:type="dxa"/>
            <w:tcBorders>
              <w:top w:val="single" w:sz="4" w:space="0" w:color="auto"/>
              <w:left w:val="single" w:sz="4" w:space="0" w:color="auto"/>
              <w:bottom w:val="single" w:sz="4" w:space="0" w:color="auto"/>
            </w:tcBorders>
            <w:shd w:val="clear" w:color="auto" w:fill="FFFFFF"/>
          </w:tcPr>
          <w:p w14:paraId="38FEBC0C" w14:textId="77777777" w:rsidR="00CC2FFD" w:rsidRPr="00DE54DA" w:rsidRDefault="00CC2FFD" w:rsidP="003B3007">
            <w:pPr>
              <w:widowControl w:val="0"/>
              <w:spacing w:after="0" w:line="240" w:lineRule="auto"/>
              <w:rPr>
                <w:rFonts w:ascii="Times New Roman" w:eastAsia="Courier New" w:hAnsi="Times New Roman" w:cs="Times New Roman"/>
                <w:color w:val="000000"/>
                <w:sz w:val="10"/>
                <w:szCs w:val="10"/>
                <w:lang w:bidi="en-US"/>
              </w:rPr>
            </w:pPr>
            <w:r w:rsidRPr="00DE54DA">
              <w:rPr>
                <w:rFonts w:ascii="Times New Roman" w:hAnsi="Times New Roman" w:cs="Times New Roman"/>
                <w:color w:val="000000"/>
                <w:sz w:val="16"/>
                <w:szCs w:val="16"/>
              </w:rPr>
              <w:t>15 251 536,00</w:t>
            </w:r>
          </w:p>
        </w:tc>
        <w:tc>
          <w:tcPr>
            <w:tcW w:w="1085" w:type="dxa"/>
            <w:tcBorders>
              <w:top w:val="single" w:sz="4" w:space="0" w:color="auto"/>
              <w:left w:val="single" w:sz="4" w:space="0" w:color="auto"/>
              <w:bottom w:val="single" w:sz="4" w:space="0" w:color="auto"/>
            </w:tcBorders>
            <w:shd w:val="clear" w:color="auto" w:fill="FFFFFF"/>
          </w:tcPr>
          <w:p w14:paraId="1F80FA25" w14:textId="77777777" w:rsidR="00CC2FFD" w:rsidRPr="00DE54DA" w:rsidRDefault="00CC2FFD" w:rsidP="003B3007">
            <w:pPr>
              <w:widowControl w:val="0"/>
              <w:spacing w:after="0" w:line="240" w:lineRule="auto"/>
              <w:rPr>
                <w:rFonts w:ascii="Times New Roman" w:eastAsia="Courier New" w:hAnsi="Times New Roman" w:cs="Times New Roman"/>
                <w:color w:val="000000"/>
                <w:sz w:val="10"/>
                <w:szCs w:val="10"/>
                <w:lang w:bidi="en-US"/>
              </w:rPr>
            </w:pPr>
            <w:r w:rsidRPr="00DE54DA">
              <w:rPr>
                <w:rFonts w:ascii="Times New Roman" w:hAnsi="Times New Roman" w:cs="Times New Roman"/>
                <w:color w:val="000000"/>
                <w:sz w:val="16"/>
                <w:szCs w:val="16"/>
              </w:rPr>
              <w:t>15 251 536,00</w:t>
            </w:r>
          </w:p>
        </w:tc>
        <w:tc>
          <w:tcPr>
            <w:tcW w:w="994" w:type="dxa"/>
            <w:tcBorders>
              <w:top w:val="single" w:sz="4" w:space="0" w:color="auto"/>
              <w:left w:val="single" w:sz="4" w:space="0" w:color="auto"/>
              <w:bottom w:val="single" w:sz="4" w:space="0" w:color="auto"/>
            </w:tcBorders>
            <w:shd w:val="clear" w:color="auto" w:fill="FFFFFF"/>
          </w:tcPr>
          <w:p w14:paraId="32091DF5" w14:textId="77777777" w:rsidR="00CC2FFD" w:rsidRPr="00DE54DA" w:rsidRDefault="00CC2FFD" w:rsidP="003B3007">
            <w:pPr>
              <w:widowControl w:val="0"/>
              <w:spacing w:after="0" w:line="240" w:lineRule="auto"/>
              <w:rPr>
                <w:rFonts w:ascii="Times New Roman" w:eastAsia="Courier New" w:hAnsi="Times New Roman" w:cs="Times New Roman"/>
                <w:color w:val="000000"/>
                <w:sz w:val="10"/>
                <w:szCs w:val="10"/>
                <w:lang w:bidi="en-US"/>
              </w:rPr>
            </w:pPr>
            <w:r w:rsidRPr="00DE54DA">
              <w:rPr>
                <w:rFonts w:ascii="Times New Roman" w:hAnsi="Times New Roman" w:cs="Times New Roman"/>
                <w:color w:val="000000"/>
                <w:sz w:val="16"/>
                <w:szCs w:val="16"/>
              </w:rPr>
              <w:t>0,00</w:t>
            </w:r>
          </w:p>
        </w:tc>
        <w:tc>
          <w:tcPr>
            <w:tcW w:w="1099" w:type="dxa"/>
            <w:tcBorders>
              <w:top w:val="single" w:sz="4" w:space="0" w:color="auto"/>
              <w:left w:val="single" w:sz="4" w:space="0" w:color="auto"/>
              <w:bottom w:val="single" w:sz="4" w:space="0" w:color="auto"/>
            </w:tcBorders>
            <w:shd w:val="clear" w:color="auto" w:fill="FFFFFF"/>
          </w:tcPr>
          <w:p w14:paraId="22CF028B" w14:textId="77777777" w:rsidR="00CC2FFD" w:rsidRPr="00DE54DA" w:rsidRDefault="00CC2FFD" w:rsidP="003B3007">
            <w:pPr>
              <w:widowControl w:val="0"/>
              <w:spacing w:after="0" w:line="240" w:lineRule="auto"/>
              <w:rPr>
                <w:rFonts w:ascii="Times New Roman" w:eastAsia="Courier New" w:hAnsi="Times New Roman" w:cs="Times New Roman"/>
                <w:color w:val="000000"/>
                <w:sz w:val="10"/>
                <w:szCs w:val="10"/>
                <w:lang w:bidi="en-US"/>
              </w:rPr>
            </w:pPr>
            <w:r w:rsidRPr="00DE54DA">
              <w:rPr>
                <w:rFonts w:ascii="Times New Roman" w:hAnsi="Times New Roman" w:cs="Times New Roman"/>
                <w:color w:val="000000"/>
                <w:sz w:val="16"/>
                <w:szCs w:val="16"/>
              </w:rPr>
              <w:t>101 676 904,00</w:t>
            </w:r>
          </w:p>
        </w:tc>
        <w:tc>
          <w:tcPr>
            <w:tcW w:w="1225" w:type="dxa"/>
            <w:tcBorders>
              <w:top w:val="single" w:sz="4" w:space="0" w:color="auto"/>
              <w:left w:val="single" w:sz="4" w:space="0" w:color="auto"/>
              <w:bottom w:val="single" w:sz="4" w:space="0" w:color="auto"/>
              <w:right w:val="single" w:sz="4" w:space="0" w:color="auto"/>
            </w:tcBorders>
            <w:shd w:val="clear" w:color="auto" w:fill="FFFFFF"/>
          </w:tcPr>
          <w:p w14:paraId="7AA14D5C" w14:textId="77777777" w:rsidR="00CC2FFD" w:rsidRPr="00DE54DA" w:rsidRDefault="00CC2FFD" w:rsidP="003B3007">
            <w:pPr>
              <w:widowControl w:val="0"/>
              <w:spacing w:after="0" w:line="240" w:lineRule="auto"/>
              <w:rPr>
                <w:rFonts w:ascii="Times New Roman" w:eastAsia="Courier New" w:hAnsi="Times New Roman" w:cs="Times New Roman"/>
                <w:color w:val="000000"/>
                <w:sz w:val="10"/>
                <w:szCs w:val="10"/>
                <w:lang w:bidi="en-US"/>
              </w:rPr>
            </w:pPr>
            <w:r w:rsidRPr="00DE54DA">
              <w:rPr>
                <w:rFonts w:ascii="Times New Roman" w:hAnsi="Times New Roman" w:cs="Times New Roman"/>
                <w:sz w:val="16"/>
                <w:szCs w:val="16"/>
              </w:rPr>
              <w:t>84,9999996066%</w:t>
            </w:r>
          </w:p>
        </w:tc>
      </w:tr>
      <w:tr w:rsidR="00CC2FFD" w:rsidRPr="00DE54DA" w14:paraId="0EEFF7DD" w14:textId="77777777" w:rsidTr="005F4147">
        <w:trPr>
          <w:trHeight w:hRule="exact" w:val="355"/>
        </w:trPr>
        <w:tc>
          <w:tcPr>
            <w:tcW w:w="893" w:type="dxa"/>
            <w:vMerge/>
            <w:tcBorders>
              <w:left w:val="single" w:sz="4" w:space="0" w:color="auto"/>
            </w:tcBorders>
            <w:shd w:val="clear" w:color="auto" w:fill="FFFFFF"/>
          </w:tcPr>
          <w:p w14:paraId="3BBC0DE9"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984" w:type="dxa"/>
            <w:vMerge/>
            <w:tcBorders>
              <w:left w:val="single" w:sz="4" w:space="0" w:color="auto"/>
            </w:tcBorders>
            <w:shd w:val="clear" w:color="auto" w:fill="FFFFFF"/>
          </w:tcPr>
          <w:p w14:paraId="386E6C07"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p>
        </w:tc>
        <w:tc>
          <w:tcPr>
            <w:tcW w:w="1934" w:type="dxa"/>
            <w:vMerge/>
            <w:tcBorders>
              <w:left w:val="single" w:sz="4" w:space="0" w:color="auto"/>
            </w:tcBorders>
            <w:shd w:val="clear" w:color="auto" w:fill="FFFFFF"/>
          </w:tcPr>
          <w:p w14:paraId="7F330DD9"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p>
        </w:tc>
        <w:tc>
          <w:tcPr>
            <w:tcW w:w="970" w:type="dxa"/>
            <w:vMerge/>
            <w:tcBorders>
              <w:left w:val="single" w:sz="4" w:space="0" w:color="auto"/>
            </w:tcBorders>
            <w:shd w:val="clear" w:color="auto" w:fill="FFFFFF"/>
          </w:tcPr>
          <w:p w14:paraId="64A73EB5" w14:textId="77777777" w:rsidR="00CC2FFD" w:rsidRPr="00DE54DA" w:rsidDel="00EB0F6F" w:rsidRDefault="00CC2FFD" w:rsidP="003B3007">
            <w:pPr>
              <w:widowControl w:val="0"/>
              <w:spacing w:after="0" w:line="240" w:lineRule="auto"/>
              <w:rPr>
                <w:rFonts w:ascii="Times New Roman" w:eastAsia="Times New Roman" w:hAnsi="Times New Roman" w:cs="Times New Roman"/>
                <w:color w:val="000000"/>
                <w:sz w:val="16"/>
                <w:szCs w:val="16"/>
                <w:lang w:bidi="en-US"/>
              </w:rPr>
            </w:pPr>
          </w:p>
        </w:tc>
        <w:tc>
          <w:tcPr>
            <w:tcW w:w="2458" w:type="dxa"/>
            <w:tcBorders>
              <w:top w:val="single" w:sz="4" w:space="0" w:color="auto"/>
              <w:left w:val="single" w:sz="4" w:space="0" w:color="auto"/>
            </w:tcBorders>
            <w:shd w:val="clear" w:color="auto" w:fill="FFFFFF"/>
          </w:tcPr>
          <w:p w14:paraId="7F1D8FC6" w14:textId="77777777" w:rsidR="00CC2FFD" w:rsidRPr="00DE54DA" w:rsidRDefault="00CC2FFD" w:rsidP="003B3007">
            <w:pPr>
              <w:widowControl w:val="0"/>
              <w:spacing w:after="0" w:line="240" w:lineRule="auto"/>
              <w:rPr>
                <w:rFonts w:ascii="Times New Roman" w:eastAsia="Courier New" w:hAnsi="Times New Roman" w:cs="Times New Roman"/>
                <w:color w:val="000000"/>
                <w:sz w:val="16"/>
                <w:szCs w:val="16"/>
                <w:lang w:bidi="en-US"/>
              </w:rPr>
            </w:pPr>
            <w:r w:rsidRPr="00DE54DA">
              <w:rPr>
                <w:rFonts w:ascii="Times New Roman" w:eastAsia="Courier New" w:hAnsi="Times New Roman" w:cs="Times New Roman"/>
                <w:color w:val="000000"/>
                <w:sz w:val="16"/>
                <w:szCs w:val="16"/>
                <w:lang w:bidi="en-US"/>
              </w:rPr>
              <w:t xml:space="preserve">Transition </w:t>
            </w:r>
          </w:p>
        </w:tc>
        <w:tc>
          <w:tcPr>
            <w:tcW w:w="1406" w:type="dxa"/>
            <w:tcBorders>
              <w:top w:val="single" w:sz="4" w:space="0" w:color="auto"/>
              <w:left w:val="single" w:sz="4" w:space="0" w:color="auto"/>
            </w:tcBorders>
            <w:shd w:val="clear" w:color="auto" w:fill="FFFFFF"/>
          </w:tcPr>
          <w:p w14:paraId="2C219FF5" w14:textId="77777777" w:rsidR="00CC2FFD" w:rsidRPr="00DE54DA" w:rsidRDefault="00CC2FFD" w:rsidP="003B3007">
            <w:pPr>
              <w:rPr>
                <w:rFonts w:ascii="Times New Roman" w:hAnsi="Times New Roman" w:cs="Times New Roman"/>
                <w:color w:val="000000"/>
                <w:sz w:val="16"/>
                <w:szCs w:val="16"/>
              </w:rPr>
            </w:pPr>
            <w:r w:rsidRPr="00DE54DA">
              <w:rPr>
                <w:rFonts w:ascii="Times New Roman" w:hAnsi="Times New Roman" w:cs="Times New Roman"/>
                <w:color w:val="000000"/>
                <w:sz w:val="16"/>
                <w:szCs w:val="16"/>
              </w:rPr>
              <w:t>10 635 172,00</w:t>
            </w:r>
          </w:p>
          <w:p w14:paraId="21024BC1" w14:textId="77777777" w:rsidR="00CC2FFD" w:rsidRPr="00DE54DA" w:rsidRDefault="00CC2FFD" w:rsidP="003B3007">
            <w:pPr>
              <w:widowControl w:val="0"/>
              <w:spacing w:after="0" w:line="240" w:lineRule="auto"/>
              <w:rPr>
                <w:rFonts w:ascii="Times New Roman" w:eastAsia="Courier New" w:hAnsi="Times New Roman" w:cs="Times New Roman"/>
                <w:color w:val="000000"/>
                <w:sz w:val="10"/>
                <w:szCs w:val="10"/>
                <w:lang w:bidi="en-US"/>
              </w:rPr>
            </w:pPr>
          </w:p>
        </w:tc>
        <w:tc>
          <w:tcPr>
            <w:tcW w:w="1406" w:type="dxa"/>
            <w:tcBorders>
              <w:top w:val="single" w:sz="4" w:space="0" w:color="auto"/>
              <w:left w:val="single" w:sz="4" w:space="0" w:color="auto"/>
            </w:tcBorders>
            <w:shd w:val="clear" w:color="auto" w:fill="FFFFFF"/>
          </w:tcPr>
          <w:p w14:paraId="7020E51B" w14:textId="77777777" w:rsidR="00CC2FFD" w:rsidRPr="00DE54DA" w:rsidRDefault="00CC2FFD" w:rsidP="003B3007">
            <w:pPr>
              <w:widowControl w:val="0"/>
              <w:spacing w:after="0" w:line="240" w:lineRule="auto"/>
              <w:rPr>
                <w:rFonts w:ascii="Times New Roman" w:eastAsia="Courier New" w:hAnsi="Times New Roman" w:cs="Times New Roman"/>
                <w:color w:val="000000"/>
                <w:sz w:val="10"/>
                <w:szCs w:val="10"/>
                <w:lang w:bidi="en-US"/>
              </w:rPr>
            </w:pPr>
            <w:r w:rsidRPr="00DE54DA">
              <w:rPr>
                <w:rFonts w:ascii="Times New Roman" w:hAnsi="Times New Roman" w:cs="Times New Roman"/>
                <w:color w:val="000000"/>
                <w:sz w:val="16"/>
                <w:szCs w:val="16"/>
              </w:rPr>
              <w:t>4 557 931,00</w:t>
            </w:r>
          </w:p>
        </w:tc>
        <w:tc>
          <w:tcPr>
            <w:tcW w:w="1085" w:type="dxa"/>
            <w:tcBorders>
              <w:top w:val="single" w:sz="4" w:space="0" w:color="auto"/>
              <w:left w:val="single" w:sz="4" w:space="0" w:color="auto"/>
            </w:tcBorders>
            <w:shd w:val="clear" w:color="auto" w:fill="FFFFFF"/>
          </w:tcPr>
          <w:p w14:paraId="39022D47" w14:textId="77777777" w:rsidR="00CC2FFD" w:rsidRPr="00DE54DA" w:rsidRDefault="00CC2FFD" w:rsidP="003B3007">
            <w:pPr>
              <w:widowControl w:val="0"/>
              <w:spacing w:after="0" w:line="240" w:lineRule="auto"/>
              <w:rPr>
                <w:rFonts w:ascii="Times New Roman" w:eastAsia="Courier New" w:hAnsi="Times New Roman" w:cs="Times New Roman"/>
                <w:color w:val="000000"/>
                <w:sz w:val="10"/>
                <w:szCs w:val="10"/>
                <w:lang w:bidi="en-US"/>
              </w:rPr>
            </w:pPr>
            <w:r w:rsidRPr="00DE54DA">
              <w:rPr>
                <w:rFonts w:ascii="Times New Roman" w:hAnsi="Times New Roman" w:cs="Times New Roman"/>
                <w:color w:val="000000"/>
                <w:sz w:val="16"/>
                <w:szCs w:val="16"/>
              </w:rPr>
              <w:t>4 557 931,00</w:t>
            </w:r>
          </w:p>
        </w:tc>
        <w:tc>
          <w:tcPr>
            <w:tcW w:w="994" w:type="dxa"/>
            <w:tcBorders>
              <w:top w:val="single" w:sz="4" w:space="0" w:color="auto"/>
              <w:left w:val="single" w:sz="4" w:space="0" w:color="auto"/>
            </w:tcBorders>
            <w:shd w:val="clear" w:color="auto" w:fill="FFFFFF"/>
          </w:tcPr>
          <w:p w14:paraId="238FC8FF" w14:textId="77777777" w:rsidR="00CC2FFD" w:rsidRPr="00DE54DA" w:rsidRDefault="00CC2FFD" w:rsidP="003B3007">
            <w:pPr>
              <w:widowControl w:val="0"/>
              <w:spacing w:after="0" w:line="240" w:lineRule="auto"/>
              <w:rPr>
                <w:rFonts w:ascii="Times New Roman" w:eastAsia="Courier New" w:hAnsi="Times New Roman" w:cs="Times New Roman"/>
                <w:color w:val="000000"/>
                <w:sz w:val="10"/>
                <w:szCs w:val="10"/>
                <w:lang w:bidi="en-US"/>
              </w:rPr>
            </w:pPr>
            <w:r w:rsidRPr="00DE54DA">
              <w:rPr>
                <w:rFonts w:ascii="Times New Roman" w:hAnsi="Times New Roman" w:cs="Times New Roman"/>
                <w:color w:val="000000"/>
                <w:sz w:val="16"/>
                <w:szCs w:val="16"/>
              </w:rPr>
              <w:t>0,00</w:t>
            </w:r>
          </w:p>
        </w:tc>
        <w:tc>
          <w:tcPr>
            <w:tcW w:w="1099" w:type="dxa"/>
            <w:tcBorders>
              <w:top w:val="single" w:sz="4" w:space="0" w:color="auto"/>
              <w:left w:val="single" w:sz="4" w:space="0" w:color="auto"/>
            </w:tcBorders>
            <w:shd w:val="clear" w:color="auto" w:fill="FFFFFF"/>
          </w:tcPr>
          <w:p w14:paraId="5E1EAE0F" w14:textId="77777777" w:rsidR="00CC2FFD" w:rsidRPr="00DE54DA" w:rsidRDefault="00CC2FFD" w:rsidP="003B3007">
            <w:pPr>
              <w:widowControl w:val="0"/>
              <w:spacing w:after="0" w:line="240" w:lineRule="auto"/>
              <w:rPr>
                <w:rFonts w:ascii="Times New Roman" w:eastAsia="Courier New" w:hAnsi="Times New Roman" w:cs="Times New Roman"/>
                <w:color w:val="000000"/>
                <w:sz w:val="10"/>
                <w:szCs w:val="10"/>
                <w:lang w:bidi="en-US"/>
              </w:rPr>
            </w:pPr>
            <w:r w:rsidRPr="00DE54DA">
              <w:rPr>
                <w:rFonts w:ascii="Times New Roman" w:hAnsi="Times New Roman" w:cs="Times New Roman"/>
                <w:color w:val="000000"/>
                <w:sz w:val="16"/>
                <w:szCs w:val="16"/>
              </w:rPr>
              <w:t>15 193 103,00</w:t>
            </w:r>
          </w:p>
        </w:tc>
        <w:tc>
          <w:tcPr>
            <w:tcW w:w="1225" w:type="dxa"/>
            <w:tcBorders>
              <w:top w:val="single" w:sz="4" w:space="0" w:color="auto"/>
              <w:left w:val="single" w:sz="4" w:space="0" w:color="auto"/>
              <w:right w:val="single" w:sz="4" w:space="0" w:color="auto"/>
            </w:tcBorders>
            <w:shd w:val="clear" w:color="auto" w:fill="FFFFFF"/>
          </w:tcPr>
          <w:p w14:paraId="5A0863F8" w14:textId="77777777" w:rsidR="00CC2FFD" w:rsidRPr="00DE54DA" w:rsidRDefault="00CC2FFD" w:rsidP="003B3007">
            <w:pPr>
              <w:widowControl w:val="0"/>
              <w:spacing w:after="0" w:line="240" w:lineRule="auto"/>
              <w:rPr>
                <w:rFonts w:ascii="Times New Roman" w:eastAsia="Courier New" w:hAnsi="Times New Roman" w:cs="Times New Roman"/>
                <w:color w:val="000000"/>
                <w:sz w:val="10"/>
                <w:szCs w:val="10"/>
                <w:lang w:bidi="en-US"/>
              </w:rPr>
            </w:pPr>
            <w:r w:rsidRPr="00DE54DA">
              <w:rPr>
                <w:rFonts w:ascii="Times New Roman" w:hAnsi="Times New Roman" w:cs="Times New Roman"/>
                <w:sz w:val="16"/>
                <w:szCs w:val="16"/>
              </w:rPr>
              <w:t>69,9999993418%</w:t>
            </w:r>
          </w:p>
        </w:tc>
      </w:tr>
      <w:tr w:rsidR="00CC2FFD" w:rsidRPr="00DE54DA" w14:paraId="51A7B4B8" w14:textId="77777777" w:rsidTr="003B3007">
        <w:trPr>
          <w:trHeight w:hRule="exact" w:val="480"/>
        </w:trPr>
        <w:tc>
          <w:tcPr>
            <w:tcW w:w="893" w:type="dxa"/>
            <w:vMerge w:val="restart"/>
            <w:tcBorders>
              <w:top w:val="single" w:sz="4" w:space="0" w:color="auto"/>
              <w:left w:val="single" w:sz="4" w:space="0" w:color="auto"/>
            </w:tcBorders>
            <w:shd w:val="clear" w:color="auto" w:fill="FFFFFF"/>
          </w:tcPr>
          <w:p w14:paraId="270499CD"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984" w:type="dxa"/>
            <w:vMerge w:val="restart"/>
            <w:tcBorders>
              <w:top w:val="single" w:sz="4" w:space="0" w:color="auto"/>
              <w:left w:val="single" w:sz="4" w:space="0" w:color="auto"/>
            </w:tcBorders>
            <w:shd w:val="clear" w:color="auto" w:fill="FFFFFF"/>
          </w:tcPr>
          <w:p w14:paraId="768D1002"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Priority 4</w:t>
            </w:r>
          </w:p>
        </w:tc>
        <w:tc>
          <w:tcPr>
            <w:tcW w:w="1934" w:type="dxa"/>
            <w:vMerge w:val="restart"/>
            <w:tcBorders>
              <w:top w:val="single" w:sz="4" w:space="0" w:color="auto"/>
              <w:left w:val="single" w:sz="4" w:space="0" w:color="auto"/>
            </w:tcBorders>
            <w:shd w:val="clear" w:color="auto" w:fill="FFFFFF"/>
          </w:tcPr>
          <w:p w14:paraId="1CAC01F5"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r w:rsidRPr="00DE54DA">
              <w:rPr>
                <w:rFonts w:ascii="Times New Roman" w:eastAsia="Times New Roman" w:hAnsi="Times New Roman" w:cs="Times New Roman"/>
                <w:color w:val="000000"/>
                <w:sz w:val="16"/>
                <w:szCs w:val="16"/>
                <w:lang w:bidi="en-US"/>
              </w:rPr>
              <w:t>Public</w:t>
            </w:r>
          </w:p>
        </w:tc>
        <w:tc>
          <w:tcPr>
            <w:tcW w:w="970" w:type="dxa"/>
            <w:vMerge w:val="restart"/>
            <w:tcBorders>
              <w:top w:val="single" w:sz="4" w:space="0" w:color="auto"/>
              <w:left w:val="single" w:sz="4" w:space="0" w:color="auto"/>
            </w:tcBorders>
            <w:shd w:val="clear" w:color="auto" w:fill="FFFFFF"/>
          </w:tcPr>
          <w:p w14:paraId="0DD3D6C5"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ERDF</w:t>
            </w:r>
          </w:p>
        </w:tc>
        <w:tc>
          <w:tcPr>
            <w:tcW w:w="2458" w:type="dxa"/>
            <w:tcBorders>
              <w:top w:val="single" w:sz="4" w:space="0" w:color="auto"/>
              <w:left w:val="single" w:sz="4" w:space="0" w:color="auto"/>
            </w:tcBorders>
            <w:shd w:val="clear" w:color="auto" w:fill="FFFFFF"/>
          </w:tcPr>
          <w:p w14:paraId="12E2F0FA"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r w:rsidRPr="00DE54DA">
              <w:rPr>
                <w:rFonts w:ascii="Times New Roman" w:eastAsia="Times New Roman" w:hAnsi="Times New Roman" w:cs="Times New Roman"/>
                <w:color w:val="000000"/>
                <w:sz w:val="16"/>
                <w:szCs w:val="16"/>
                <w:lang w:bidi="en-US"/>
              </w:rPr>
              <w:t>Less developed</w:t>
            </w:r>
          </w:p>
        </w:tc>
        <w:tc>
          <w:tcPr>
            <w:tcW w:w="1406" w:type="dxa"/>
            <w:tcBorders>
              <w:top w:val="single" w:sz="4" w:space="0" w:color="auto"/>
              <w:left w:val="single" w:sz="4" w:space="0" w:color="auto"/>
            </w:tcBorders>
            <w:shd w:val="clear" w:color="auto" w:fill="FFFFFF"/>
          </w:tcPr>
          <w:p w14:paraId="27435D25" w14:textId="77777777" w:rsidR="00CC2FFD" w:rsidRPr="00DE54DA" w:rsidRDefault="00CC2FFD" w:rsidP="003B3007">
            <w:pPr>
              <w:rPr>
                <w:rFonts w:ascii="Times New Roman" w:hAnsi="Times New Roman" w:cs="Times New Roman"/>
                <w:color w:val="000000"/>
                <w:sz w:val="16"/>
                <w:szCs w:val="16"/>
              </w:rPr>
            </w:pPr>
            <w:r w:rsidRPr="00DE54DA">
              <w:rPr>
                <w:rFonts w:ascii="Times New Roman" w:hAnsi="Times New Roman" w:cs="Times New Roman"/>
                <w:color w:val="000000"/>
                <w:sz w:val="16"/>
                <w:szCs w:val="16"/>
              </w:rPr>
              <w:t>206 490 589,00</w:t>
            </w:r>
          </w:p>
          <w:p w14:paraId="5E59225E" w14:textId="77777777" w:rsidR="00CC2FFD" w:rsidRPr="00DE54DA" w:rsidRDefault="00CC2FFD" w:rsidP="003B3007">
            <w:pPr>
              <w:widowControl w:val="0"/>
              <w:spacing w:after="0" w:line="240" w:lineRule="auto"/>
              <w:rPr>
                <w:rFonts w:ascii="Times New Roman" w:eastAsia="Courier New" w:hAnsi="Times New Roman" w:cs="Times New Roman"/>
                <w:color w:val="000000"/>
                <w:sz w:val="10"/>
                <w:szCs w:val="10"/>
                <w:lang w:bidi="en-US"/>
              </w:rPr>
            </w:pPr>
          </w:p>
        </w:tc>
        <w:tc>
          <w:tcPr>
            <w:tcW w:w="1406" w:type="dxa"/>
            <w:tcBorders>
              <w:top w:val="single" w:sz="4" w:space="0" w:color="auto"/>
              <w:left w:val="single" w:sz="4" w:space="0" w:color="auto"/>
            </w:tcBorders>
            <w:shd w:val="clear" w:color="auto" w:fill="FFFFFF"/>
          </w:tcPr>
          <w:p w14:paraId="1C884665" w14:textId="77777777" w:rsidR="00CC2FFD" w:rsidRPr="00DE54DA" w:rsidRDefault="00CC2FFD" w:rsidP="003B3007">
            <w:pPr>
              <w:widowControl w:val="0"/>
              <w:spacing w:after="0" w:line="240" w:lineRule="auto"/>
              <w:rPr>
                <w:rFonts w:ascii="Times New Roman" w:eastAsia="Courier New" w:hAnsi="Times New Roman" w:cs="Times New Roman"/>
                <w:color w:val="000000"/>
                <w:sz w:val="10"/>
                <w:szCs w:val="10"/>
                <w:lang w:bidi="en-US"/>
              </w:rPr>
            </w:pPr>
            <w:r w:rsidRPr="00DE54DA">
              <w:rPr>
                <w:rFonts w:ascii="Times New Roman" w:hAnsi="Times New Roman" w:cs="Times New Roman"/>
                <w:color w:val="000000"/>
                <w:sz w:val="16"/>
                <w:szCs w:val="16"/>
              </w:rPr>
              <w:t>36 439 517,00</w:t>
            </w:r>
          </w:p>
        </w:tc>
        <w:tc>
          <w:tcPr>
            <w:tcW w:w="1085" w:type="dxa"/>
            <w:tcBorders>
              <w:top w:val="single" w:sz="4" w:space="0" w:color="auto"/>
              <w:left w:val="single" w:sz="4" w:space="0" w:color="auto"/>
            </w:tcBorders>
            <w:shd w:val="clear" w:color="auto" w:fill="FFFFFF"/>
          </w:tcPr>
          <w:p w14:paraId="330146CA" w14:textId="77777777" w:rsidR="00CC2FFD" w:rsidRPr="00DE54DA" w:rsidRDefault="00CC2FFD" w:rsidP="003B3007">
            <w:pPr>
              <w:widowControl w:val="0"/>
              <w:spacing w:after="0" w:line="240" w:lineRule="auto"/>
              <w:rPr>
                <w:rFonts w:ascii="Times New Roman" w:eastAsia="Courier New" w:hAnsi="Times New Roman" w:cs="Times New Roman"/>
                <w:color w:val="000000"/>
                <w:sz w:val="10"/>
                <w:szCs w:val="10"/>
                <w:lang w:bidi="en-US"/>
              </w:rPr>
            </w:pPr>
            <w:r w:rsidRPr="00DE54DA">
              <w:rPr>
                <w:rFonts w:ascii="Times New Roman" w:hAnsi="Times New Roman" w:cs="Times New Roman"/>
                <w:color w:val="000000"/>
                <w:sz w:val="16"/>
                <w:szCs w:val="16"/>
              </w:rPr>
              <w:t>36 439 517,00</w:t>
            </w:r>
          </w:p>
        </w:tc>
        <w:tc>
          <w:tcPr>
            <w:tcW w:w="994" w:type="dxa"/>
            <w:tcBorders>
              <w:top w:val="single" w:sz="4" w:space="0" w:color="auto"/>
              <w:left w:val="single" w:sz="4" w:space="0" w:color="auto"/>
            </w:tcBorders>
            <w:shd w:val="clear" w:color="auto" w:fill="FFFFFF"/>
          </w:tcPr>
          <w:p w14:paraId="530592C4" w14:textId="77777777" w:rsidR="00CC2FFD" w:rsidRPr="00DE54DA" w:rsidRDefault="00CC2FFD" w:rsidP="003B3007">
            <w:pPr>
              <w:widowControl w:val="0"/>
              <w:spacing w:after="0" w:line="240" w:lineRule="auto"/>
              <w:rPr>
                <w:rFonts w:ascii="Times New Roman" w:eastAsia="Courier New" w:hAnsi="Times New Roman" w:cs="Times New Roman"/>
                <w:color w:val="000000"/>
                <w:sz w:val="10"/>
                <w:szCs w:val="10"/>
                <w:lang w:bidi="en-US"/>
              </w:rPr>
            </w:pPr>
            <w:r w:rsidRPr="00DE54DA">
              <w:rPr>
                <w:rFonts w:ascii="Times New Roman" w:hAnsi="Times New Roman" w:cs="Times New Roman"/>
                <w:color w:val="000000"/>
                <w:sz w:val="16"/>
                <w:szCs w:val="16"/>
              </w:rPr>
              <w:t>0,00</w:t>
            </w:r>
          </w:p>
        </w:tc>
        <w:tc>
          <w:tcPr>
            <w:tcW w:w="1099" w:type="dxa"/>
            <w:tcBorders>
              <w:top w:val="single" w:sz="4" w:space="0" w:color="auto"/>
              <w:left w:val="single" w:sz="4" w:space="0" w:color="auto"/>
            </w:tcBorders>
            <w:shd w:val="clear" w:color="auto" w:fill="FFFFFF"/>
          </w:tcPr>
          <w:p w14:paraId="17DC4BD0" w14:textId="77777777" w:rsidR="00CC2FFD" w:rsidRPr="00DE54DA" w:rsidRDefault="00CC2FFD" w:rsidP="003B3007">
            <w:pPr>
              <w:widowControl w:val="0"/>
              <w:spacing w:after="0" w:line="240" w:lineRule="auto"/>
              <w:rPr>
                <w:rFonts w:ascii="Times New Roman" w:eastAsia="Courier New" w:hAnsi="Times New Roman" w:cs="Times New Roman"/>
                <w:color w:val="000000"/>
                <w:sz w:val="10"/>
                <w:szCs w:val="10"/>
                <w:lang w:bidi="en-US"/>
              </w:rPr>
            </w:pPr>
            <w:r w:rsidRPr="00DE54DA">
              <w:rPr>
                <w:rFonts w:ascii="Times New Roman" w:hAnsi="Times New Roman" w:cs="Times New Roman"/>
                <w:color w:val="000000"/>
                <w:sz w:val="16"/>
                <w:szCs w:val="16"/>
              </w:rPr>
              <w:t>242 930 106,00</w:t>
            </w:r>
          </w:p>
        </w:tc>
        <w:tc>
          <w:tcPr>
            <w:tcW w:w="1225" w:type="dxa"/>
            <w:tcBorders>
              <w:top w:val="single" w:sz="4" w:space="0" w:color="auto"/>
              <w:left w:val="single" w:sz="4" w:space="0" w:color="auto"/>
              <w:right w:val="single" w:sz="4" w:space="0" w:color="auto"/>
            </w:tcBorders>
            <w:shd w:val="clear" w:color="auto" w:fill="FFFFFF"/>
          </w:tcPr>
          <w:p w14:paraId="79551F89" w14:textId="77777777" w:rsidR="00CC2FFD" w:rsidRPr="00DE54DA" w:rsidRDefault="00CC2FFD" w:rsidP="003B3007">
            <w:pPr>
              <w:widowControl w:val="0"/>
              <w:spacing w:after="0" w:line="240" w:lineRule="auto"/>
              <w:rPr>
                <w:rFonts w:ascii="Times New Roman" w:eastAsia="Courier New" w:hAnsi="Times New Roman" w:cs="Times New Roman"/>
                <w:color w:val="000000"/>
                <w:sz w:val="10"/>
                <w:szCs w:val="10"/>
                <w:lang w:bidi="en-US"/>
              </w:rPr>
            </w:pPr>
            <w:r w:rsidRPr="00DE54DA">
              <w:rPr>
                <w:rFonts w:ascii="Times New Roman" w:hAnsi="Times New Roman" w:cs="Times New Roman"/>
                <w:sz w:val="16"/>
                <w:szCs w:val="16"/>
              </w:rPr>
              <w:t>84,9999995472%</w:t>
            </w:r>
          </w:p>
        </w:tc>
      </w:tr>
      <w:tr w:rsidR="00CC2FFD" w:rsidRPr="00DE54DA" w14:paraId="32F868DB" w14:textId="77777777" w:rsidTr="003B3007">
        <w:trPr>
          <w:trHeight w:hRule="exact" w:val="480"/>
        </w:trPr>
        <w:tc>
          <w:tcPr>
            <w:tcW w:w="893" w:type="dxa"/>
            <w:vMerge/>
            <w:tcBorders>
              <w:left w:val="single" w:sz="4" w:space="0" w:color="auto"/>
            </w:tcBorders>
            <w:shd w:val="clear" w:color="auto" w:fill="FFFFFF"/>
          </w:tcPr>
          <w:p w14:paraId="29CCCAB1"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984" w:type="dxa"/>
            <w:vMerge/>
            <w:tcBorders>
              <w:left w:val="single" w:sz="4" w:space="0" w:color="auto"/>
            </w:tcBorders>
            <w:shd w:val="clear" w:color="auto" w:fill="FFFFFF"/>
          </w:tcPr>
          <w:p w14:paraId="3088A598"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p>
        </w:tc>
        <w:tc>
          <w:tcPr>
            <w:tcW w:w="1934" w:type="dxa"/>
            <w:vMerge/>
            <w:tcBorders>
              <w:left w:val="single" w:sz="4" w:space="0" w:color="auto"/>
            </w:tcBorders>
            <w:shd w:val="clear" w:color="auto" w:fill="FFFFFF"/>
          </w:tcPr>
          <w:p w14:paraId="05458207"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p>
        </w:tc>
        <w:tc>
          <w:tcPr>
            <w:tcW w:w="970" w:type="dxa"/>
            <w:vMerge/>
            <w:tcBorders>
              <w:left w:val="single" w:sz="4" w:space="0" w:color="auto"/>
            </w:tcBorders>
            <w:shd w:val="clear" w:color="auto" w:fill="FFFFFF"/>
          </w:tcPr>
          <w:p w14:paraId="5699F6CC"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p>
        </w:tc>
        <w:tc>
          <w:tcPr>
            <w:tcW w:w="2458" w:type="dxa"/>
            <w:tcBorders>
              <w:top w:val="single" w:sz="4" w:space="0" w:color="auto"/>
              <w:left w:val="single" w:sz="4" w:space="0" w:color="auto"/>
            </w:tcBorders>
            <w:shd w:val="clear" w:color="auto" w:fill="FFFFFF"/>
          </w:tcPr>
          <w:p w14:paraId="6B9DC90C"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r w:rsidRPr="00DE54DA">
              <w:rPr>
                <w:rFonts w:ascii="Times New Roman" w:eastAsia="Courier New" w:hAnsi="Times New Roman" w:cs="Times New Roman"/>
                <w:color w:val="000000"/>
                <w:sz w:val="16"/>
                <w:szCs w:val="16"/>
                <w:lang w:bidi="en-US"/>
              </w:rPr>
              <w:t xml:space="preserve">Transition </w:t>
            </w:r>
          </w:p>
        </w:tc>
        <w:tc>
          <w:tcPr>
            <w:tcW w:w="1406" w:type="dxa"/>
            <w:tcBorders>
              <w:top w:val="single" w:sz="4" w:space="0" w:color="auto"/>
              <w:left w:val="single" w:sz="4" w:space="0" w:color="auto"/>
            </w:tcBorders>
            <w:shd w:val="clear" w:color="auto" w:fill="FFFFFF"/>
          </w:tcPr>
          <w:p w14:paraId="1F36C281" w14:textId="77777777" w:rsidR="00CC2FFD" w:rsidRPr="00DE54DA" w:rsidRDefault="00CC2FFD" w:rsidP="003B3007">
            <w:pPr>
              <w:rPr>
                <w:rFonts w:ascii="Times New Roman" w:hAnsi="Times New Roman" w:cs="Times New Roman"/>
                <w:color w:val="000000"/>
                <w:sz w:val="16"/>
                <w:szCs w:val="16"/>
              </w:rPr>
            </w:pPr>
            <w:r w:rsidRPr="00DE54DA">
              <w:rPr>
                <w:rFonts w:ascii="Times New Roman" w:hAnsi="Times New Roman" w:cs="Times New Roman"/>
                <w:color w:val="000000"/>
                <w:sz w:val="16"/>
                <w:szCs w:val="16"/>
              </w:rPr>
              <w:t>25 409 932,00</w:t>
            </w:r>
          </w:p>
          <w:p w14:paraId="12D08D22" w14:textId="77777777" w:rsidR="00CC2FFD" w:rsidRPr="00DE54DA" w:rsidRDefault="00CC2FFD" w:rsidP="003B3007">
            <w:pPr>
              <w:widowControl w:val="0"/>
              <w:spacing w:after="0" w:line="240" w:lineRule="auto"/>
              <w:rPr>
                <w:rFonts w:ascii="Times New Roman" w:eastAsia="Courier New" w:hAnsi="Times New Roman" w:cs="Times New Roman"/>
                <w:color w:val="000000"/>
                <w:sz w:val="10"/>
                <w:szCs w:val="10"/>
                <w:lang w:bidi="en-US"/>
              </w:rPr>
            </w:pPr>
          </w:p>
        </w:tc>
        <w:tc>
          <w:tcPr>
            <w:tcW w:w="1406" w:type="dxa"/>
            <w:tcBorders>
              <w:top w:val="single" w:sz="4" w:space="0" w:color="auto"/>
              <w:left w:val="single" w:sz="4" w:space="0" w:color="auto"/>
            </w:tcBorders>
            <w:shd w:val="clear" w:color="auto" w:fill="FFFFFF"/>
          </w:tcPr>
          <w:p w14:paraId="65C302A7" w14:textId="77777777" w:rsidR="00CC2FFD" w:rsidRPr="00DE54DA" w:rsidRDefault="00CC2FFD" w:rsidP="003B3007">
            <w:pPr>
              <w:widowControl w:val="0"/>
              <w:spacing w:after="0" w:line="240" w:lineRule="auto"/>
              <w:rPr>
                <w:rFonts w:ascii="Times New Roman" w:eastAsia="Courier New" w:hAnsi="Times New Roman" w:cs="Times New Roman"/>
                <w:color w:val="000000"/>
                <w:sz w:val="10"/>
                <w:szCs w:val="10"/>
                <w:lang w:bidi="en-US"/>
              </w:rPr>
            </w:pPr>
            <w:r w:rsidRPr="00DE54DA">
              <w:rPr>
                <w:rFonts w:ascii="Times New Roman" w:hAnsi="Times New Roman" w:cs="Times New Roman"/>
                <w:color w:val="000000"/>
                <w:sz w:val="16"/>
                <w:szCs w:val="16"/>
              </w:rPr>
              <w:t>10 889 971,00</w:t>
            </w:r>
          </w:p>
        </w:tc>
        <w:tc>
          <w:tcPr>
            <w:tcW w:w="1085" w:type="dxa"/>
            <w:tcBorders>
              <w:top w:val="single" w:sz="4" w:space="0" w:color="auto"/>
              <w:left w:val="single" w:sz="4" w:space="0" w:color="auto"/>
            </w:tcBorders>
            <w:shd w:val="clear" w:color="auto" w:fill="FFFFFF"/>
          </w:tcPr>
          <w:p w14:paraId="0549AE71" w14:textId="77777777" w:rsidR="00CC2FFD" w:rsidRPr="00DE54DA" w:rsidRDefault="00CC2FFD" w:rsidP="003B3007">
            <w:pPr>
              <w:widowControl w:val="0"/>
              <w:spacing w:after="0" w:line="240" w:lineRule="auto"/>
              <w:rPr>
                <w:rFonts w:ascii="Times New Roman" w:eastAsia="Courier New" w:hAnsi="Times New Roman" w:cs="Times New Roman"/>
                <w:color w:val="000000"/>
                <w:sz w:val="10"/>
                <w:szCs w:val="10"/>
                <w:lang w:bidi="en-US"/>
              </w:rPr>
            </w:pPr>
            <w:r w:rsidRPr="00DE54DA">
              <w:rPr>
                <w:rFonts w:ascii="Times New Roman" w:hAnsi="Times New Roman" w:cs="Times New Roman"/>
                <w:color w:val="000000"/>
                <w:sz w:val="16"/>
                <w:szCs w:val="16"/>
              </w:rPr>
              <w:t>10 889 971,00</w:t>
            </w:r>
          </w:p>
        </w:tc>
        <w:tc>
          <w:tcPr>
            <w:tcW w:w="994" w:type="dxa"/>
            <w:tcBorders>
              <w:top w:val="single" w:sz="4" w:space="0" w:color="auto"/>
              <w:left w:val="single" w:sz="4" w:space="0" w:color="auto"/>
            </w:tcBorders>
            <w:shd w:val="clear" w:color="auto" w:fill="FFFFFF"/>
          </w:tcPr>
          <w:p w14:paraId="76B5DC7F" w14:textId="77777777" w:rsidR="00CC2FFD" w:rsidRPr="00DE54DA" w:rsidRDefault="00CC2FFD" w:rsidP="003B3007">
            <w:pPr>
              <w:widowControl w:val="0"/>
              <w:spacing w:after="0" w:line="240" w:lineRule="auto"/>
              <w:rPr>
                <w:rFonts w:ascii="Times New Roman" w:eastAsia="Courier New" w:hAnsi="Times New Roman" w:cs="Times New Roman"/>
                <w:color w:val="000000"/>
                <w:sz w:val="10"/>
                <w:szCs w:val="10"/>
                <w:lang w:bidi="en-US"/>
              </w:rPr>
            </w:pPr>
            <w:r w:rsidRPr="00DE54DA">
              <w:rPr>
                <w:rFonts w:ascii="Times New Roman" w:hAnsi="Times New Roman" w:cs="Times New Roman"/>
                <w:color w:val="000000"/>
                <w:sz w:val="16"/>
                <w:szCs w:val="16"/>
              </w:rPr>
              <w:t>0,00</w:t>
            </w:r>
          </w:p>
        </w:tc>
        <w:tc>
          <w:tcPr>
            <w:tcW w:w="1099" w:type="dxa"/>
            <w:tcBorders>
              <w:top w:val="single" w:sz="4" w:space="0" w:color="auto"/>
              <w:left w:val="single" w:sz="4" w:space="0" w:color="auto"/>
            </w:tcBorders>
            <w:shd w:val="clear" w:color="auto" w:fill="FFFFFF"/>
          </w:tcPr>
          <w:p w14:paraId="39D8DDDC" w14:textId="77777777" w:rsidR="00CC2FFD" w:rsidRPr="00DE54DA" w:rsidRDefault="00CC2FFD" w:rsidP="003B3007">
            <w:pPr>
              <w:widowControl w:val="0"/>
              <w:spacing w:after="0" w:line="240" w:lineRule="auto"/>
              <w:rPr>
                <w:rFonts w:ascii="Times New Roman" w:eastAsia="Courier New" w:hAnsi="Times New Roman" w:cs="Times New Roman"/>
                <w:color w:val="000000"/>
                <w:sz w:val="10"/>
                <w:szCs w:val="10"/>
                <w:lang w:bidi="en-US"/>
              </w:rPr>
            </w:pPr>
            <w:r w:rsidRPr="00DE54DA">
              <w:rPr>
                <w:rFonts w:ascii="Times New Roman" w:hAnsi="Times New Roman" w:cs="Times New Roman"/>
                <w:color w:val="000000"/>
                <w:sz w:val="16"/>
                <w:szCs w:val="16"/>
              </w:rPr>
              <w:t>36 299 903,00</w:t>
            </w:r>
          </w:p>
        </w:tc>
        <w:tc>
          <w:tcPr>
            <w:tcW w:w="1225" w:type="dxa"/>
            <w:tcBorders>
              <w:top w:val="single" w:sz="4" w:space="0" w:color="auto"/>
              <w:left w:val="single" w:sz="4" w:space="0" w:color="auto"/>
              <w:right w:val="single" w:sz="4" w:space="0" w:color="auto"/>
            </w:tcBorders>
            <w:shd w:val="clear" w:color="auto" w:fill="FFFFFF"/>
          </w:tcPr>
          <w:p w14:paraId="4FC42626" w14:textId="77777777" w:rsidR="00CC2FFD" w:rsidRPr="00DE54DA" w:rsidRDefault="00CC2FFD" w:rsidP="003B3007">
            <w:pPr>
              <w:widowControl w:val="0"/>
              <w:spacing w:after="0" w:line="240" w:lineRule="auto"/>
              <w:rPr>
                <w:rFonts w:ascii="Times New Roman" w:eastAsia="Courier New" w:hAnsi="Times New Roman" w:cs="Times New Roman"/>
                <w:color w:val="000000"/>
                <w:sz w:val="10"/>
                <w:szCs w:val="10"/>
                <w:lang w:bidi="en-US"/>
              </w:rPr>
            </w:pPr>
            <w:r w:rsidRPr="00DE54DA">
              <w:rPr>
                <w:rFonts w:ascii="Times New Roman" w:hAnsi="Times New Roman" w:cs="Times New Roman"/>
                <w:sz w:val="16"/>
                <w:szCs w:val="16"/>
              </w:rPr>
              <w:t>69,9999997245%</w:t>
            </w:r>
          </w:p>
        </w:tc>
      </w:tr>
      <w:tr w:rsidR="00DE54DA" w:rsidRPr="00DE54DA" w14:paraId="1F44047C" w14:textId="77777777" w:rsidTr="00DE54DA">
        <w:trPr>
          <w:trHeight w:hRule="exact" w:val="318"/>
        </w:trPr>
        <w:tc>
          <w:tcPr>
            <w:tcW w:w="893" w:type="dxa"/>
            <w:tcBorders>
              <w:top w:val="single" w:sz="4" w:space="0" w:color="auto"/>
              <w:left w:val="single" w:sz="4" w:space="0" w:color="auto"/>
            </w:tcBorders>
            <w:shd w:val="clear" w:color="auto" w:fill="FFFFFF"/>
          </w:tcPr>
          <w:p w14:paraId="7EDB665B"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984" w:type="dxa"/>
            <w:tcBorders>
              <w:top w:val="single" w:sz="4" w:space="0" w:color="auto"/>
              <w:left w:val="single" w:sz="4" w:space="0" w:color="auto"/>
            </w:tcBorders>
            <w:shd w:val="clear" w:color="auto" w:fill="FFFFFF"/>
          </w:tcPr>
          <w:p w14:paraId="41F2B83B" w14:textId="4A51FEDD"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Priority 5</w:t>
            </w:r>
          </w:p>
        </w:tc>
        <w:tc>
          <w:tcPr>
            <w:tcW w:w="1934" w:type="dxa"/>
            <w:tcBorders>
              <w:top w:val="single" w:sz="4" w:space="0" w:color="auto"/>
              <w:left w:val="single" w:sz="4" w:space="0" w:color="auto"/>
            </w:tcBorders>
            <w:shd w:val="clear" w:color="auto" w:fill="FFFFFF"/>
          </w:tcPr>
          <w:p w14:paraId="17927CFD"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r w:rsidRPr="00DE54DA">
              <w:rPr>
                <w:rFonts w:ascii="Times New Roman" w:eastAsia="Times New Roman" w:hAnsi="Times New Roman" w:cs="Times New Roman"/>
                <w:color w:val="000000"/>
                <w:sz w:val="16"/>
                <w:szCs w:val="16"/>
                <w:lang w:bidi="en-US"/>
              </w:rPr>
              <w:t>Public</w:t>
            </w:r>
          </w:p>
        </w:tc>
        <w:tc>
          <w:tcPr>
            <w:tcW w:w="970" w:type="dxa"/>
            <w:tcBorders>
              <w:top w:val="single" w:sz="4" w:space="0" w:color="auto"/>
              <w:left w:val="single" w:sz="4" w:space="0" w:color="auto"/>
            </w:tcBorders>
            <w:shd w:val="clear" w:color="auto" w:fill="FFFFFF"/>
          </w:tcPr>
          <w:p w14:paraId="69D1A94F"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CF</w:t>
            </w:r>
          </w:p>
        </w:tc>
        <w:tc>
          <w:tcPr>
            <w:tcW w:w="2458" w:type="dxa"/>
            <w:tcBorders>
              <w:top w:val="single" w:sz="4" w:space="0" w:color="auto"/>
              <w:left w:val="single" w:sz="4" w:space="0" w:color="auto"/>
            </w:tcBorders>
            <w:shd w:val="clear" w:color="auto" w:fill="FFFFFF"/>
          </w:tcPr>
          <w:p w14:paraId="2B592CC5"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406" w:type="dxa"/>
            <w:tcBorders>
              <w:top w:val="single" w:sz="4" w:space="0" w:color="auto"/>
              <w:left w:val="single" w:sz="4" w:space="0" w:color="auto"/>
            </w:tcBorders>
            <w:shd w:val="clear" w:color="auto" w:fill="FFFFFF"/>
          </w:tcPr>
          <w:p w14:paraId="171738B7" w14:textId="77777777" w:rsidR="00CC2FFD" w:rsidRPr="00DE54DA" w:rsidRDefault="00CC2FFD" w:rsidP="003B3007">
            <w:pPr>
              <w:rPr>
                <w:rFonts w:ascii="Times New Roman" w:hAnsi="Times New Roman" w:cs="Times New Roman"/>
                <w:color w:val="000000"/>
                <w:sz w:val="16"/>
                <w:szCs w:val="16"/>
              </w:rPr>
            </w:pPr>
            <w:r w:rsidRPr="00DE54DA">
              <w:rPr>
                <w:rFonts w:ascii="Times New Roman" w:hAnsi="Times New Roman" w:cs="Times New Roman"/>
                <w:color w:val="000000"/>
                <w:sz w:val="16"/>
                <w:szCs w:val="16"/>
              </w:rPr>
              <w:t>442 314 500,00</w:t>
            </w:r>
          </w:p>
          <w:p w14:paraId="70E79254" w14:textId="77777777" w:rsidR="00CC2FFD" w:rsidRPr="00CB0568" w:rsidRDefault="00CC2FFD" w:rsidP="003B3007">
            <w:pPr>
              <w:widowControl w:val="0"/>
              <w:spacing w:after="0" w:line="240" w:lineRule="auto"/>
              <w:rPr>
                <w:rFonts w:ascii="Times New Roman" w:hAnsi="Times New Roman"/>
                <w:color w:val="000000"/>
                <w:sz w:val="10"/>
              </w:rPr>
            </w:pPr>
          </w:p>
        </w:tc>
        <w:tc>
          <w:tcPr>
            <w:tcW w:w="1406" w:type="dxa"/>
            <w:tcBorders>
              <w:top w:val="single" w:sz="4" w:space="0" w:color="auto"/>
              <w:left w:val="single" w:sz="4" w:space="0" w:color="auto"/>
            </w:tcBorders>
            <w:shd w:val="clear" w:color="auto" w:fill="FFFFFF"/>
          </w:tcPr>
          <w:p w14:paraId="7EE59626" w14:textId="77777777" w:rsidR="00CC2FFD" w:rsidRPr="00CB0568" w:rsidRDefault="00CC2FFD" w:rsidP="003B3007">
            <w:pPr>
              <w:widowControl w:val="0"/>
              <w:spacing w:after="0" w:line="240" w:lineRule="auto"/>
              <w:rPr>
                <w:rFonts w:ascii="Times New Roman" w:hAnsi="Times New Roman"/>
                <w:color w:val="000000"/>
                <w:sz w:val="10"/>
              </w:rPr>
            </w:pPr>
            <w:r w:rsidRPr="00DE54DA">
              <w:rPr>
                <w:rFonts w:ascii="Times New Roman" w:hAnsi="Times New Roman" w:cs="Times New Roman"/>
                <w:color w:val="000000"/>
                <w:sz w:val="16"/>
                <w:szCs w:val="16"/>
              </w:rPr>
              <w:t>78 055 500,00</w:t>
            </w:r>
          </w:p>
        </w:tc>
        <w:tc>
          <w:tcPr>
            <w:tcW w:w="1085" w:type="dxa"/>
            <w:tcBorders>
              <w:top w:val="single" w:sz="4" w:space="0" w:color="auto"/>
              <w:left w:val="single" w:sz="4" w:space="0" w:color="auto"/>
            </w:tcBorders>
            <w:shd w:val="clear" w:color="auto" w:fill="FFFFFF"/>
          </w:tcPr>
          <w:p w14:paraId="48BE36E6" w14:textId="77777777" w:rsidR="00CC2FFD" w:rsidRPr="00CB0568" w:rsidRDefault="00CC2FFD" w:rsidP="003B3007">
            <w:pPr>
              <w:widowControl w:val="0"/>
              <w:spacing w:after="0" w:line="240" w:lineRule="auto"/>
              <w:rPr>
                <w:rFonts w:ascii="Times New Roman" w:hAnsi="Times New Roman"/>
                <w:color w:val="000000"/>
                <w:sz w:val="10"/>
              </w:rPr>
            </w:pPr>
            <w:r w:rsidRPr="00DE54DA">
              <w:rPr>
                <w:rFonts w:ascii="Times New Roman" w:hAnsi="Times New Roman" w:cs="Times New Roman"/>
                <w:color w:val="000000"/>
                <w:sz w:val="16"/>
                <w:szCs w:val="16"/>
              </w:rPr>
              <w:t>78 055 500,00</w:t>
            </w:r>
          </w:p>
        </w:tc>
        <w:tc>
          <w:tcPr>
            <w:tcW w:w="994" w:type="dxa"/>
            <w:tcBorders>
              <w:top w:val="single" w:sz="4" w:space="0" w:color="auto"/>
              <w:left w:val="single" w:sz="4" w:space="0" w:color="auto"/>
            </w:tcBorders>
            <w:shd w:val="clear" w:color="auto" w:fill="FFFFFF"/>
          </w:tcPr>
          <w:p w14:paraId="444D0293" w14:textId="77777777" w:rsidR="00CC2FFD" w:rsidRPr="00CB0568" w:rsidRDefault="00CC2FFD" w:rsidP="003B3007">
            <w:pPr>
              <w:widowControl w:val="0"/>
              <w:spacing w:after="0" w:line="240" w:lineRule="auto"/>
              <w:rPr>
                <w:rFonts w:ascii="Times New Roman" w:hAnsi="Times New Roman"/>
                <w:color w:val="000000"/>
                <w:sz w:val="10"/>
              </w:rPr>
            </w:pPr>
            <w:r w:rsidRPr="00DE54DA">
              <w:rPr>
                <w:rFonts w:ascii="Times New Roman" w:hAnsi="Times New Roman" w:cs="Times New Roman"/>
                <w:color w:val="000000"/>
                <w:sz w:val="16"/>
                <w:szCs w:val="16"/>
              </w:rPr>
              <w:t>0,00</w:t>
            </w:r>
          </w:p>
        </w:tc>
        <w:tc>
          <w:tcPr>
            <w:tcW w:w="1099" w:type="dxa"/>
            <w:tcBorders>
              <w:top w:val="single" w:sz="4" w:space="0" w:color="auto"/>
              <w:left w:val="single" w:sz="4" w:space="0" w:color="auto"/>
            </w:tcBorders>
            <w:shd w:val="clear" w:color="auto" w:fill="FFFFFF"/>
          </w:tcPr>
          <w:p w14:paraId="5968A641" w14:textId="77777777" w:rsidR="00CC2FFD" w:rsidRPr="00CB0568" w:rsidRDefault="00CC2FFD" w:rsidP="003B3007">
            <w:pPr>
              <w:widowControl w:val="0"/>
              <w:spacing w:after="0" w:line="240" w:lineRule="auto"/>
              <w:rPr>
                <w:rFonts w:ascii="Times New Roman" w:hAnsi="Times New Roman"/>
                <w:color w:val="000000"/>
                <w:sz w:val="10"/>
              </w:rPr>
            </w:pPr>
            <w:r w:rsidRPr="00DE54DA">
              <w:rPr>
                <w:rFonts w:ascii="Times New Roman" w:hAnsi="Times New Roman" w:cs="Times New Roman"/>
                <w:color w:val="000000"/>
                <w:sz w:val="16"/>
                <w:szCs w:val="16"/>
              </w:rPr>
              <w:t>520 370 000,00</w:t>
            </w:r>
          </w:p>
        </w:tc>
        <w:tc>
          <w:tcPr>
            <w:tcW w:w="1225" w:type="dxa"/>
            <w:tcBorders>
              <w:top w:val="single" w:sz="4" w:space="0" w:color="auto"/>
              <w:left w:val="single" w:sz="4" w:space="0" w:color="auto"/>
              <w:right w:val="single" w:sz="4" w:space="0" w:color="auto"/>
            </w:tcBorders>
            <w:shd w:val="clear" w:color="auto" w:fill="FFFFFF"/>
          </w:tcPr>
          <w:p w14:paraId="1EBEF830" w14:textId="77777777" w:rsidR="00CC2FFD" w:rsidRPr="00CB0568" w:rsidRDefault="00CC2FFD" w:rsidP="003B3007">
            <w:pPr>
              <w:widowControl w:val="0"/>
              <w:spacing w:after="0" w:line="240" w:lineRule="auto"/>
              <w:rPr>
                <w:rFonts w:ascii="Times New Roman" w:hAnsi="Times New Roman"/>
                <w:color w:val="000000"/>
                <w:sz w:val="10"/>
              </w:rPr>
            </w:pPr>
            <w:r w:rsidRPr="00DE54DA">
              <w:rPr>
                <w:rFonts w:ascii="Times New Roman" w:hAnsi="Times New Roman" w:cs="Times New Roman"/>
                <w:sz w:val="16"/>
                <w:szCs w:val="16"/>
              </w:rPr>
              <w:t>85,0000000000%</w:t>
            </w:r>
          </w:p>
        </w:tc>
      </w:tr>
      <w:tr w:rsidR="00DE54DA" w:rsidRPr="00DE54DA" w14:paraId="454D3526" w14:textId="77777777" w:rsidTr="00DE54DA">
        <w:trPr>
          <w:trHeight w:hRule="exact" w:val="705"/>
        </w:trPr>
        <w:tc>
          <w:tcPr>
            <w:tcW w:w="893" w:type="dxa"/>
            <w:tcBorders>
              <w:top w:val="single" w:sz="4" w:space="0" w:color="auto"/>
              <w:left w:val="single" w:sz="4" w:space="0" w:color="auto"/>
            </w:tcBorders>
            <w:shd w:val="clear" w:color="auto" w:fill="FFFFFF"/>
          </w:tcPr>
          <w:p w14:paraId="0F6CC19F" w14:textId="77777777" w:rsidR="00CC2FFD" w:rsidRPr="00DE54DA" w:rsidRDefault="00CC2FFD" w:rsidP="003B3007">
            <w:pPr>
              <w:widowControl w:val="0"/>
              <w:spacing w:before="120" w:after="0" w:line="240" w:lineRule="auto"/>
              <w:ind w:firstLine="140"/>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TA</w:t>
            </w:r>
          </w:p>
        </w:tc>
        <w:tc>
          <w:tcPr>
            <w:tcW w:w="984" w:type="dxa"/>
            <w:tcBorders>
              <w:top w:val="single" w:sz="4" w:space="0" w:color="auto"/>
              <w:left w:val="single" w:sz="4" w:space="0" w:color="auto"/>
            </w:tcBorders>
            <w:shd w:val="clear" w:color="auto" w:fill="FFFFFF"/>
          </w:tcPr>
          <w:p w14:paraId="5A4CA98E"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TA Art 29 CPR</w:t>
            </w:r>
          </w:p>
        </w:tc>
        <w:tc>
          <w:tcPr>
            <w:tcW w:w="1934" w:type="dxa"/>
            <w:tcBorders>
              <w:top w:val="single" w:sz="4" w:space="0" w:color="auto"/>
              <w:left w:val="single" w:sz="4" w:space="0" w:color="auto"/>
            </w:tcBorders>
            <w:shd w:val="clear" w:color="auto" w:fill="FFFFFF"/>
          </w:tcPr>
          <w:p w14:paraId="4A11A0A6"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970" w:type="dxa"/>
            <w:tcBorders>
              <w:top w:val="single" w:sz="4" w:space="0" w:color="auto"/>
              <w:left w:val="single" w:sz="4" w:space="0" w:color="auto"/>
            </w:tcBorders>
            <w:shd w:val="clear" w:color="auto" w:fill="FFFFFF"/>
          </w:tcPr>
          <w:p w14:paraId="214CE802"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ERDF or</w:t>
            </w:r>
          </w:p>
          <w:p w14:paraId="1E6D5731"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ESF+ or</w:t>
            </w:r>
          </w:p>
          <w:p w14:paraId="63B6AAB2"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CF</w:t>
            </w:r>
          </w:p>
        </w:tc>
        <w:tc>
          <w:tcPr>
            <w:tcW w:w="2458" w:type="dxa"/>
            <w:tcBorders>
              <w:top w:val="single" w:sz="4" w:space="0" w:color="auto"/>
              <w:left w:val="single" w:sz="4" w:space="0" w:color="auto"/>
            </w:tcBorders>
            <w:shd w:val="clear" w:color="auto" w:fill="FFFFFF"/>
          </w:tcPr>
          <w:p w14:paraId="71BF5BD5"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406" w:type="dxa"/>
            <w:tcBorders>
              <w:top w:val="single" w:sz="4" w:space="0" w:color="auto"/>
              <w:left w:val="single" w:sz="4" w:space="0" w:color="auto"/>
            </w:tcBorders>
            <w:shd w:val="clear" w:color="auto" w:fill="FFFFFF"/>
          </w:tcPr>
          <w:p w14:paraId="5532ED2B"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406" w:type="dxa"/>
            <w:tcBorders>
              <w:top w:val="single" w:sz="4" w:space="0" w:color="auto"/>
              <w:left w:val="single" w:sz="4" w:space="0" w:color="auto"/>
            </w:tcBorders>
            <w:shd w:val="clear" w:color="auto" w:fill="FFFFFF"/>
          </w:tcPr>
          <w:p w14:paraId="1DC16EF4"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085" w:type="dxa"/>
            <w:tcBorders>
              <w:top w:val="single" w:sz="4" w:space="0" w:color="auto"/>
              <w:left w:val="single" w:sz="4" w:space="0" w:color="auto"/>
            </w:tcBorders>
            <w:shd w:val="clear" w:color="auto" w:fill="FFFFFF"/>
          </w:tcPr>
          <w:p w14:paraId="20CA4270"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994" w:type="dxa"/>
            <w:tcBorders>
              <w:top w:val="single" w:sz="4" w:space="0" w:color="auto"/>
              <w:left w:val="single" w:sz="4" w:space="0" w:color="auto"/>
            </w:tcBorders>
            <w:shd w:val="clear" w:color="auto" w:fill="FFFFFF"/>
          </w:tcPr>
          <w:p w14:paraId="0A637438"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099" w:type="dxa"/>
            <w:tcBorders>
              <w:top w:val="single" w:sz="4" w:space="0" w:color="auto"/>
              <w:left w:val="single" w:sz="4" w:space="0" w:color="auto"/>
            </w:tcBorders>
            <w:shd w:val="clear" w:color="auto" w:fill="FFFFFF"/>
          </w:tcPr>
          <w:p w14:paraId="246E3E4B"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225" w:type="dxa"/>
            <w:tcBorders>
              <w:top w:val="single" w:sz="4" w:space="0" w:color="auto"/>
              <w:left w:val="single" w:sz="4" w:space="0" w:color="auto"/>
              <w:right w:val="single" w:sz="4" w:space="0" w:color="auto"/>
            </w:tcBorders>
            <w:shd w:val="clear" w:color="auto" w:fill="FFFFFF"/>
          </w:tcPr>
          <w:p w14:paraId="345894B2"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r>
      <w:tr w:rsidR="00DE54DA" w:rsidRPr="00DE54DA" w14:paraId="71AD0C78" w14:textId="77777777" w:rsidTr="00DE54DA">
        <w:trPr>
          <w:trHeight w:hRule="exact" w:val="734"/>
        </w:trPr>
        <w:tc>
          <w:tcPr>
            <w:tcW w:w="893" w:type="dxa"/>
            <w:tcBorders>
              <w:top w:val="single" w:sz="4" w:space="0" w:color="auto"/>
              <w:left w:val="single" w:sz="4" w:space="0" w:color="auto"/>
            </w:tcBorders>
            <w:shd w:val="clear" w:color="auto" w:fill="FFFFFF"/>
          </w:tcPr>
          <w:p w14:paraId="3DFCCD65"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984" w:type="dxa"/>
            <w:tcBorders>
              <w:top w:val="single" w:sz="4" w:space="0" w:color="auto"/>
              <w:left w:val="single" w:sz="4" w:space="0" w:color="auto"/>
            </w:tcBorders>
            <w:shd w:val="clear" w:color="auto" w:fill="FFFFFF"/>
          </w:tcPr>
          <w:p w14:paraId="26606652"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TA Art 30 CPR</w:t>
            </w:r>
          </w:p>
        </w:tc>
        <w:tc>
          <w:tcPr>
            <w:tcW w:w="1934" w:type="dxa"/>
            <w:tcBorders>
              <w:top w:val="single" w:sz="4" w:space="0" w:color="auto"/>
              <w:left w:val="single" w:sz="4" w:space="0" w:color="auto"/>
            </w:tcBorders>
            <w:shd w:val="clear" w:color="auto" w:fill="FFFFFF"/>
          </w:tcPr>
          <w:p w14:paraId="5B422E54"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r w:rsidRPr="00DE54DA">
              <w:rPr>
                <w:rFonts w:ascii="Times New Roman" w:eastAsia="Times New Roman" w:hAnsi="Times New Roman" w:cs="Times New Roman"/>
                <w:color w:val="000000"/>
                <w:sz w:val="16"/>
                <w:szCs w:val="16"/>
                <w:lang w:bidi="en-US"/>
              </w:rPr>
              <w:t>Public</w:t>
            </w:r>
          </w:p>
        </w:tc>
        <w:tc>
          <w:tcPr>
            <w:tcW w:w="970" w:type="dxa"/>
            <w:tcBorders>
              <w:top w:val="single" w:sz="4" w:space="0" w:color="auto"/>
              <w:left w:val="single" w:sz="4" w:space="0" w:color="auto"/>
            </w:tcBorders>
            <w:shd w:val="clear" w:color="auto" w:fill="FFFFFF"/>
            <w:vAlign w:val="center"/>
          </w:tcPr>
          <w:p w14:paraId="14F844DA" w14:textId="47C87925"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ERDF</w:t>
            </w:r>
          </w:p>
        </w:tc>
        <w:tc>
          <w:tcPr>
            <w:tcW w:w="2458" w:type="dxa"/>
            <w:tcBorders>
              <w:top w:val="single" w:sz="4" w:space="0" w:color="auto"/>
              <w:left w:val="single" w:sz="4" w:space="0" w:color="auto"/>
            </w:tcBorders>
            <w:shd w:val="clear" w:color="auto" w:fill="FFFFFF"/>
          </w:tcPr>
          <w:p w14:paraId="13762E19"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406" w:type="dxa"/>
            <w:tcBorders>
              <w:top w:val="single" w:sz="4" w:space="0" w:color="auto"/>
              <w:left w:val="single" w:sz="4" w:space="0" w:color="auto"/>
            </w:tcBorders>
            <w:shd w:val="clear" w:color="auto" w:fill="FFFFFF"/>
          </w:tcPr>
          <w:p w14:paraId="37D332D3" w14:textId="77777777" w:rsidR="00CC2FFD" w:rsidRPr="00DE54DA" w:rsidRDefault="00CC2FFD" w:rsidP="003B3007">
            <w:pPr>
              <w:rPr>
                <w:rFonts w:ascii="Times New Roman" w:hAnsi="Times New Roman" w:cs="Times New Roman"/>
                <w:color w:val="000000"/>
                <w:sz w:val="16"/>
                <w:szCs w:val="16"/>
              </w:rPr>
            </w:pPr>
            <w:r w:rsidRPr="00DE54DA">
              <w:rPr>
                <w:rFonts w:ascii="Times New Roman" w:hAnsi="Times New Roman" w:cs="Times New Roman"/>
                <w:color w:val="000000"/>
                <w:sz w:val="16"/>
                <w:szCs w:val="16"/>
              </w:rPr>
              <w:t>37 640 001,00</w:t>
            </w:r>
          </w:p>
          <w:p w14:paraId="3C5195E7" w14:textId="77777777" w:rsidR="00CC2FFD" w:rsidRPr="00CB0568" w:rsidRDefault="00CC2FFD" w:rsidP="003B3007">
            <w:pPr>
              <w:widowControl w:val="0"/>
              <w:spacing w:after="0" w:line="240" w:lineRule="auto"/>
              <w:rPr>
                <w:rFonts w:ascii="Times New Roman" w:hAnsi="Times New Roman"/>
                <w:color w:val="000000"/>
                <w:sz w:val="10"/>
              </w:rPr>
            </w:pPr>
          </w:p>
        </w:tc>
        <w:tc>
          <w:tcPr>
            <w:tcW w:w="1406" w:type="dxa"/>
            <w:tcBorders>
              <w:top w:val="single" w:sz="4" w:space="0" w:color="auto"/>
              <w:left w:val="single" w:sz="4" w:space="0" w:color="auto"/>
            </w:tcBorders>
            <w:shd w:val="clear" w:color="auto" w:fill="FFFFFF"/>
          </w:tcPr>
          <w:p w14:paraId="20F0A32D" w14:textId="77777777" w:rsidR="00CC2FFD" w:rsidRPr="00CB0568" w:rsidRDefault="00CC2FFD" w:rsidP="003B3007">
            <w:pPr>
              <w:widowControl w:val="0"/>
              <w:spacing w:after="0" w:line="240" w:lineRule="auto"/>
              <w:rPr>
                <w:rFonts w:ascii="Times New Roman" w:hAnsi="Times New Roman"/>
                <w:color w:val="000000"/>
                <w:sz w:val="10"/>
              </w:rPr>
            </w:pPr>
            <w:r w:rsidRPr="00DE54DA">
              <w:rPr>
                <w:rFonts w:ascii="Times New Roman" w:hAnsi="Times New Roman" w:cs="Times New Roman"/>
                <w:color w:val="000000"/>
                <w:sz w:val="16"/>
                <w:szCs w:val="16"/>
              </w:rPr>
              <w:t>16 131 429,00</w:t>
            </w:r>
          </w:p>
        </w:tc>
        <w:tc>
          <w:tcPr>
            <w:tcW w:w="1085" w:type="dxa"/>
            <w:tcBorders>
              <w:top w:val="single" w:sz="4" w:space="0" w:color="auto"/>
              <w:left w:val="single" w:sz="4" w:space="0" w:color="auto"/>
            </w:tcBorders>
            <w:shd w:val="clear" w:color="auto" w:fill="FFFFFF"/>
          </w:tcPr>
          <w:p w14:paraId="4AB0AA2C" w14:textId="77777777" w:rsidR="00CC2FFD" w:rsidRPr="00CB0568" w:rsidRDefault="00CC2FFD" w:rsidP="003B3007">
            <w:pPr>
              <w:widowControl w:val="0"/>
              <w:spacing w:after="0" w:line="240" w:lineRule="auto"/>
              <w:rPr>
                <w:rFonts w:ascii="Times New Roman" w:hAnsi="Times New Roman"/>
                <w:color w:val="000000"/>
                <w:sz w:val="10"/>
              </w:rPr>
            </w:pPr>
            <w:r w:rsidRPr="00DE54DA">
              <w:rPr>
                <w:rFonts w:ascii="Times New Roman" w:hAnsi="Times New Roman" w:cs="Times New Roman"/>
                <w:color w:val="000000"/>
                <w:sz w:val="16"/>
                <w:szCs w:val="16"/>
              </w:rPr>
              <w:t>16 131 429,00</w:t>
            </w:r>
          </w:p>
        </w:tc>
        <w:tc>
          <w:tcPr>
            <w:tcW w:w="994" w:type="dxa"/>
            <w:tcBorders>
              <w:top w:val="single" w:sz="4" w:space="0" w:color="auto"/>
              <w:left w:val="single" w:sz="4" w:space="0" w:color="auto"/>
            </w:tcBorders>
            <w:shd w:val="clear" w:color="auto" w:fill="FFFFFF"/>
          </w:tcPr>
          <w:p w14:paraId="767D35FE" w14:textId="77777777" w:rsidR="00CC2FFD" w:rsidRPr="00CB0568" w:rsidRDefault="00CC2FFD" w:rsidP="003B3007">
            <w:pPr>
              <w:widowControl w:val="0"/>
              <w:spacing w:after="0" w:line="240" w:lineRule="auto"/>
              <w:rPr>
                <w:rFonts w:ascii="Times New Roman" w:hAnsi="Times New Roman"/>
                <w:color w:val="000000"/>
                <w:sz w:val="10"/>
              </w:rPr>
            </w:pPr>
            <w:r w:rsidRPr="00DE54DA">
              <w:rPr>
                <w:rFonts w:ascii="Times New Roman" w:hAnsi="Times New Roman" w:cs="Times New Roman"/>
                <w:color w:val="000000"/>
                <w:sz w:val="16"/>
                <w:szCs w:val="16"/>
              </w:rPr>
              <w:t>0,00</w:t>
            </w:r>
          </w:p>
        </w:tc>
        <w:tc>
          <w:tcPr>
            <w:tcW w:w="1099" w:type="dxa"/>
            <w:tcBorders>
              <w:top w:val="single" w:sz="4" w:space="0" w:color="auto"/>
              <w:left w:val="single" w:sz="4" w:space="0" w:color="auto"/>
            </w:tcBorders>
            <w:shd w:val="clear" w:color="auto" w:fill="FFFFFF"/>
          </w:tcPr>
          <w:p w14:paraId="3C8D5393" w14:textId="77777777" w:rsidR="00CC2FFD" w:rsidRPr="00CB0568" w:rsidRDefault="00CC2FFD" w:rsidP="003B3007">
            <w:pPr>
              <w:widowControl w:val="0"/>
              <w:spacing w:after="0" w:line="240" w:lineRule="auto"/>
              <w:rPr>
                <w:rFonts w:ascii="Times New Roman" w:hAnsi="Times New Roman"/>
                <w:color w:val="000000"/>
                <w:sz w:val="10"/>
              </w:rPr>
            </w:pPr>
            <w:r w:rsidRPr="00DE54DA">
              <w:rPr>
                <w:rFonts w:ascii="Times New Roman" w:hAnsi="Times New Roman" w:cs="Times New Roman"/>
                <w:color w:val="000000"/>
                <w:sz w:val="16"/>
                <w:szCs w:val="16"/>
              </w:rPr>
              <w:t>53 771 430,00</w:t>
            </w:r>
          </w:p>
        </w:tc>
        <w:tc>
          <w:tcPr>
            <w:tcW w:w="1225" w:type="dxa"/>
            <w:tcBorders>
              <w:top w:val="single" w:sz="4" w:space="0" w:color="auto"/>
              <w:left w:val="single" w:sz="4" w:space="0" w:color="auto"/>
              <w:right w:val="single" w:sz="4" w:space="0" w:color="auto"/>
            </w:tcBorders>
            <w:shd w:val="clear" w:color="auto" w:fill="FFFFFF"/>
          </w:tcPr>
          <w:p w14:paraId="14CC0373" w14:textId="77777777" w:rsidR="00CC2FFD" w:rsidRPr="00CB0568" w:rsidRDefault="00CC2FFD" w:rsidP="003B3007">
            <w:pPr>
              <w:widowControl w:val="0"/>
              <w:spacing w:after="0" w:line="240" w:lineRule="auto"/>
              <w:rPr>
                <w:rFonts w:ascii="Times New Roman" w:hAnsi="Times New Roman"/>
                <w:color w:val="000000"/>
                <w:sz w:val="10"/>
              </w:rPr>
            </w:pPr>
            <w:r w:rsidRPr="00DE54DA">
              <w:rPr>
                <w:rFonts w:ascii="Times New Roman" w:hAnsi="Times New Roman" w:cs="Times New Roman"/>
                <w:color w:val="000000"/>
                <w:sz w:val="16"/>
                <w:szCs w:val="16"/>
              </w:rPr>
              <w:t>70,0000000000%</w:t>
            </w:r>
          </w:p>
        </w:tc>
      </w:tr>
      <w:tr w:rsidR="00DE54DA" w:rsidRPr="00DE54DA" w14:paraId="601AB11E" w14:textId="77777777" w:rsidTr="00DE54DA">
        <w:trPr>
          <w:trHeight w:hRule="exact" w:val="437"/>
        </w:trPr>
        <w:tc>
          <w:tcPr>
            <w:tcW w:w="1877" w:type="dxa"/>
            <w:gridSpan w:val="2"/>
            <w:vMerge w:val="restart"/>
            <w:tcBorders>
              <w:top w:val="single" w:sz="4" w:space="0" w:color="auto"/>
              <w:left w:val="single" w:sz="4" w:space="0" w:color="auto"/>
            </w:tcBorders>
            <w:shd w:val="clear" w:color="auto" w:fill="FFFFFF"/>
          </w:tcPr>
          <w:p w14:paraId="16C4528E" w14:textId="77777777" w:rsidR="00CC2FFD" w:rsidRPr="00DE54DA" w:rsidRDefault="00CC2FFD" w:rsidP="003B3007">
            <w:pPr>
              <w:widowControl w:val="0"/>
              <w:spacing w:before="120" w:after="0" w:line="240" w:lineRule="auto"/>
              <w:ind w:firstLine="140"/>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b/>
                <w:bCs/>
                <w:color w:val="000000"/>
                <w:sz w:val="16"/>
                <w:szCs w:val="16"/>
                <w:lang w:bidi="en-US"/>
              </w:rPr>
              <w:t>Total ERDF</w:t>
            </w:r>
          </w:p>
        </w:tc>
        <w:tc>
          <w:tcPr>
            <w:tcW w:w="1934" w:type="dxa"/>
            <w:tcBorders>
              <w:top w:val="single" w:sz="4" w:space="0" w:color="auto"/>
              <w:left w:val="single" w:sz="4" w:space="0" w:color="auto"/>
            </w:tcBorders>
            <w:shd w:val="clear" w:color="auto" w:fill="7F7F7F"/>
          </w:tcPr>
          <w:p w14:paraId="049FC7EA"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970" w:type="dxa"/>
            <w:tcBorders>
              <w:top w:val="single" w:sz="4" w:space="0" w:color="auto"/>
              <w:left w:val="single" w:sz="4" w:space="0" w:color="auto"/>
            </w:tcBorders>
            <w:shd w:val="clear" w:color="auto" w:fill="7F7F7F"/>
          </w:tcPr>
          <w:p w14:paraId="00C50393"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2458" w:type="dxa"/>
            <w:tcBorders>
              <w:top w:val="single" w:sz="4" w:space="0" w:color="auto"/>
              <w:left w:val="single" w:sz="4" w:space="0" w:color="auto"/>
            </w:tcBorders>
            <w:shd w:val="clear" w:color="auto" w:fill="FFFFFF"/>
            <w:vAlign w:val="bottom"/>
          </w:tcPr>
          <w:p w14:paraId="2126CE49"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More developed</w:t>
            </w:r>
          </w:p>
        </w:tc>
        <w:tc>
          <w:tcPr>
            <w:tcW w:w="1406" w:type="dxa"/>
            <w:tcBorders>
              <w:top w:val="single" w:sz="4" w:space="0" w:color="auto"/>
              <w:left w:val="single" w:sz="4" w:space="0" w:color="auto"/>
            </w:tcBorders>
            <w:shd w:val="clear" w:color="auto" w:fill="FFFFFF"/>
          </w:tcPr>
          <w:p w14:paraId="68C47C9E"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406" w:type="dxa"/>
            <w:tcBorders>
              <w:top w:val="single" w:sz="4" w:space="0" w:color="auto"/>
              <w:left w:val="single" w:sz="4" w:space="0" w:color="auto"/>
            </w:tcBorders>
            <w:shd w:val="clear" w:color="auto" w:fill="FFFFFF"/>
          </w:tcPr>
          <w:p w14:paraId="54EDA448"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085" w:type="dxa"/>
            <w:tcBorders>
              <w:top w:val="single" w:sz="4" w:space="0" w:color="auto"/>
              <w:left w:val="single" w:sz="4" w:space="0" w:color="auto"/>
            </w:tcBorders>
            <w:shd w:val="clear" w:color="auto" w:fill="FFFFFF"/>
          </w:tcPr>
          <w:p w14:paraId="3BC44F73"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994" w:type="dxa"/>
            <w:tcBorders>
              <w:top w:val="single" w:sz="4" w:space="0" w:color="auto"/>
              <w:left w:val="single" w:sz="4" w:space="0" w:color="auto"/>
            </w:tcBorders>
            <w:shd w:val="clear" w:color="auto" w:fill="FFFFFF"/>
          </w:tcPr>
          <w:p w14:paraId="7528BAD4"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099" w:type="dxa"/>
            <w:tcBorders>
              <w:top w:val="single" w:sz="4" w:space="0" w:color="auto"/>
              <w:left w:val="single" w:sz="4" w:space="0" w:color="auto"/>
            </w:tcBorders>
            <w:shd w:val="clear" w:color="auto" w:fill="FFFFFF"/>
          </w:tcPr>
          <w:p w14:paraId="36943EDE"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225" w:type="dxa"/>
            <w:tcBorders>
              <w:top w:val="single" w:sz="4" w:space="0" w:color="auto"/>
              <w:left w:val="single" w:sz="4" w:space="0" w:color="auto"/>
              <w:right w:val="single" w:sz="4" w:space="0" w:color="auto"/>
            </w:tcBorders>
            <w:shd w:val="clear" w:color="auto" w:fill="FFFFFF"/>
          </w:tcPr>
          <w:p w14:paraId="703C9B32"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r>
      <w:tr w:rsidR="00DE54DA" w:rsidRPr="00DE54DA" w14:paraId="426D6A75" w14:textId="77777777" w:rsidTr="00DE54DA">
        <w:trPr>
          <w:trHeight w:hRule="exact" w:val="432"/>
        </w:trPr>
        <w:tc>
          <w:tcPr>
            <w:tcW w:w="1877" w:type="dxa"/>
            <w:gridSpan w:val="2"/>
            <w:vMerge/>
            <w:tcBorders>
              <w:left w:val="single" w:sz="4" w:space="0" w:color="auto"/>
            </w:tcBorders>
            <w:shd w:val="clear" w:color="auto" w:fill="FFFFFF"/>
          </w:tcPr>
          <w:p w14:paraId="7B09B1B9" w14:textId="77777777" w:rsidR="00CC2FFD" w:rsidRPr="00DE54DA" w:rsidRDefault="00CC2FFD" w:rsidP="003B3007">
            <w:pPr>
              <w:widowControl w:val="0"/>
              <w:spacing w:after="0" w:line="240" w:lineRule="auto"/>
              <w:rPr>
                <w:rFonts w:ascii="Courier New" w:eastAsia="Courier New" w:hAnsi="Courier New" w:cs="Courier New"/>
                <w:color w:val="000000"/>
                <w:sz w:val="24"/>
                <w:szCs w:val="24"/>
                <w:lang w:bidi="en-US"/>
              </w:rPr>
            </w:pPr>
          </w:p>
        </w:tc>
        <w:tc>
          <w:tcPr>
            <w:tcW w:w="1934" w:type="dxa"/>
            <w:tcBorders>
              <w:top w:val="single" w:sz="4" w:space="0" w:color="auto"/>
              <w:left w:val="single" w:sz="4" w:space="0" w:color="auto"/>
            </w:tcBorders>
            <w:shd w:val="clear" w:color="auto" w:fill="7F7F7F"/>
          </w:tcPr>
          <w:p w14:paraId="3DF400A4"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970" w:type="dxa"/>
            <w:tcBorders>
              <w:top w:val="single" w:sz="4" w:space="0" w:color="auto"/>
              <w:left w:val="single" w:sz="4" w:space="0" w:color="auto"/>
            </w:tcBorders>
            <w:shd w:val="clear" w:color="auto" w:fill="7F7F7F"/>
          </w:tcPr>
          <w:p w14:paraId="54C965EC"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2458" w:type="dxa"/>
            <w:tcBorders>
              <w:top w:val="single" w:sz="4" w:space="0" w:color="auto"/>
              <w:left w:val="single" w:sz="4" w:space="0" w:color="auto"/>
            </w:tcBorders>
            <w:shd w:val="clear" w:color="auto" w:fill="FFFFFF"/>
            <w:vAlign w:val="bottom"/>
          </w:tcPr>
          <w:p w14:paraId="4D58007A"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Transition</w:t>
            </w:r>
          </w:p>
        </w:tc>
        <w:tc>
          <w:tcPr>
            <w:tcW w:w="1406" w:type="dxa"/>
            <w:tcBorders>
              <w:top w:val="single" w:sz="4" w:space="0" w:color="auto"/>
              <w:left w:val="single" w:sz="4" w:space="0" w:color="auto"/>
            </w:tcBorders>
            <w:shd w:val="clear" w:color="auto" w:fill="FFFFFF"/>
          </w:tcPr>
          <w:p w14:paraId="441717D2" w14:textId="77777777" w:rsidR="00CC2FFD" w:rsidRPr="00DE54DA" w:rsidRDefault="00CC2FFD" w:rsidP="003B3007">
            <w:pPr>
              <w:rPr>
                <w:rFonts w:ascii="Times New Roman" w:hAnsi="Times New Roman" w:cs="Times New Roman"/>
                <w:color w:val="000000"/>
                <w:sz w:val="16"/>
                <w:szCs w:val="16"/>
              </w:rPr>
            </w:pPr>
            <w:r w:rsidRPr="00DE54DA">
              <w:rPr>
                <w:rFonts w:ascii="Times New Roman" w:hAnsi="Times New Roman" w:cs="Times New Roman"/>
                <w:color w:val="000000"/>
                <w:sz w:val="16"/>
                <w:szCs w:val="16"/>
              </w:rPr>
              <w:t>371 501 348,00</w:t>
            </w:r>
          </w:p>
          <w:p w14:paraId="44F9A26A" w14:textId="77777777" w:rsidR="00CC2FFD" w:rsidRPr="00CB0568" w:rsidRDefault="00CC2FFD" w:rsidP="003B3007">
            <w:pPr>
              <w:widowControl w:val="0"/>
              <w:spacing w:after="0" w:line="240" w:lineRule="auto"/>
              <w:rPr>
                <w:rFonts w:ascii="Times New Roman" w:hAnsi="Times New Roman"/>
                <w:color w:val="000000"/>
                <w:sz w:val="10"/>
              </w:rPr>
            </w:pPr>
          </w:p>
        </w:tc>
        <w:tc>
          <w:tcPr>
            <w:tcW w:w="1406" w:type="dxa"/>
            <w:tcBorders>
              <w:top w:val="single" w:sz="4" w:space="0" w:color="auto"/>
              <w:left w:val="single" w:sz="4" w:space="0" w:color="auto"/>
            </w:tcBorders>
            <w:shd w:val="clear" w:color="auto" w:fill="FFFFFF"/>
          </w:tcPr>
          <w:p w14:paraId="37D88F28" w14:textId="77777777" w:rsidR="00CC2FFD" w:rsidRPr="00CB0568" w:rsidRDefault="00CC2FFD" w:rsidP="003B3007">
            <w:pPr>
              <w:widowControl w:val="0"/>
              <w:spacing w:after="0" w:line="240" w:lineRule="auto"/>
              <w:rPr>
                <w:rFonts w:ascii="Times New Roman" w:hAnsi="Times New Roman"/>
                <w:color w:val="000000"/>
                <w:sz w:val="10"/>
              </w:rPr>
            </w:pPr>
            <w:r w:rsidRPr="00DE54DA">
              <w:rPr>
                <w:rFonts w:ascii="Times New Roman" w:hAnsi="Times New Roman" w:cs="Times New Roman"/>
                <w:color w:val="000000"/>
                <w:sz w:val="16"/>
                <w:szCs w:val="16"/>
              </w:rPr>
              <w:t>159 214 864,00</w:t>
            </w:r>
          </w:p>
        </w:tc>
        <w:tc>
          <w:tcPr>
            <w:tcW w:w="1085" w:type="dxa"/>
            <w:tcBorders>
              <w:top w:val="single" w:sz="4" w:space="0" w:color="auto"/>
              <w:left w:val="single" w:sz="4" w:space="0" w:color="auto"/>
            </w:tcBorders>
            <w:shd w:val="clear" w:color="auto" w:fill="FFFFFF"/>
          </w:tcPr>
          <w:p w14:paraId="09F8B26C" w14:textId="77777777" w:rsidR="00CC2FFD" w:rsidRPr="00CB0568" w:rsidRDefault="00CC2FFD" w:rsidP="003B3007">
            <w:pPr>
              <w:widowControl w:val="0"/>
              <w:spacing w:after="0" w:line="240" w:lineRule="auto"/>
              <w:rPr>
                <w:rFonts w:ascii="Times New Roman" w:hAnsi="Times New Roman"/>
                <w:color w:val="000000"/>
                <w:sz w:val="10"/>
              </w:rPr>
            </w:pPr>
            <w:r w:rsidRPr="00DE54DA">
              <w:rPr>
                <w:rFonts w:ascii="Times New Roman" w:hAnsi="Times New Roman" w:cs="Times New Roman"/>
                <w:color w:val="000000"/>
                <w:sz w:val="16"/>
                <w:szCs w:val="16"/>
              </w:rPr>
              <w:t>159 214 864,00</w:t>
            </w:r>
          </w:p>
        </w:tc>
        <w:tc>
          <w:tcPr>
            <w:tcW w:w="994" w:type="dxa"/>
            <w:tcBorders>
              <w:top w:val="single" w:sz="4" w:space="0" w:color="auto"/>
              <w:left w:val="single" w:sz="4" w:space="0" w:color="auto"/>
            </w:tcBorders>
            <w:shd w:val="clear" w:color="auto" w:fill="FFFFFF"/>
          </w:tcPr>
          <w:p w14:paraId="24E19840" w14:textId="77777777" w:rsidR="00CC2FFD" w:rsidRPr="00CB0568" w:rsidRDefault="00CC2FFD" w:rsidP="003B3007">
            <w:pPr>
              <w:widowControl w:val="0"/>
              <w:spacing w:after="0" w:line="240" w:lineRule="auto"/>
              <w:rPr>
                <w:rFonts w:ascii="Times New Roman" w:hAnsi="Times New Roman"/>
                <w:color w:val="000000"/>
                <w:sz w:val="10"/>
              </w:rPr>
            </w:pPr>
            <w:r w:rsidRPr="00DE54DA">
              <w:rPr>
                <w:rFonts w:ascii="Times New Roman" w:hAnsi="Times New Roman" w:cs="Times New Roman"/>
                <w:color w:val="000000"/>
                <w:sz w:val="16"/>
                <w:szCs w:val="16"/>
              </w:rPr>
              <w:t>0,00</w:t>
            </w:r>
          </w:p>
        </w:tc>
        <w:tc>
          <w:tcPr>
            <w:tcW w:w="1099" w:type="dxa"/>
            <w:tcBorders>
              <w:top w:val="single" w:sz="4" w:space="0" w:color="auto"/>
              <w:left w:val="single" w:sz="4" w:space="0" w:color="auto"/>
            </w:tcBorders>
            <w:shd w:val="clear" w:color="auto" w:fill="FFFFFF"/>
          </w:tcPr>
          <w:p w14:paraId="7D9A9FDF" w14:textId="77777777" w:rsidR="00CC2FFD" w:rsidRPr="00CB0568" w:rsidRDefault="00CC2FFD" w:rsidP="003B3007">
            <w:pPr>
              <w:widowControl w:val="0"/>
              <w:spacing w:after="0" w:line="240" w:lineRule="auto"/>
              <w:rPr>
                <w:rFonts w:ascii="Times New Roman" w:hAnsi="Times New Roman"/>
                <w:color w:val="000000"/>
                <w:sz w:val="10"/>
              </w:rPr>
            </w:pPr>
            <w:r w:rsidRPr="00DE54DA">
              <w:rPr>
                <w:rFonts w:ascii="Times New Roman" w:hAnsi="Times New Roman" w:cs="Times New Roman"/>
                <w:color w:val="000000"/>
                <w:sz w:val="16"/>
                <w:szCs w:val="16"/>
              </w:rPr>
              <w:t>530 716 212,00</w:t>
            </w:r>
          </w:p>
        </w:tc>
        <w:tc>
          <w:tcPr>
            <w:tcW w:w="1225" w:type="dxa"/>
            <w:tcBorders>
              <w:top w:val="single" w:sz="4" w:space="0" w:color="auto"/>
              <w:left w:val="single" w:sz="4" w:space="0" w:color="auto"/>
              <w:right w:val="single" w:sz="4" w:space="0" w:color="auto"/>
            </w:tcBorders>
            <w:shd w:val="clear" w:color="auto" w:fill="FFFFFF"/>
          </w:tcPr>
          <w:p w14:paraId="2FF418F0" w14:textId="77777777" w:rsidR="00CC2FFD" w:rsidRPr="00CB0568" w:rsidRDefault="00CC2FFD" w:rsidP="003B3007">
            <w:pPr>
              <w:widowControl w:val="0"/>
              <w:spacing w:after="0" w:line="240" w:lineRule="auto"/>
              <w:rPr>
                <w:rFonts w:ascii="Times New Roman" w:hAnsi="Times New Roman"/>
                <w:color w:val="000000"/>
                <w:sz w:val="10"/>
              </w:rPr>
            </w:pPr>
            <w:r w:rsidRPr="00DE54DA">
              <w:rPr>
                <w:rFonts w:ascii="Times New Roman" w:hAnsi="Times New Roman" w:cs="Times New Roman"/>
                <w:sz w:val="16"/>
                <w:szCs w:val="16"/>
              </w:rPr>
              <w:t>69,9999999246%</w:t>
            </w:r>
          </w:p>
        </w:tc>
      </w:tr>
      <w:tr w:rsidR="00DE54DA" w:rsidRPr="00DE54DA" w14:paraId="3C02C4DD" w14:textId="77777777" w:rsidTr="00DE54DA">
        <w:trPr>
          <w:trHeight w:hRule="exact" w:val="437"/>
        </w:trPr>
        <w:tc>
          <w:tcPr>
            <w:tcW w:w="1877" w:type="dxa"/>
            <w:gridSpan w:val="2"/>
            <w:vMerge/>
            <w:tcBorders>
              <w:left w:val="single" w:sz="4" w:space="0" w:color="auto"/>
            </w:tcBorders>
            <w:shd w:val="clear" w:color="auto" w:fill="FFFFFF"/>
          </w:tcPr>
          <w:p w14:paraId="7A99D7FA" w14:textId="77777777" w:rsidR="00CC2FFD" w:rsidRPr="00DE54DA" w:rsidRDefault="00CC2FFD" w:rsidP="003B3007">
            <w:pPr>
              <w:widowControl w:val="0"/>
              <w:spacing w:after="0" w:line="240" w:lineRule="auto"/>
              <w:rPr>
                <w:rFonts w:ascii="Courier New" w:eastAsia="Courier New" w:hAnsi="Courier New" w:cs="Courier New"/>
                <w:color w:val="000000"/>
                <w:sz w:val="24"/>
                <w:szCs w:val="24"/>
                <w:lang w:bidi="en-US"/>
              </w:rPr>
            </w:pPr>
          </w:p>
        </w:tc>
        <w:tc>
          <w:tcPr>
            <w:tcW w:w="1934" w:type="dxa"/>
            <w:tcBorders>
              <w:top w:val="single" w:sz="4" w:space="0" w:color="auto"/>
              <w:left w:val="single" w:sz="4" w:space="0" w:color="auto"/>
            </w:tcBorders>
            <w:shd w:val="clear" w:color="auto" w:fill="7F7F7F"/>
          </w:tcPr>
          <w:p w14:paraId="7AFF8AFA"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970" w:type="dxa"/>
            <w:tcBorders>
              <w:top w:val="single" w:sz="4" w:space="0" w:color="auto"/>
              <w:left w:val="single" w:sz="4" w:space="0" w:color="auto"/>
            </w:tcBorders>
            <w:shd w:val="clear" w:color="auto" w:fill="7F7F7F"/>
          </w:tcPr>
          <w:p w14:paraId="38838E15"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2458" w:type="dxa"/>
            <w:tcBorders>
              <w:top w:val="single" w:sz="4" w:space="0" w:color="auto"/>
              <w:left w:val="single" w:sz="4" w:space="0" w:color="auto"/>
            </w:tcBorders>
            <w:shd w:val="clear" w:color="auto" w:fill="FFFFFF"/>
            <w:vAlign w:val="bottom"/>
          </w:tcPr>
          <w:p w14:paraId="29EE9FCF"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Less developed</w:t>
            </w:r>
          </w:p>
        </w:tc>
        <w:tc>
          <w:tcPr>
            <w:tcW w:w="1406" w:type="dxa"/>
            <w:tcBorders>
              <w:top w:val="single" w:sz="4" w:space="0" w:color="auto"/>
              <w:left w:val="single" w:sz="4" w:space="0" w:color="auto"/>
            </w:tcBorders>
            <w:shd w:val="clear" w:color="auto" w:fill="FFFFFF"/>
          </w:tcPr>
          <w:p w14:paraId="42759C6B" w14:textId="77777777" w:rsidR="00CC2FFD" w:rsidRPr="00DE54DA" w:rsidRDefault="00CC2FFD" w:rsidP="003B3007">
            <w:pPr>
              <w:rPr>
                <w:rFonts w:ascii="Times New Roman" w:hAnsi="Times New Roman" w:cs="Times New Roman"/>
                <w:color w:val="000000"/>
                <w:sz w:val="16"/>
                <w:szCs w:val="16"/>
              </w:rPr>
            </w:pPr>
            <w:r w:rsidRPr="00DE54DA">
              <w:rPr>
                <w:rFonts w:ascii="Times New Roman" w:hAnsi="Times New Roman" w:cs="Times New Roman"/>
                <w:color w:val="000000"/>
                <w:sz w:val="16"/>
                <w:szCs w:val="16"/>
              </w:rPr>
              <w:t>548 182 352,00</w:t>
            </w:r>
          </w:p>
          <w:p w14:paraId="34FE9501" w14:textId="77777777" w:rsidR="00CC2FFD" w:rsidRPr="00CB0568" w:rsidRDefault="00CC2FFD" w:rsidP="003B3007">
            <w:pPr>
              <w:widowControl w:val="0"/>
              <w:spacing w:after="0" w:line="240" w:lineRule="auto"/>
              <w:rPr>
                <w:rFonts w:ascii="Times New Roman" w:hAnsi="Times New Roman"/>
                <w:color w:val="000000"/>
                <w:sz w:val="10"/>
              </w:rPr>
            </w:pPr>
          </w:p>
        </w:tc>
        <w:tc>
          <w:tcPr>
            <w:tcW w:w="1406" w:type="dxa"/>
            <w:tcBorders>
              <w:top w:val="single" w:sz="4" w:space="0" w:color="auto"/>
              <w:left w:val="single" w:sz="4" w:space="0" w:color="auto"/>
            </w:tcBorders>
            <w:shd w:val="clear" w:color="auto" w:fill="FFFFFF"/>
          </w:tcPr>
          <w:p w14:paraId="25A722ED" w14:textId="77777777" w:rsidR="00CC2FFD" w:rsidRPr="00CB0568" w:rsidRDefault="00CC2FFD" w:rsidP="003B3007">
            <w:pPr>
              <w:widowControl w:val="0"/>
              <w:spacing w:after="0" w:line="240" w:lineRule="auto"/>
              <w:rPr>
                <w:rFonts w:ascii="Times New Roman" w:hAnsi="Times New Roman"/>
                <w:color w:val="000000"/>
                <w:sz w:val="10"/>
              </w:rPr>
            </w:pPr>
            <w:r w:rsidRPr="00DE54DA">
              <w:rPr>
                <w:rFonts w:ascii="Times New Roman" w:hAnsi="Times New Roman" w:cs="Times New Roman"/>
                <w:color w:val="000000"/>
                <w:sz w:val="16"/>
                <w:szCs w:val="16"/>
              </w:rPr>
              <w:t>96 738 064,00</w:t>
            </w:r>
          </w:p>
        </w:tc>
        <w:tc>
          <w:tcPr>
            <w:tcW w:w="1085" w:type="dxa"/>
            <w:tcBorders>
              <w:top w:val="single" w:sz="4" w:space="0" w:color="auto"/>
              <w:left w:val="single" w:sz="4" w:space="0" w:color="auto"/>
            </w:tcBorders>
            <w:shd w:val="clear" w:color="auto" w:fill="FFFFFF"/>
          </w:tcPr>
          <w:p w14:paraId="17F3B697" w14:textId="77777777" w:rsidR="00CC2FFD" w:rsidRPr="00CB0568" w:rsidRDefault="00CC2FFD" w:rsidP="003B3007">
            <w:pPr>
              <w:widowControl w:val="0"/>
              <w:spacing w:after="0" w:line="240" w:lineRule="auto"/>
              <w:rPr>
                <w:rFonts w:ascii="Times New Roman" w:hAnsi="Times New Roman"/>
                <w:color w:val="000000"/>
                <w:sz w:val="10"/>
              </w:rPr>
            </w:pPr>
            <w:r w:rsidRPr="00DE54DA">
              <w:rPr>
                <w:rFonts w:ascii="Times New Roman" w:hAnsi="Times New Roman" w:cs="Times New Roman"/>
                <w:color w:val="000000"/>
                <w:sz w:val="16"/>
                <w:szCs w:val="16"/>
              </w:rPr>
              <w:t>96 738 064,00</w:t>
            </w:r>
          </w:p>
        </w:tc>
        <w:tc>
          <w:tcPr>
            <w:tcW w:w="994" w:type="dxa"/>
            <w:tcBorders>
              <w:top w:val="single" w:sz="4" w:space="0" w:color="auto"/>
              <w:left w:val="single" w:sz="4" w:space="0" w:color="auto"/>
            </w:tcBorders>
            <w:shd w:val="clear" w:color="auto" w:fill="FFFFFF"/>
          </w:tcPr>
          <w:p w14:paraId="7BB0862F" w14:textId="77777777" w:rsidR="00CC2FFD" w:rsidRPr="00CB0568" w:rsidRDefault="00CC2FFD" w:rsidP="003B3007">
            <w:pPr>
              <w:widowControl w:val="0"/>
              <w:spacing w:after="0" w:line="240" w:lineRule="auto"/>
              <w:rPr>
                <w:rFonts w:ascii="Times New Roman" w:hAnsi="Times New Roman"/>
                <w:color w:val="000000"/>
                <w:sz w:val="10"/>
              </w:rPr>
            </w:pPr>
            <w:r w:rsidRPr="00DE54DA">
              <w:rPr>
                <w:rFonts w:ascii="Times New Roman" w:hAnsi="Times New Roman" w:cs="Times New Roman"/>
                <w:color w:val="000000"/>
                <w:sz w:val="16"/>
                <w:szCs w:val="16"/>
              </w:rPr>
              <w:t>0,00</w:t>
            </w:r>
          </w:p>
        </w:tc>
        <w:tc>
          <w:tcPr>
            <w:tcW w:w="1099" w:type="dxa"/>
            <w:tcBorders>
              <w:top w:val="single" w:sz="4" w:space="0" w:color="auto"/>
              <w:left w:val="single" w:sz="4" w:space="0" w:color="auto"/>
            </w:tcBorders>
            <w:shd w:val="clear" w:color="auto" w:fill="FFFFFF"/>
          </w:tcPr>
          <w:p w14:paraId="3E18B648" w14:textId="77777777" w:rsidR="00CC2FFD" w:rsidRPr="00CB0568" w:rsidRDefault="00CC2FFD" w:rsidP="003B3007">
            <w:pPr>
              <w:widowControl w:val="0"/>
              <w:spacing w:after="0" w:line="240" w:lineRule="auto"/>
              <w:rPr>
                <w:rFonts w:ascii="Times New Roman" w:hAnsi="Times New Roman"/>
                <w:color w:val="000000"/>
                <w:sz w:val="10"/>
              </w:rPr>
            </w:pPr>
            <w:r w:rsidRPr="00DE54DA">
              <w:rPr>
                <w:rFonts w:ascii="Times New Roman" w:hAnsi="Times New Roman" w:cs="Times New Roman"/>
                <w:color w:val="000000"/>
                <w:sz w:val="16"/>
                <w:szCs w:val="16"/>
              </w:rPr>
              <w:t>644 920 416,00</w:t>
            </w:r>
          </w:p>
        </w:tc>
        <w:tc>
          <w:tcPr>
            <w:tcW w:w="1225" w:type="dxa"/>
            <w:tcBorders>
              <w:top w:val="single" w:sz="4" w:space="0" w:color="auto"/>
              <w:left w:val="single" w:sz="4" w:space="0" w:color="auto"/>
              <w:right w:val="single" w:sz="4" w:space="0" w:color="auto"/>
            </w:tcBorders>
            <w:shd w:val="clear" w:color="auto" w:fill="FFFFFF"/>
          </w:tcPr>
          <w:p w14:paraId="5515AFB6" w14:textId="77777777" w:rsidR="00CC2FFD" w:rsidRPr="00CB0568" w:rsidRDefault="00CC2FFD" w:rsidP="003B3007">
            <w:pPr>
              <w:widowControl w:val="0"/>
              <w:spacing w:after="0" w:line="240" w:lineRule="auto"/>
              <w:rPr>
                <w:rFonts w:ascii="Times New Roman" w:hAnsi="Times New Roman"/>
                <w:color w:val="000000"/>
                <w:sz w:val="10"/>
              </w:rPr>
            </w:pPr>
            <w:r w:rsidRPr="00DE54DA">
              <w:rPr>
                <w:rFonts w:ascii="Times New Roman" w:hAnsi="Times New Roman" w:cs="Times New Roman"/>
                <w:sz w:val="16"/>
                <w:szCs w:val="16"/>
              </w:rPr>
              <w:t>84,9999997519%</w:t>
            </w:r>
          </w:p>
        </w:tc>
      </w:tr>
      <w:tr w:rsidR="00DE54DA" w:rsidRPr="00DE54DA" w14:paraId="732C3A96" w14:textId="77777777" w:rsidTr="00DE54DA">
        <w:trPr>
          <w:trHeight w:hRule="exact" w:val="480"/>
        </w:trPr>
        <w:tc>
          <w:tcPr>
            <w:tcW w:w="1877" w:type="dxa"/>
            <w:gridSpan w:val="2"/>
            <w:vMerge/>
            <w:tcBorders>
              <w:left w:val="single" w:sz="4" w:space="0" w:color="auto"/>
            </w:tcBorders>
            <w:shd w:val="clear" w:color="auto" w:fill="FFFFFF"/>
          </w:tcPr>
          <w:p w14:paraId="514733C4" w14:textId="77777777" w:rsidR="00CC2FFD" w:rsidRPr="00DE54DA" w:rsidRDefault="00CC2FFD" w:rsidP="003B3007">
            <w:pPr>
              <w:widowControl w:val="0"/>
              <w:spacing w:after="0" w:line="240" w:lineRule="auto"/>
              <w:rPr>
                <w:rFonts w:ascii="Courier New" w:eastAsia="Courier New" w:hAnsi="Courier New" w:cs="Courier New"/>
                <w:color w:val="000000"/>
                <w:sz w:val="24"/>
                <w:szCs w:val="24"/>
                <w:lang w:bidi="en-US"/>
              </w:rPr>
            </w:pPr>
          </w:p>
        </w:tc>
        <w:tc>
          <w:tcPr>
            <w:tcW w:w="1934" w:type="dxa"/>
            <w:tcBorders>
              <w:top w:val="single" w:sz="4" w:space="0" w:color="auto"/>
              <w:left w:val="single" w:sz="4" w:space="0" w:color="auto"/>
            </w:tcBorders>
            <w:shd w:val="clear" w:color="auto" w:fill="7F7F7F"/>
          </w:tcPr>
          <w:p w14:paraId="3399CC1B"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970" w:type="dxa"/>
            <w:tcBorders>
              <w:top w:val="single" w:sz="4" w:space="0" w:color="auto"/>
              <w:left w:val="single" w:sz="4" w:space="0" w:color="auto"/>
            </w:tcBorders>
            <w:shd w:val="clear" w:color="auto" w:fill="7F7F7F"/>
          </w:tcPr>
          <w:p w14:paraId="2E3802D9"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2458" w:type="dxa"/>
            <w:tcBorders>
              <w:top w:val="single" w:sz="4" w:space="0" w:color="auto"/>
              <w:left w:val="single" w:sz="4" w:space="0" w:color="auto"/>
            </w:tcBorders>
            <w:shd w:val="clear" w:color="auto" w:fill="FFFFFF"/>
            <w:vAlign w:val="bottom"/>
          </w:tcPr>
          <w:p w14:paraId="35D20CE9"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Special allocation for outermost and northern sparsely populated regions</w:t>
            </w:r>
          </w:p>
        </w:tc>
        <w:tc>
          <w:tcPr>
            <w:tcW w:w="1406" w:type="dxa"/>
            <w:tcBorders>
              <w:top w:val="single" w:sz="4" w:space="0" w:color="auto"/>
              <w:left w:val="single" w:sz="4" w:space="0" w:color="auto"/>
            </w:tcBorders>
            <w:shd w:val="clear" w:color="auto" w:fill="FFFFFF"/>
          </w:tcPr>
          <w:p w14:paraId="56460476"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406" w:type="dxa"/>
            <w:tcBorders>
              <w:top w:val="single" w:sz="4" w:space="0" w:color="auto"/>
              <w:left w:val="single" w:sz="4" w:space="0" w:color="auto"/>
            </w:tcBorders>
            <w:shd w:val="clear" w:color="auto" w:fill="FFFFFF"/>
          </w:tcPr>
          <w:p w14:paraId="5725F716"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085" w:type="dxa"/>
            <w:tcBorders>
              <w:top w:val="single" w:sz="4" w:space="0" w:color="auto"/>
              <w:left w:val="single" w:sz="4" w:space="0" w:color="auto"/>
            </w:tcBorders>
            <w:shd w:val="clear" w:color="auto" w:fill="FFFFFF"/>
          </w:tcPr>
          <w:p w14:paraId="6684E720"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994" w:type="dxa"/>
            <w:tcBorders>
              <w:top w:val="single" w:sz="4" w:space="0" w:color="auto"/>
              <w:left w:val="single" w:sz="4" w:space="0" w:color="auto"/>
            </w:tcBorders>
            <w:shd w:val="clear" w:color="auto" w:fill="FFFFFF"/>
          </w:tcPr>
          <w:p w14:paraId="13A39231"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099" w:type="dxa"/>
            <w:tcBorders>
              <w:top w:val="single" w:sz="4" w:space="0" w:color="auto"/>
              <w:left w:val="single" w:sz="4" w:space="0" w:color="auto"/>
            </w:tcBorders>
            <w:shd w:val="clear" w:color="auto" w:fill="FFFFFF"/>
          </w:tcPr>
          <w:p w14:paraId="052C13EF"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225" w:type="dxa"/>
            <w:tcBorders>
              <w:top w:val="single" w:sz="4" w:space="0" w:color="auto"/>
              <w:left w:val="single" w:sz="4" w:space="0" w:color="auto"/>
              <w:right w:val="single" w:sz="4" w:space="0" w:color="auto"/>
            </w:tcBorders>
            <w:shd w:val="clear" w:color="auto" w:fill="FFFFFF"/>
          </w:tcPr>
          <w:p w14:paraId="070558CC"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r>
      <w:tr w:rsidR="00DE54DA" w:rsidRPr="00DE54DA" w14:paraId="0C160FE4" w14:textId="77777777" w:rsidTr="00DE54DA">
        <w:trPr>
          <w:trHeight w:hRule="exact" w:val="432"/>
        </w:trPr>
        <w:tc>
          <w:tcPr>
            <w:tcW w:w="1877" w:type="dxa"/>
            <w:gridSpan w:val="2"/>
            <w:vMerge w:val="restart"/>
            <w:tcBorders>
              <w:top w:val="single" w:sz="4" w:space="0" w:color="auto"/>
              <w:left w:val="single" w:sz="4" w:space="0" w:color="auto"/>
            </w:tcBorders>
            <w:shd w:val="clear" w:color="auto" w:fill="FFFFFF"/>
          </w:tcPr>
          <w:p w14:paraId="02D07A57" w14:textId="77777777" w:rsidR="00CC2FFD" w:rsidRPr="00DE54DA" w:rsidRDefault="00CC2FFD" w:rsidP="003B3007">
            <w:pPr>
              <w:widowControl w:val="0"/>
              <w:spacing w:before="120" w:after="0" w:line="240" w:lineRule="auto"/>
              <w:ind w:firstLine="140"/>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b/>
                <w:bCs/>
                <w:color w:val="000000"/>
                <w:sz w:val="16"/>
                <w:szCs w:val="16"/>
                <w:lang w:bidi="en-US"/>
              </w:rPr>
              <w:t>Total ESF+</w:t>
            </w:r>
          </w:p>
        </w:tc>
        <w:tc>
          <w:tcPr>
            <w:tcW w:w="1934" w:type="dxa"/>
            <w:tcBorders>
              <w:top w:val="single" w:sz="4" w:space="0" w:color="auto"/>
              <w:left w:val="single" w:sz="4" w:space="0" w:color="auto"/>
            </w:tcBorders>
            <w:shd w:val="clear" w:color="auto" w:fill="7F7F7F"/>
          </w:tcPr>
          <w:p w14:paraId="12F21A2C"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970" w:type="dxa"/>
            <w:tcBorders>
              <w:top w:val="single" w:sz="4" w:space="0" w:color="auto"/>
              <w:left w:val="single" w:sz="4" w:space="0" w:color="auto"/>
            </w:tcBorders>
            <w:shd w:val="clear" w:color="auto" w:fill="7F7F7F"/>
          </w:tcPr>
          <w:p w14:paraId="6CE2D729"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2458" w:type="dxa"/>
            <w:tcBorders>
              <w:top w:val="single" w:sz="4" w:space="0" w:color="auto"/>
              <w:left w:val="single" w:sz="4" w:space="0" w:color="auto"/>
            </w:tcBorders>
            <w:shd w:val="clear" w:color="auto" w:fill="FFFFFF"/>
            <w:vAlign w:val="bottom"/>
          </w:tcPr>
          <w:p w14:paraId="5565342F"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More developed</w:t>
            </w:r>
          </w:p>
        </w:tc>
        <w:tc>
          <w:tcPr>
            <w:tcW w:w="1406" w:type="dxa"/>
            <w:tcBorders>
              <w:top w:val="single" w:sz="4" w:space="0" w:color="auto"/>
              <w:left w:val="single" w:sz="4" w:space="0" w:color="auto"/>
            </w:tcBorders>
            <w:shd w:val="clear" w:color="auto" w:fill="FFFFFF"/>
          </w:tcPr>
          <w:p w14:paraId="268FC552"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406" w:type="dxa"/>
            <w:tcBorders>
              <w:top w:val="single" w:sz="4" w:space="0" w:color="auto"/>
              <w:left w:val="single" w:sz="4" w:space="0" w:color="auto"/>
            </w:tcBorders>
            <w:shd w:val="clear" w:color="auto" w:fill="FFFFFF"/>
          </w:tcPr>
          <w:p w14:paraId="749190E2"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085" w:type="dxa"/>
            <w:tcBorders>
              <w:top w:val="single" w:sz="4" w:space="0" w:color="auto"/>
              <w:left w:val="single" w:sz="4" w:space="0" w:color="auto"/>
            </w:tcBorders>
            <w:shd w:val="clear" w:color="auto" w:fill="FFFFFF"/>
          </w:tcPr>
          <w:p w14:paraId="0F7033DA"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994" w:type="dxa"/>
            <w:tcBorders>
              <w:top w:val="single" w:sz="4" w:space="0" w:color="auto"/>
              <w:left w:val="single" w:sz="4" w:space="0" w:color="auto"/>
            </w:tcBorders>
            <w:shd w:val="clear" w:color="auto" w:fill="FFFFFF"/>
          </w:tcPr>
          <w:p w14:paraId="5E81EE83"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099" w:type="dxa"/>
            <w:tcBorders>
              <w:top w:val="single" w:sz="4" w:space="0" w:color="auto"/>
              <w:left w:val="single" w:sz="4" w:space="0" w:color="auto"/>
            </w:tcBorders>
            <w:shd w:val="clear" w:color="auto" w:fill="FFFFFF"/>
          </w:tcPr>
          <w:p w14:paraId="39A7F9E5"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225" w:type="dxa"/>
            <w:tcBorders>
              <w:top w:val="single" w:sz="4" w:space="0" w:color="auto"/>
              <w:left w:val="single" w:sz="4" w:space="0" w:color="auto"/>
              <w:right w:val="single" w:sz="4" w:space="0" w:color="auto"/>
            </w:tcBorders>
            <w:shd w:val="clear" w:color="auto" w:fill="FFFFFF"/>
          </w:tcPr>
          <w:p w14:paraId="7C2AAC04"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r>
      <w:tr w:rsidR="00DE54DA" w:rsidRPr="00DE54DA" w14:paraId="700CE827" w14:textId="77777777" w:rsidTr="00DE54DA">
        <w:trPr>
          <w:trHeight w:hRule="exact" w:val="437"/>
        </w:trPr>
        <w:tc>
          <w:tcPr>
            <w:tcW w:w="1877" w:type="dxa"/>
            <w:gridSpan w:val="2"/>
            <w:vMerge/>
            <w:tcBorders>
              <w:left w:val="single" w:sz="4" w:space="0" w:color="auto"/>
            </w:tcBorders>
            <w:shd w:val="clear" w:color="auto" w:fill="FFFFFF"/>
          </w:tcPr>
          <w:p w14:paraId="456C49D0" w14:textId="77777777" w:rsidR="00CC2FFD" w:rsidRPr="00DE54DA" w:rsidRDefault="00CC2FFD" w:rsidP="003B3007">
            <w:pPr>
              <w:widowControl w:val="0"/>
              <w:spacing w:after="0" w:line="240" w:lineRule="auto"/>
              <w:rPr>
                <w:rFonts w:ascii="Courier New" w:eastAsia="Courier New" w:hAnsi="Courier New" w:cs="Courier New"/>
                <w:color w:val="000000"/>
                <w:sz w:val="24"/>
                <w:szCs w:val="24"/>
                <w:lang w:bidi="en-US"/>
              </w:rPr>
            </w:pPr>
          </w:p>
        </w:tc>
        <w:tc>
          <w:tcPr>
            <w:tcW w:w="1934" w:type="dxa"/>
            <w:tcBorders>
              <w:top w:val="single" w:sz="4" w:space="0" w:color="auto"/>
              <w:left w:val="single" w:sz="4" w:space="0" w:color="auto"/>
            </w:tcBorders>
            <w:shd w:val="clear" w:color="auto" w:fill="7F7F7F"/>
          </w:tcPr>
          <w:p w14:paraId="66587BF0"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970" w:type="dxa"/>
            <w:tcBorders>
              <w:top w:val="single" w:sz="4" w:space="0" w:color="auto"/>
              <w:left w:val="single" w:sz="4" w:space="0" w:color="auto"/>
            </w:tcBorders>
            <w:shd w:val="clear" w:color="auto" w:fill="7F7F7F"/>
          </w:tcPr>
          <w:p w14:paraId="6B979C0C"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2458" w:type="dxa"/>
            <w:tcBorders>
              <w:top w:val="single" w:sz="4" w:space="0" w:color="auto"/>
              <w:left w:val="single" w:sz="4" w:space="0" w:color="auto"/>
            </w:tcBorders>
            <w:shd w:val="clear" w:color="auto" w:fill="FFFFFF"/>
            <w:vAlign w:val="bottom"/>
          </w:tcPr>
          <w:p w14:paraId="324A6DD9"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Transition</w:t>
            </w:r>
          </w:p>
        </w:tc>
        <w:tc>
          <w:tcPr>
            <w:tcW w:w="1406" w:type="dxa"/>
            <w:tcBorders>
              <w:top w:val="single" w:sz="4" w:space="0" w:color="auto"/>
              <w:left w:val="single" w:sz="4" w:space="0" w:color="auto"/>
            </w:tcBorders>
            <w:shd w:val="clear" w:color="auto" w:fill="FFFFFF"/>
          </w:tcPr>
          <w:p w14:paraId="6C64F07A"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406" w:type="dxa"/>
            <w:tcBorders>
              <w:top w:val="single" w:sz="4" w:space="0" w:color="auto"/>
              <w:left w:val="single" w:sz="4" w:space="0" w:color="auto"/>
            </w:tcBorders>
            <w:shd w:val="clear" w:color="auto" w:fill="FFFFFF"/>
          </w:tcPr>
          <w:p w14:paraId="776A5F92"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085" w:type="dxa"/>
            <w:tcBorders>
              <w:top w:val="single" w:sz="4" w:space="0" w:color="auto"/>
              <w:left w:val="single" w:sz="4" w:space="0" w:color="auto"/>
            </w:tcBorders>
            <w:shd w:val="clear" w:color="auto" w:fill="FFFFFF"/>
          </w:tcPr>
          <w:p w14:paraId="46E14991"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994" w:type="dxa"/>
            <w:tcBorders>
              <w:top w:val="single" w:sz="4" w:space="0" w:color="auto"/>
              <w:left w:val="single" w:sz="4" w:space="0" w:color="auto"/>
            </w:tcBorders>
            <w:shd w:val="clear" w:color="auto" w:fill="FFFFFF"/>
          </w:tcPr>
          <w:p w14:paraId="4BD01E4F"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099" w:type="dxa"/>
            <w:tcBorders>
              <w:top w:val="single" w:sz="4" w:space="0" w:color="auto"/>
              <w:left w:val="single" w:sz="4" w:space="0" w:color="auto"/>
            </w:tcBorders>
            <w:shd w:val="clear" w:color="auto" w:fill="FFFFFF"/>
          </w:tcPr>
          <w:p w14:paraId="0A27A65A"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225" w:type="dxa"/>
            <w:tcBorders>
              <w:top w:val="single" w:sz="4" w:space="0" w:color="auto"/>
              <w:left w:val="single" w:sz="4" w:space="0" w:color="auto"/>
              <w:right w:val="single" w:sz="4" w:space="0" w:color="auto"/>
            </w:tcBorders>
            <w:shd w:val="clear" w:color="auto" w:fill="FFFFFF"/>
          </w:tcPr>
          <w:p w14:paraId="2E258285"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r>
      <w:tr w:rsidR="00DE54DA" w:rsidRPr="00DE54DA" w14:paraId="0BBA6E98" w14:textId="77777777" w:rsidTr="00DE54DA">
        <w:trPr>
          <w:trHeight w:hRule="exact" w:val="432"/>
        </w:trPr>
        <w:tc>
          <w:tcPr>
            <w:tcW w:w="1877" w:type="dxa"/>
            <w:gridSpan w:val="2"/>
            <w:vMerge/>
            <w:tcBorders>
              <w:left w:val="single" w:sz="4" w:space="0" w:color="auto"/>
            </w:tcBorders>
            <w:shd w:val="clear" w:color="auto" w:fill="FFFFFF"/>
          </w:tcPr>
          <w:p w14:paraId="3A331714" w14:textId="77777777" w:rsidR="00CC2FFD" w:rsidRPr="00DE54DA" w:rsidRDefault="00CC2FFD" w:rsidP="003B3007">
            <w:pPr>
              <w:widowControl w:val="0"/>
              <w:spacing w:after="0" w:line="240" w:lineRule="auto"/>
              <w:rPr>
                <w:rFonts w:ascii="Courier New" w:eastAsia="Courier New" w:hAnsi="Courier New" w:cs="Courier New"/>
                <w:color w:val="000000"/>
                <w:sz w:val="24"/>
                <w:szCs w:val="24"/>
                <w:lang w:bidi="en-US"/>
              </w:rPr>
            </w:pPr>
          </w:p>
        </w:tc>
        <w:tc>
          <w:tcPr>
            <w:tcW w:w="1934" w:type="dxa"/>
            <w:tcBorders>
              <w:top w:val="single" w:sz="4" w:space="0" w:color="auto"/>
              <w:left w:val="single" w:sz="4" w:space="0" w:color="auto"/>
            </w:tcBorders>
            <w:shd w:val="clear" w:color="auto" w:fill="7F7F7F"/>
          </w:tcPr>
          <w:p w14:paraId="55093E4B"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970" w:type="dxa"/>
            <w:tcBorders>
              <w:top w:val="single" w:sz="4" w:space="0" w:color="auto"/>
              <w:left w:val="single" w:sz="4" w:space="0" w:color="auto"/>
            </w:tcBorders>
            <w:shd w:val="clear" w:color="auto" w:fill="7F7F7F"/>
          </w:tcPr>
          <w:p w14:paraId="5EA7AFE4"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2458" w:type="dxa"/>
            <w:tcBorders>
              <w:top w:val="single" w:sz="4" w:space="0" w:color="auto"/>
              <w:left w:val="single" w:sz="4" w:space="0" w:color="auto"/>
            </w:tcBorders>
            <w:shd w:val="clear" w:color="auto" w:fill="FFFFFF"/>
            <w:vAlign w:val="bottom"/>
          </w:tcPr>
          <w:p w14:paraId="6213A634"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Less developed</w:t>
            </w:r>
          </w:p>
        </w:tc>
        <w:tc>
          <w:tcPr>
            <w:tcW w:w="1406" w:type="dxa"/>
            <w:tcBorders>
              <w:top w:val="single" w:sz="4" w:space="0" w:color="auto"/>
              <w:left w:val="single" w:sz="4" w:space="0" w:color="auto"/>
            </w:tcBorders>
            <w:shd w:val="clear" w:color="auto" w:fill="FFFFFF"/>
          </w:tcPr>
          <w:p w14:paraId="26DBF3B5"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406" w:type="dxa"/>
            <w:tcBorders>
              <w:top w:val="single" w:sz="4" w:space="0" w:color="auto"/>
              <w:left w:val="single" w:sz="4" w:space="0" w:color="auto"/>
            </w:tcBorders>
            <w:shd w:val="clear" w:color="auto" w:fill="FFFFFF"/>
          </w:tcPr>
          <w:p w14:paraId="5F211FEC"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085" w:type="dxa"/>
            <w:tcBorders>
              <w:top w:val="single" w:sz="4" w:space="0" w:color="auto"/>
              <w:left w:val="single" w:sz="4" w:space="0" w:color="auto"/>
            </w:tcBorders>
            <w:shd w:val="clear" w:color="auto" w:fill="FFFFFF"/>
          </w:tcPr>
          <w:p w14:paraId="14D29148"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994" w:type="dxa"/>
            <w:tcBorders>
              <w:top w:val="single" w:sz="4" w:space="0" w:color="auto"/>
              <w:left w:val="single" w:sz="4" w:space="0" w:color="auto"/>
            </w:tcBorders>
            <w:shd w:val="clear" w:color="auto" w:fill="FFFFFF"/>
          </w:tcPr>
          <w:p w14:paraId="6D1C23E3"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099" w:type="dxa"/>
            <w:tcBorders>
              <w:top w:val="single" w:sz="4" w:space="0" w:color="auto"/>
              <w:left w:val="single" w:sz="4" w:space="0" w:color="auto"/>
            </w:tcBorders>
            <w:shd w:val="clear" w:color="auto" w:fill="FFFFFF"/>
          </w:tcPr>
          <w:p w14:paraId="6B99A629"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225" w:type="dxa"/>
            <w:tcBorders>
              <w:top w:val="single" w:sz="4" w:space="0" w:color="auto"/>
              <w:left w:val="single" w:sz="4" w:space="0" w:color="auto"/>
              <w:right w:val="single" w:sz="4" w:space="0" w:color="auto"/>
            </w:tcBorders>
            <w:shd w:val="clear" w:color="auto" w:fill="FFFFFF"/>
          </w:tcPr>
          <w:p w14:paraId="008865EA"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r>
      <w:tr w:rsidR="00DE54DA" w:rsidRPr="00DE54DA" w14:paraId="180AFBF6" w14:textId="77777777" w:rsidTr="00DE54DA">
        <w:trPr>
          <w:trHeight w:hRule="exact" w:val="456"/>
        </w:trPr>
        <w:tc>
          <w:tcPr>
            <w:tcW w:w="1877" w:type="dxa"/>
            <w:gridSpan w:val="2"/>
            <w:vMerge/>
            <w:tcBorders>
              <w:left w:val="single" w:sz="4" w:space="0" w:color="auto"/>
            </w:tcBorders>
            <w:shd w:val="clear" w:color="auto" w:fill="FFFFFF"/>
          </w:tcPr>
          <w:p w14:paraId="0A31739F" w14:textId="77777777" w:rsidR="00CC2FFD" w:rsidRPr="00DE54DA" w:rsidRDefault="00CC2FFD" w:rsidP="003B3007">
            <w:pPr>
              <w:widowControl w:val="0"/>
              <w:spacing w:after="0" w:line="240" w:lineRule="auto"/>
              <w:rPr>
                <w:rFonts w:ascii="Courier New" w:eastAsia="Courier New" w:hAnsi="Courier New" w:cs="Courier New"/>
                <w:color w:val="000000"/>
                <w:sz w:val="24"/>
                <w:szCs w:val="24"/>
                <w:lang w:bidi="en-US"/>
              </w:rPr>
            </w:pPr>
          </w:p>
        </w:tc>
        <w:tc>
          <w:tcPr>
            <w:tcW w:w="1934" w:type="dxa"/>
            <w:tcBorders>
              <w:top w:val="single" w:sz="4" w:space="0" w:color="auto"/>
              <w:left w:val="single" w:sz="4" w:space="0" w:color="auto"/>
            </w:tcBorders>
            <w:shd w:val="clear" w:color="auto" w:fill="7F7F7F"/>
          </w:tcPr>
          <w:p w14:paraId="262D54CC"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970" w:type="dxa"/>
            <w:tcBorders>
              <w:top w:val="single" w:sz="4" w:space="0" w:color="auto"/>
              <w:left w:val="single" w:sz="4" w:space="0" w:color="auto"/>
            </w:tcBorders>
            <w:shd w:val="clear" w:color="auto" w:fill="7F7F7F"/>
          </w:tcPr>
          <w:p w14:paraId="341AD084"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2458" w:type="dxa"/>
            <w:tcBorders>
              <w:top w:val="single" w:sz="4" w:space="0" w:color="auto"/>
              <w:left w:val="single" w:sz="4" w:space="0" w:color="auto"/>
            </w:tcBorders>
            <w:shd w:val="clear" w:color="auto" w:fill="FFFFFF"/>
            <w:vAlign w:val="center"/>
          </w:tcPr>
          <w:p w14:paraId="03BE3535"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Outermost</w:t>
            </w:r>
          </w:p>
        </w:tc>
        <w:tc>
          <w:tcPr>
            <w:tcW w:w="1406" w:type="dxa"/>
            <w:tcBorders>
              <w:top w:val="single" w:sz="4" w:space="0" w:color="auto"/>
              <w:left w:val="single" w:sz="4" w:space="0" w:color="auto"/>
            </w:tcBorders>
            <w:shd w:val="clear" w:color="auto" w:fill="FFFFFF"/>
          </w:tcPr>
          <w:p w14:paraId="330BD489"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406" w:type="dxa"/>
            <w:tcBorders>
              <w:top w:val="single" w:sz="4" w:space="0" w:color="auto"/>
              <w:left w:val="single" w:sz="4" w:space="0" w:color="auto"/>
            </w:tcBorders>
            <w:shd w:val="clear" w:color="auto" w:fill="FFFFFF"/>
          </w:tcPr>
          <w:p w14:paraId="67E55649"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085" w:type="dxa"/>
            <w:tcBorders>
              <w:top w:val="single" w:sz="4" w:space="0" w:color="auto"/>
              <w:left w:val="single" w:sz="4" w:space="0" w:color="auto"/>
            </w:tcBorders>
            <w:shd w:val="clear" w:color="auto" w:fill="FFFFFF"/>
          </w:tcPr>
          <w:p w14:paraId="642C0DCA"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994" w:type="dxa"/>
            <w:tcBorders>
              <w:top w:val="single" w:sz="4" w:space="0" w:color="auto"/>
              <w:left w:val="single" w:sz="4" w:space="0" w:color="auto"/>
            </w:tcBorders>
            <w:shd w:val="clear" w:color="auto" w:fill="FFFFFF"/>
          </w:tcPr>
          <w:p w14:paraId="0919E9AF"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099" w:type="dxa"/>
            <w:tcBorders>
              <w:top w:val="single" w:sz="4" w:space="0" w:color="auto"/>
              <w:left w:val="single" w:sz="4" w:space="0" w:color="auto"/>
            </w:tcBorders>
            <w:shd w:val="clear" w:color="auto" w:fill="FFFFFF"/>
          </w:tcPr>
          <w:p w14:paraId="4226963F"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225" w:type="dxa"/>
            <w:tcBorders>
              <w:top w:val="single" w:sz="4" w:space="0" w:color="auto"/>
              <w:left w:val="single" w:sz="4" w:space="0" w:color="auto"/>
              <w:right w:val="single" w:sz="4" w:space="0" w:color="auto"/>
            </w:tcBorders>
            <w:shd w:val="clear" w:color="auto" w:fill="FFFFFF"/>
          </w:tcPr>
          <w:p w14:paraId="5D5EC727"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r>
      <w:tr w:rsidR="00DE54DA" w:rsidRPr="00DE54DA" w14:paraId="1F20E127" w14:textId="77777777" w:rsidTr="00DE54DA">
        <w:trPr>
          <w:trHeight w:hRule="exact" w:val="437"/>
        </w:trPr>
        <w:tc>
          <w:tcPr>
            <w:tcW w:w="1877" w:type="dxa"/>
            <w:gridSpan w:val="2"/>
            <w:tcBorders>
              <w:top w:val="single" w:sz="4" w:space="0" w:color="auto"/>
              <w:left w:val="single" w:sz="4" w:space="0" w:color="auto"/>
            </w:tcBorders>
            <w:shd w:val="clear" w:color="auto" w:fill="FFFFFF"/>
            <w:vAlign w:val="center"/>
          </w:tcPr>
          <w:p w14:paraId="7870C935" w14:textId="77777777" w:rsidR="00CC2FFD" w:rsidRPr="00DE54DA" w:rsidRDefault="00CC2FFD" w:rsidP="003B3007">
            <w:pPr>
              <w:widowControl w:val="0"/>
              <w:spacing w:after="0" w:line="240" w:lineRule="auto"/>
              <w:ind w:firstLine="140"/>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b/>
                <w:bCs/>
                <w:color w:val="000000"/>
                <w:sz w:val="16"/>
                <w:szCs w:val="16"/>
                <w:lang w:bidi="en-US"/>
              </w:rPr>
              <w:t>Total CF</w:t>
            </w:r>
          </w:p>
        </w:tc>
        <w:tc>
          <w:tcPr>
            <w:tcW w:w="1934" w:type="dxa"/>
            <w:tcBorders>
              <w:top w:val="single" w:sz="4" w:space="0" w:color="auto"/>
              <w:left w:val="single" w:sz="4" w:space="0" w:color="auto"/>
            </w:tcBorders>
            <w:shd w:val="clear" w:color="auto" w:fill="7F7F7F"/>
          </w:tcPr>
          <w:p w14:paraId="19E3E2FA"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970" w:type="dxa"/>
            <w:tcBorders>
              <w:top w:val="single" w:sz="4" w:space="0" w:color="auto"/>
              <w:left w:val="single" w:sz="4" w:space="0" w:color="auto"/>
            </w:tcBorders>
            <w:shd w:val="clear" w:color="auto" w:fill="FFFFFF"/>
            <w:vAlign w:val="center"/>
          </w:tcPr>
          <w:p w14:paraId="568759E0" w14:textId="77777777" w:rsidR="00CC2FFD" w:rsidRPr="00DE54DA" w:rsidRDefault="00CC2FFD" w:rsidP="003B3007">
            <w:pPr>
              <w:widowControl w:val="0"/>
              <w:spacing w:after="0" w:line="240" w:lineRule="auto"/>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color w:val="000000"/>
                <w:sz w:val="16"/>
                <w:szCs w:val="16"/>
                <w:lang w:bidi="en-US"/>
              </w:rPr>
              <w:t>N/A</w:t>
            </w:r>
          </w:p>
        </w:tc>
        <w:tc>
          <w:tcPr>
            <w:tcW w:w="2458" w:type="dxa"/>
            <w:tcBorders>
              <w:top w:val="single" w:sz="4" w:space="0" w:color="auto"/>
              <w:left w:val="single" w:sz="4" w:space="0" w:color="auto"/>
            </w:tcBorders>
            <w:shd w:val="clear" w:color="auto" w:fill="FFFFFF"/>
          </w:tcPr>
          <w:p w14:paraId="218FC40A"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406" w:type="dxa"/>
            <w:tcBorders>
              <w:top w:val="single" w:sz="4" w:space="0" w:color="auto"/>
              <w:left w:val="single" w:sz="4" w:space="0" w:color="auto"/>
            </w:tcBorders>
            <w:shd w:val="clear" w:color="auto" w:fill="FFFFFF"/>
          </w:tcPr>
          <w:p w14:paraId="2360690F" w14:textId="77777777" w:rsidR="00CC2FFD" w:rsidRPr="00DE54DA" w:rsidRDefault="00CC2FFD" w:rsidP="003B3007">
            <w:pPr>
              <w:rPr>
                <w:rFonts w:ascii="Times New Roman" w:hAnsi="Times New Roman" w:cs="Times New Roman"/>
                <w:color w:val="000000"/>
                <w:sz w:val="16"/>
                <w:szCs w:val="16"/>
              </w:rPr>
            </w:pPr>
            <w:r w:rsidRPr="00DE54DA">
              <w:rPr>
                <w:rFonts w:ascii="Times New Roman" w:hAnsi="Times New Roman" w:cs="Times New Roman"/>
                <w:color w:val="000000"/>
                <w:sz w:val="16"/>
                <w:szCs w:val="16"/>
              </w:rPr>
              <w:t>637 816 300,00</w:t>
            </w:r>
          </w:p>
          <w:p w14:paraId="44AB2B7B" w14:textId="77777777" w:rsidR="00CC2FFD" w:rsidRPr="00CB0568" w:rsidRDefault="00CC2FFD" w:rsidP="003B3007">
            <w:pPr>
              <w:widowControl w:val="0"/>
              <w:spacing w:after="0" w:line="240" w:lineRule="auto"/>
              <w:rPr>
                <w:rFonts w:ascii="Times New Roman" w:hAnsi="Times New Roman"/>
                <w:color w:val="000000"/>
                <w:sz w:val="10"/>
              </w:rPr>
            </w:pPr>
          </w:p>
        </w:tc>
        <w:tc>
          <w:tcPr>
            <w:tcW w:w="1406" w:type="dxa"/>
            <w:tcBorders>
              <w:top w:val="single" w:sz="4" w:space="0" w:color="auto"/>
              <w:left w:val="single" w:sz="4" w:space="0" w:color="auto"/>
            </w:tcBorders>
            <w:shd w:val="clear" w:color="auto" w:fill="FFFFFF"/>
          </w:tcPr>
          <w:p w14:paraId="75AFEF03" w14:textId="77777777" w:rsidR="00CC2FFD" w:rsidRPr="00CB0568" w:rsidRDefault="00CC2FFD" w:rsidP="003B3007">
            <w:pPr>
              <w:widowControl w:val="0"/>
              <w:spacing w:after="0" w:line="240" w:lineRule="auto"/>
              <w:rPr>
                <w:rFonts w:ascii="Times New Roman" w:hAnsi="Times New Roman"/>
                <w:color w:val="000000"/>
                <w:sz w:val="10"/>
              </w:rPr>
            </w:pPr>
            <w:r w:rsidRPr="00DE54DA">
              <w:rPr>
                <w:rFonts w:ascii="Times New Roman" w:hAnsi="Times New Roman" w:cs="Times New Roman"/>
                <w:color w:val="000000"/>
                <w:sz w:val="16"/>
                <w:szCs w:val="16"/>
              </w:rPr>
              <w:t>112 555 818,00</w:t>
            </w:r>
          </w:p>
        </w:tc>
        <w:tc>
          <w:tcPr>
            <w:tcW w:w="1085" w:type="dxa"/>
            <w:tcBorders>
              <w:top w:val="single" w:sz="4" w:space="0" w:color="auto"/>
              <w:left w:val="single" w:sz="4" w:space="0" w:color="auto"/>
            </w:tcBorders>
            <w:shd w:val="clear" w:color="auto" w:fill="FFFFFF"/>
          </w:tcPr>
          <w:p w14:paraId="7971446A" w14:textId="77777777" w:rsidR="00CC2FFD" w:rsidRPr="00CB0568" w:rsidRDefault="00CC2FFD" w:rsidP="003B3007">
            <w:pPr>
              <w:widowControl w:val="0"/>
              <w:spacing w:after="0" w:line="240" w:lineRule="auto"/>
              <w:rPr>
                <w:rFonts w:ascii="Times New Roman" w:hAnsi="Times New Roman"/>
                <w:color w:val="000000"/>
                <w:sz w:val="10"/>
              </w:rPr>
            </w:pPr>
            <w:r w:rsidRPr="00DE54DA">
              <w:rPr>
                <w:rFonts w:ascii="Times New Roman" w:hAnsi="Times New Roman" w:cs="Times New Roman"/>
                <w:color w:val="000000"/>
                <w:sz w:val="16"/>
                <w:szCs w:val="16"/>
              </w:rPr>
              <w:t>112 555 818,00</w:t>
            </w:r>
          </w:p>
        </w:tc>
        <w:tc>
          <w:tcPr>
            <w:tcW w:w="994" w:type="dxa"/>
            <w:tcBorders>
              <w:top w:val="single" w:sz="4" w:space="0" w:color="auto"/>
              <w:left w:val="single" w:sz="4" w:space="0" w:color="auto"/>
            </w:tcBorders>
            <w:shd w:val="clear" w:color="auto" w:fill="FFFFFF"/>
          </w:tcPr>
          <w:p w14:paraId="095AA04E" w14:textId="77777777" w:rsidR="00CC2FFD" w:rsidRPr="00CB0568" w:rsidRDefault="00CC2FFD" w:rsidP="003B3007">
            <w:pPr>
              <w:widowControl w:val="0"/>
              <w:spacing w:after="0" w:line="240" w:lineRule="auto"/>
              <w:rPr>
                <w:rFonts w:ascii="Times New Roman" w:hAnsi="Times New Roman"/>
                <w:color w:val="000000"/>
                <w:sz w:val="10"/>
              </w:rPr>
            </w:pPr>
            <w:r w:rsidRPr="00DE54DA">
              <w:rPr>
                <w:rFonts w:ascii="Times New Roman" w:hAnsi="Times New Roman" w:cs="Times New Roman"/>
                <w:color w:val="000000"/>
                <w:sz w:val="16"/>
                <w:szCs w:val="16"/>
              </w:rPr>
              <w:t>0,00</w:t>
            </w:r>
          </w:p>
        </w:tc>
        <w:tc>
          <w:tcPr>
            <w:tcW w:w="1099" w:type="dxa"/>
            <w:tcBorders>
              <w:top w:val="single" w:sz="4" w:space="0" w:color="auto"/>
              <w:left w:val="single" w:sz="4" w:space="0" w:color="auto"/>
            </w:tcBorders>
            <w:shd w:val="clear" w:color="auto" w:fill="FFFFFF"/>
          </w:tcPr>
          <w:p w14:paraId="74C4854F" w14:textId="77777777" w:rsidR="00CC2FFD" w:rsidRPr="00CB0568" w:rsidRDefault="00CC2FFD" w:rsidP="003B3007">
            <w:pPr>
              <w:widowControl w:val="0"/>
              <w:spacing w:after="0" w:line="240" w:lineRule="auto"/>
              <w:rPr>
                <w:rFonts w:ascii="Times New Roman" w:hAnsi="Times New Roman"/>
                <w:color w:val="000000"/>
                <w:sz w:val="10"/>
              </w:rPr>
            </w:pPr>
            <w:r w:rsidRPr="00DE54DA">
              <w:rPr>
                <w:rFonts w:ascii="Times New Roman" w:hAnsi="Times New Roman" w:cs="Times New Roman"/>
                <w:color w:val="000000"/>
                <w:sz w:val="16"/>
                <w:szCs w:val="16"/>
              </w:rPr>
              <w:t>750 372 118,00</w:t>
            </w:r>
          </w:p>
        </w:tc>
        <w:tc>
          <w:tcPr>
            <w:tcW w:w="1225" w:type="dxa"/>
            <w:tcBorders>
              <w:top w:val="single" w:sz="4" w:space="0" w:color="auto"/>
              <w:left w:val="single" w:sz="4" w:space="0" w:color="auto"/>
              <w:right w:val="single" w:sz="4" w:space="0" w:color="auto"/>
            </w:tcBorders>
            <w:shd w:val="clear" w:color="auto" w:fill="FFFFFF"/>
          </w:tcPr>
          <w:p w14:paraId="323B11A6" w14:textId="77777777" w:rsidR="00CC2FFD" w:rsidRPr="00CB0568" w:rsidRDefault="00CC2FFD" w:rsidP="003B3007">
            <w:pPr>
              <w:widowControl w:val="0"/>
              <w:spacing w:after="0" w:line="240" w:lineRule="auto"/>
              <w:rPr>
                <w:rFonts w:ascii="Times New Roman" w:hAnsi="Times New Roman"/>
                <w:color w:val="000000"/>
                <w:sz w:val="10"/>
              </w:rPr>
            </w:pPr>
            <w:r w:rsidRPr="00DE54DA">
              <w:rPr>
                <w:rFonts w:ascii="Times New Roman" w:hAnsi="Times New Roman" w:cs="Times New Roman"/>
                <w:color w:val="000000"/>
                <w:sz w:val="16"/>
                <w:szCs w:val="16"/>
              </w:rPr>
              <w:t>84,9999999600%</w:t>
            </w:r>
          </w:p>
        </w:tc>
      </w:tr>
      <w:tr w:rsidR="00DE54DA" w:rsidRPr="00DE54DA" w14:paraId="4759728B" w14:textId="77777777" w:rsidTr="00DE54DA">
        <w:trPr>
          <w:trHeight w:hRule="exact" w:val="442"/>
        </w:trPr>
        <w:tc>
          <w:tcPr>
            <w:tcW w:w="1877" w:type="dxa"/>
            <w:gridSpan w:val="2"/>
            <w:tcBorders>
              <w:top w:val="single" w:sz="4" w:space="0" w:color="auto"/>
              <w:left w:val="single" w:sz="4" w:space="0" w:color="auto"/>
              <w:bottom w:val="single" w:sz="4" w:space="0" w:color="auto"/>
            </w:tcBorders>
            <w:shd w:val="clear" w:color="auto" w:fill="FFFFFF"/>
            <w:vAlign w:val="center"/>
          </w:tcPr>
          <w:p w14:paraId="4B6A5275" w14:textId="77777777" w:rsidR="00CC2FFD" w:rsidRPr="00DE54DA" w:rsidRDefault="00CC2FFD" w:rsidP="003B3007">
            <w:pPr>
              <w:widowControl w:val="0"/>
              <w:spacing w:after="0" w:line="240" w:lineRule="auto"/>
              <w:ind w:firstLine="140"/>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b/>
                <w:bCs/>
                <w:color w:val="000000"/>
                <w:sz w:val="16"/>
                <w:szCs w:val="16"/>
                <w:lang w:bidi="en-US"/>
              </w:rPr>
              <w:t>Grand total</w:t>
            </w:r>
          </w:p>
        </w:tc>
        <w:tc>
          <w:tcPr>
            <w:tcW w:w="1934" w:type="dxa"/>
            <w:tcBorders>
              <w:top w:val="single" w:sz="4" w:space="0" w:color="auto"/>
              <w:left w:val="single" w:sz="4" w:space="0" w:color="auto"/>
              <w:bottom w:val="single" w:sz="4" w:space="0" w:color="auto"/>
            </w:tcBorders>
            <w:shd w:val="clear" w:color="auto" w:fill="7F7F7F"/>
          </w:tcPr>
          <w:p w14:paraId="48EA42AC"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970" w:type="dxa"/>
            <w:tcBorders>
              <w:top w:val="single" w:sz="4" w:space="0" w:color="auto"/>
              <w:left w:val="single" w:sz="4" w:space="0" w:color="auto"/>
              <w:bottom w:val="single" w:sz="4" w:space="0" w:color="auto"/>
            </w:tcBorders>
            <w:shd w:val="clear" w:color="auto" w:fill="FFFFFF"/>
          </w:tcPr>
          <w:p w14:paraId="5E0C971A"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2458" w:type="dxa"/>
            <w:tcBorders>
              <w:top w:val="single" w:sz="4" w:space="0" w:color="auto"/>
              <w:left w:val="single" w:sz="4" w:space="0" w:color="auto"/>
              <w:bottom w:val="single" w:sz="4" w:space="0" w:color="auto"/>
            </w:tcBorders>
            <w:shd w:val="clear" w:color="auto" w:fill="FFFFFF"/>
          </w:tcPr>
          <w:p w14:paraId="240D9963"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c>
          <w:tcPr>
            <w:tcW w:w="1406" w:type="dxa"/>
            <w:tcBorders>
              <w:top w:val="single" w:sz="4" w:space="0" w:color="auto"/>
              <w:left w:val="single" w:sz="4" w:space="0" w:color="auto"/>
              <w:bottom w:val="single" w:sz="4" w:space="0" w:color="auto"/>
            </w:tcBorders>
            <w:shd w:val="clear" w:color="auto" w:fill="FFFFFF"/>
          </w:tcPr>
          <w:p w14:paraId="38C235BE" w14:textId="77777777" w:rsidR="00CC2FFD" w:rsidRPr="00DE54DA" w:rsidRDefault="00CC2FFD" w:rsidP="003B3007">
            <w:pPr>
              <w:rPr>
                <w:rFonts w:ascii="Times New Roman" w:hAnsi="Times New Roman" w:cs="Times New Roman"/>
                <w:color w:val="000000"/>
                <w:sz w:val="16"/>
                <w:szCs w:val="16"/>
              </w:rPr>
            </w:pPr>
            <w:r w:rsidRPr="00DE54DA">
              <w:rPr>
                <w:rFonts w:ascii="Times New Roman" w:hAnsi="Times New Roman" w:cs="Times New Roman"/>
                <w:color w:val="000000"/>
                <w:sz w:val="16"/>
                <w:szCs w:val="16"/>
              </w:rPr>
              <w:t>1 557 500 000,00</w:t>
            </w:r>
          </w:p>
          <w:p w14:paraId="0D949E81" w14:textId="77777777" w:rsidR="00CC2FFD" w:rsidRPr="00CB0568" w:rsidRDefault="00CC2FFD" w:rsidP="003B3007">
            <w:pPr>
              <w:widowControl w:val="0"/>
              <w:spacing w:after="0" w:line="240" w:lineRule="auto"/>
              <w:rPr>
                <w:rFonts w:ascii="Times New Roman" w:hAnsi="Times New Roman"/>
                <w:color w:val="000000"/>
                <w:sz w:val="10"/>
              </w:rPr>
            </w:pPr>
          </w:p>
        </w:tc>
        <w:tc>
          <w:tcPr>
            <w:tcW w:w="1406" w:type="dxa"/>
            <w:tcBorders>
              <w:top w:val="single" w:sz="4" w:space="0" w:color="auto"/>
              <w:left w:val="single" w:sz="4" w:space="0" w:color="auto"/>
              <w:bottom w:val="single" w:sz="4" w:space="0" w:color="auto"/>
            </w:tcBorders>
            <w:shd w:val="clear" w:color="auto" w:fill="FFFFFF"/>
          </w:tcPr>
          <w:p w14:paraId="19918498" w14:textId="77777777" w:rsidR="00CC2FFD" w:rsidRPr="00CB0568" w:rsidRDefault="00CC2FFD" w:rsidP="003B3007">
            <w:pPr>
              <w:widowControl w:val="0"/>
              <w:spacing w:after="0" w:line="240" w:lineRule="auto"/>
              <w:rPr>
                <w:rFonts w:ascii="Times New Roman" w:hAnsi="Times New Roman"/>
                <w:color w:val="000000"/>
                <w:sz w:val="10"/>
              </w:rPr>
            </w:pPr>
            <w:r w:rsidRPr="00DE54DA">
              <w:rPr>
                <w:rFonts w:ascii="Times New Roman" w:hAnsi="Times New Roman" w:cs="Times New Roman"/>
                <w:color w:val="000000"/>
                <w:sz w:val="16"/>
                <w:szCs w:val="16"/>
              </w:rPr>
              <w:t>368 508 746,00</w:t>
            </w:r>
          </w:p>
        </w:tc>
        <w:tc>
          <w:tcPr>
            <w:tcW w:w="1085" w:type="dxa"/>
            <w:tcBorders>
              <w:top w:val="single" w:sz="4" w:space="0" w:color="auto"/>
              <w:left w:val="single" w:sz="4" w:space="0" w:color="auto"/>
              <w:bottom w:val="single" w:sz="4" w:space="0" w:color="auto"/>
            </w:tcBorders>
            <w:shd w:val="clear" w:color="auto" w:fill="FFFFFF"/>
          </w:tcPr>
          <w:p w14:paraId="7E988ADD" w14:textId="77777777" w:rsidR="00CC2FFD" w:rsidRPr="00CB0568" w:rsidRDefault="00CC2FFD" w:rsidP="003B3007">
            <w:pPr>
              <w:widowControl w:val="0"/>
              <w:spacing w:after="0" w:line="240" w:lineRule="auto"/>
              <w:rPr>
                <w:rFonts w:ascii="Times New Roman" w:hAnsi="Times New Roman"/>
                <w:color w:val="000000"/>
                <w:sz w:val="10"/>
              </w:rPr>
            </w:pPr>
            <w:r w:rsidRPr="00DE54DA">
              <w:rPr>
                <w:rFonts w:ascii="Times New Roman" w:hAnsi="Times New Roman" w:cs="Times New Roman"/>
                <w:color w:val="000000"/>
                <w:sz w:val="16"/>
                <w:szCs w:val="16"/>
              </w:rPr>
              <w:t>368 508 746,00</w:t>
            </w:r>
          </w:p>
        </w:tc>
        <w:tc>
          <w:tcPr>
            <w:tcW w:w="994" w:type="dxa"/>
            <w:tcBorders>
              <w:top w:val="single" w:sz="4" w:space="0" w:color="auto"/>
              <w:left w:val="single" w:sz="4" w:space="0" w:color="auto"/>
              <w:bottom w:val="single" w:sz="4" w:space="0" w:color="auto"/>
            </w:tcBorders>
            <w:shd w:val="clear" w:color="auto" w:fill="FFFFFF"/>
          </w:tcPr>
          <w:p w14:paraId="3D1443B6" w14:textId="77777777" w:rsidR="00CC2FFD" w:rsidRPr="00CB0568" w:rsidRDefault="00CC2FFD" w:rsidP="003B3007">
            <w:pPr>
              <w:widowControl w:val="0"/>
              <w:spacing w:after="0" w:line="240" w:lineRule="auto"/>
              <w:rPr>
                <w:rFonts w:ascii="Times New Roman" w:hAnsi="Times New Roman"/>
                <w:color w:val="000000"/>
                <w:sz w:val="10"/>
              </w:rPr>
            </w:pPr>
            <w:r w:rsidRPr="00DE54DA">
              <w:rPr>
                <w:rFonts w:ascii="Times New Roman" w:hAnsi="Times New Roman" w:cs="Times New Roman"/>
                <w:color w:val="000000"/>
                <w:sz w:val="16"/>
                <w:szCs w:val="16"/>
              </w:rPr>
              <w:t>0,00</w:t>
            </w:r>
          </w:p>
        </w:tc>
        <w:tc>
          <w:tcPr>
            <w:tcW w:w="1099" w:type="dxa"/>
            <w:tcBorders>
              <w:top w:val="single" w:sz="4" w:space="0" w:color="auto"/>
              <w:left w:val="single" w:sz="4" w:space="0" w:color="auto"/>
              <w:bottom w:val="single" w:sz="4" w:space="0" w:color="auto"/>
            </w:tcBorders>
            <w:shd w:val="clear" w:color="auto" w:fill="FFFFFF"/>
          </w:tcPr>
          <w:p w14:paraId="4D7667AC" w14:textId="77777777" w:rsidR="00CC2FFD" w:rsidRPr="00CB0568" w:rsidRDefault="00CC2FFD" w:rsidP="003B3007">
            <w:pPr>
              <w:widowControl w:val="0"/>
              <w:spacing w:after="0" w:line="240" w:lineRule="auto"/>
              <w:rPr>
                <w:rFonts w:ascii="Times New Roman" w:hAnsi="Times New Roman"/>
                <w:color w:val="000000"/>
                <w:sz w:val="10"/>
              </w:rPr>
            </w:pPr>
            <w:r w:rsidRPr="00DE54DA">
              <w:rPr>
                <w:rFonts w:ascii="Times New Roman" w:hAnsi="Times New Roman" w:cs="Times New Roman"/>
                <w:color w:val="000000"/>
                <w:sz w:val="16"/>
                <w:szCs w:val="16"/>
              </w:rPr>
              <w:t>1 926 008 746,00</w:t>
            </w:r>
          </w:p>
        </w:tc>
        <w:tc>
          <w:tcPr>
            <w:tcW w:w="1225" w:type="dxa"/>
            <w:tcBorders>
              <w:top w:val="single" w:sz="4" w:space="0" w:color="auto"/>
              <w:left w:val="single" w:sz="4" w:space="0" w:color="auto"/>
              <w:bottom w:val="single" w:sz="4" w:space="0" w:color="auto"/>
              <w:right w:val="single" w:sz="4" w:space="0" w:color="auto"/>
            </w:tcBorders>
            <w:shd w:val="clear" w:color="auto" w:fill="FFFFFF"/>
          </w:tcPr>
          <w:p w14:paraId="5274010F" w14:textId="77777777" w:rsidR="00CC2FFD" w:rsidRPr="00DE54DA" w:rsidRDefault="00CC2FFD" w:rsidP="003B3007">
            <w:pPr>
              <w:widowControl w:val="0"/>
              <w:spacing w:after="0" w:line="240" w:lineRule="auto"/>
              <w:rPr>
                <w:rFonts w:ascii="Courier New" w:eastAsia="Courier New" w:hAnsi="Courier New" w:cs="Courier New"/>
                <w:color w:val="000000"/>
                <w:sz w:val="10"/>
                <w:szCs w:val="10"/>
                <w:lang w:bidi="en-US"/>
              </w:rPr>
            </w:pPr>
          </w:p>
        </w:tc>
      </w:tr>
    </w:tbl>
    <w:p w14:paraId="3DA00014" w14:textId="77777777" w:rsidR="00AE3ADB" w:rsidRPr="00DE54DA" w:rsidRDefault="00AE3ADB" w:rsidP="00F61259">
      <w:pPr>
        <w:widowControl w:val="0"/>
        <w:spacing w:after="120" w:line="240" w:lineRule="auto"/>
        <w:ind w:left="140"/>
        <w:jc w:val="both"/>
        <w:rPr>
          <w:rFonts w:ascii="Times New Roman" w:eastAsia="Times New Roman" w:hAnsi="Times New Roman" w:cs="Times New Roman"/>
          <w:color w:val="000000"/>
          <w:sz w:val="16"/>
          <w:szCs w:val="16"/>
          <w:lang w:bidi="en-US"/>
        </w:rPr>
      </w:pPr>
      <w:r w:rsidRPr="00DE54DA">
        <w:rPr>
          <w:rFonts w:ascii="Times New Roman" w:eastAsia="Times New Roman" w:hAnsi="Times New Roman" w:cs="Times New Roman"/>
          <w:b/>
          <w:bCs/>
          <w:color w:val="000000"/>
          <w:sz w:val="16"/>
          <w:szCs w:val="16"/>
          <w:lang w:eastAsia="bg-BG" w:bidi="bg-BG"/>
        </w:rPr>
        <w:t xml:space="preserve">* </w:t>
      </w:r>
      <w:r w:rsidRPr="00DE54DA">
        <w:rPr>
          <w:rFonts w:ascii="Times New Roman" w:eastAsia="Times New Roman" w:hAnsi="Times New Roman" w:cs="Times New Roman"/>
          <w:color w:val="000000"/>
          <w:sz w:val="16"/>
          <w:szCs w:val="16"/>
          <w:lang w:bidi="en-US"/>
        </w:rPr>
        <w:t>For ERDF: less developed, transition, more developed, and, where applicable special allocation for outermost and northern sparsely populated regions. For ESF+: less developed, transition, more developed and, where applicable, additional allocation for outermost regions. For CF: not applicable. For technical assistance, application of categories of region depends on selection of a fund.</w:t>
      </w:r>
    </w:p>
    <w:p w14:paraId="3E2FDFB3" w14:textId="77777777" w:rsidR="00AE3ADB" w:rsidRPr="00DE54DA" w:rsidRDefault="00AE3ADB" w:rsidP="00F61259">
      <w:pPr>
        <w:widowControl w:val="0"/>
        <w:spacing w:after="120" w:line="240" w:lineRule="auto"/>
        <w:ind w:firstLine="140"/>
        <w:jc w:val="both"/>
        <w:rPr>
          <w:rFonts w:ascii="Times New Roman" w:eastAsia="Times New Roman" w:hAnsi="Times New Roman" w:cs="Times New Roman"/>
          <w:color w:val="000000"/>
          <w:sz w:val="16"/>
          <w:szCs w:val="16"/>
          <w:lang w:bidi="en-US"/>
        </w:rPr>
        <w:sectPr w:rsidR="00AE3ADB" w:rsidRPr="00DE54DA" w:rsidSect="00AE3ADB">
          <w:headerReference w:type="default" r:id="rId9"/>
          <w:footerReference w:type="default" r:id="rId10"/>
          <w:footnotePr>
            <w:numFmt w:val="upperRoman"/>
          </w:footnotePr>
          <w:pgSz w:w="16840" w:h="11900" w:orient="landscape"/>
          <w:pgMar w:top="1359" w:right="1294" w:bottom="1807" w:left="1280" w:header="931" w:footer="3" w:gutter="0"/>
          <w:cols w:space="720"/>
          <w:noEndnote/>
          <w:docGrid w:linePitch="360"/>
        </w:sectPr>
      </w:pPr>
      <w:r w:rsidRPr="00DE54DA">
        <w:rPr>
          <w:rFonts w:ascii="Times New Roman" w:eastAsia="Times New Roman" w:hAnsi="Times New Roman" w:cs="Times New Roman"/>
          <w:color w:val="000000"/>
          <w:sz w:val="16"/>
          <w:szCs w:val="16"/>
          <w:lang w:eastAsia="bg-BG" w:bidi="bg-BG"/>
        </w:rPr>
        <w:t xml:space="preserve">** </w:t>
      </w:r>
      <w:r w:rsidRPr="00DE54DA">
        <w:rPr>
          <w:rFonts w:ascii="Times New Roman" w:eastAsia="Times New Roman" w:hAnsi="Times New Roman" w:cs="Times New Roman"/>
          <w:color w:val="000000"/>
          <w:sz w:val="16"/>
          <w:szCs w:val="16"/>
          <w:lang w:bidi="en-US"/>
        </w:rPr>
        <w:t>Where relevant for all categories of region.</w:t>
      </w:r>
    </w:p>
    <w:p w14:paraId="4DA5A719" w14:textId="77777777" w:rsidR="00AE3ADB" w:rsidRPr="00DE54DA" w:rsidRDefault="00AE3ADB" w:rsidP="00F61259">
      <w:pPr>
        <w:widowControl w:val="0"/>
        <w:spacing w:after="220" w:line="240" w:lineRule="auto"/>
        <w:rPr>
          <w:rFonts w:ascii="Times New Roman" w:eastAsia="Times New Roman" w:hAnsi="Times New Roman" w:cs="Times New Roman"/>
          <w:b/>
          <w:bCs/>
          <w:color w:val="000000"/>
          <w:sz w:val="24"/>
          <w:szCs w:val="24"/>
          <w:lang w:bidi="en-US"/>
        </w:rPr>
      </w:pPr>
      <w:r w:rsidRPr="00DE54DA">
        <w:rPr>
          <w:rFonts w:ascii="Times New Roman" w:eastAsia="Times New Roman" w:hAnsi="Times New Roman" w:cs="Times New Roman"/>
          <w:i/>
          <w:iCs/>
          <w:color w:val="000000"/>
          <w:sz w:val="24"/>
          <w:szCs w:val="24"/>
          <w:lang w:bidi="en-US"/>
        </w:rPr>
        <w:t>For the EMFF:</w:t>
      </w:r>
    </w:p>
    <w:p w14:paraId="67085873" w14:textId="77777777" w:rsidR="00AE3ADB" w:rsidRPr="00DE54DA" w:rsidRDefault="00AE3ADB" w:rsidP="00F61259">
      <w:pPr>
        <w:widowControl w:val="0"/>
        <w:spacing w:after="220" w:line="240" w:lineRule="auto"/>
        <w:rPr>
          <w:rFonts w:ascii="Times New Roman" w:eastAsia="Times New Roman" w:hAnsi="Times New Roman" w:cs="Times New Roman"/>
          <w:b/>
          <w:bCs/>
          <w:color w:val="000000"/>
          <w:sz w:val="24"/>
          <w:szCs w:val="24"/>
          <w:lang w:bidi="en-US"/>
        </w:rPr>
      </w:pPr>
      <w:r w:rsidRPr="00DE54DA">
        <w:rPr>
          <w:rFonts w:ascii="Times New Roman" w:eastAsia="Times New Roman" w:hAnsi="Times New Roman" w:cs="Times New Roman"/>
          <w:i/>
          <w:iCs/>
          <w:color w:val="000000"/>
          <w:sz w:val="24"/>
          <w:szCs w:val="24"/>
          <w:lang w:bidi="en-US"/>
        </w:rPr>
        <w:t>Reference: Article 17(3)(f)(iii)</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96"/>
        <w:gridCol w:w="1613"/>
        <w:gridCol w:w="1421"/>
        <w:gridCol w:w="1661"/>
        <w:gridCol w:w="1181"/>
        <w:gridCol w:w="1018"/>
        <w:gridCol w:w="1680"/>
      </w:tblGrid>
      <w:tr w:rsidR="00AE3ADB" w:rsidRPr="00DE54DA" w14:paraId="25E87337" w14:textId="77777777" w:rsidTr="00AE3ADB">
        <w:trPr>
          <w:trHeight w:hRule="exact" w:val="461"/>
          <w:jc w:val="center"/>
        </w:trPr>
        <w:tc>
          <w:tcPr>
            <w:tcW w:w="9870" w:type="dxa"/>
            <w:gridSpan w:val="7"/>
            <w:tcBorders>
              <w:top w:val="single" w:sz="4" w:space="0" w:color="auto"/>
              <w:left w:val="single" w:sz="4" w:space="0" w:color="auto"/>
              <w:right w:val="single" w:sz="4" w:space="0" w:color="auto"/>
            </w:tcBorders>
            <w:shd w:val="clear" w:color="auto" w:fill="FFFFFF"/>
            <w:vAlign w:val="center"/>
          </w:tcPr>
          <w:p w14:paraId="463622F9" w14:textId="77777777" w:rsidR="00AE3ADB" w:rsidRPr="00DE54DA" w:rsidRDefault="00AE3ADB" w:rsidP="00F61259">
            <w:pPr>
              <w:widowControl w:val="0"/>
              <w:spacing w:after="0" w:line="240" w:lineRule="auto"/>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Table 11 A</w:t>
            </w:r>
          </w:p>
        </w:tc>
      </w:tr>
      <w:tr w:rsidR="00AE3ADB" w:rsidRPr="00DE54DA" w14:paraId="11FF3B28" w14:textId="77777777" w:rsidTr="00AE3ADB">
        <w:trPr>
          <w:trHeight w:hRule="exact" w:val="1286"/>
          <w:jc w:val="center"/>
        </w:trPr>
        <w:tc>
          <w:tcPr>
            <w:tcW w:w="1296" w:type="dxa"/>
            <w:tcBorders>
              <w:top w:val="single" w:sz="4" w:space="0" w:color="auto"/>
              <w:left w:val="single" w:sz="4" w:space="0" w:color="auto"/>
            </w:tcBorders>
            <w:shd w:val="clear" w:color="auto" w:fill="FFFFFF"/>
          </w:tcPr>
          <w:p w14:paraId="6198C6C4" w14:textId="77777777" w:rsidR="00AE3ADB" w:rsidRPr="00DE54DA" w:rsidRDefault="00AE3ADB" w:rsidP="000D7AEE">
            <w:pPr>
              <w:widowControl w:val="0"/>
              <w:spacing w:before="120"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Priority</w:t>
            </w:r>
          </w:p>
        </w:tc>
        <w:tc>
          <w:tcPr>
            <w:tcW w:w="1613" w:type="dxa"/>
            <w:tcBorders>
              <w:top w:val="single" w:sz="4" w:space="0" w:color="auto"/>
              <w:left w:val="single" w:sz="4" w:space="0" w:color="auto"/>
            </w:tcBorders>
            <w:shd w:val="clear" w:color="auto" w:fill="FFFFFF"/>
            <w:vAlign w:val="center"/>
          </w:tcPr>
          <w:p w14:paraId="3D0E397A"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 xml:space="preserve">Type of area of support </w:t>
            </w:r>
            <w:r w:rsidRPr="00DE54DA">
              <w:rPr>
                <w:rFonts w:ascii="Times New Roman" w:eastAsia="Times New Roman" w:hAnsi="Times New Roman" w:cs="Times New Roman"/>
                <w:color w:val="000000"/>
                <w:sz w:val="18"/>
                <w:szCs w:val="18"/>
                <w:lang w:bidi="en-US"/>
              </w:rPr>
              <w:t>(nomenclature set out in the EMFF Regulation)</w:t>
            </w:r>
          </w:p>
        </w:tc>
        <w:tc>
          <w:tcPr>
            <w:tcW w:w="1421" w:type="dxa"/>
            <w:tcBorders>
              <w:top w:val="single" w:sz="4" w:space="0" w:color="auto"/>
              <w:left w:val="single" w:sz="4" w:space="0" w:color="auto"/>
            </w:tcBorders>
            <w:shd w:val="clear" w:color="auto" w:fill="FFFFFF"/>
          </w:tcPr>
          <w:p w14:paraId="65BFC2DA" w14:textId="77777777" w:rsidR="00AE3ADB" w:rsidRPr="00DE54DA" w:rsidRDefault="00AE3ADB" w:rsidP="000D7AEE">
            <w:pPr>
              <w:widowControl w:val="0"/>
              <w:spacing w:before="120" w:after="12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Basis for calculation</w:t>
            </w:r>
          </w:p>
          <w:p w14:paraId="08A3149E"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of EU support</w:t>
            </w:r>
          </w:p>
        </w:tc>
        <w:tc>
          <w:tcPr>
            <w:tcW w:w="1661" w:type="dxa"/>
            <w:tcBorders>
              <w:top w:val="single" w:sz="4" w:space="0" w:color="auto"/>
              <w:left w:val="single" w:sz="4" w:space="0" w:color="auto"/>
            </w:tcBorders>
            <w:shd w:val="clear" w:color="auto" w:fill="FFFFFF"/>
          </w:tcPr>
          <w:p w14:paraId="735AA8B1" w14:textId="77777777" w:rsidR="00AE3ADB" w:rsidRPr="00DE54DA" w:rsidRDefault="00AE3ADB" w:rsidP="000D7AEE">
            <w:pPr>
              <w:widowControl w:val="0"/>
              <w:spacing w:before="120"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EU contribution</w:t>
            </w:r>
          </w:p>
        </w:tc>
        <w:tc>
          <w:tcPr>
            <w:tcW w:w="1181" w:type="dxa"/>
            <w:tcBorders>
              <w:top w:val="single" w:sz="4" w:space="0" w:color="auto"/>
              <w:left w:val="single" w:sz="4" w:space="0" w:color="auto"/>
            </w:tcBorders>
            <w:shd w:val="clear" w:color="auto" w:fill="FFFFFF"/>
          </w:tcPr>
          <w:p w14:paraId="78069073" w14:textId="77777777" w:rsidR="00AE3ADB" w:rsidRPr="00DE54DA" w:rsidRDefault="00AE3ADB" w:rsidP="000D7AEE">
            <w:pPr>
              <w:widowControl w:val="0"/>
              <w:spacing w:before="120"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National public</w:t>
            </w:r>
          </w:p>
        </w:tc>
        <w:tc>
          <w:tcPr>
            <w:tcW w:w="1018" w:type="dxa"/>
            <w:tcBorders>
              <w:top w:val="single" w:sz="4" w:space="0" w:color="auto"/>
              <w:left w:val="single" w:sz="4" w:space="0" w:color="auto"/>
            </w:tcBorders>
            <w:shd w:val="clear" w:color="auto" w:fill="FFFFFF"/>
          </w:tcPr>
          <w:p w14:paraId="2EE07940" w14:textId="77777777" w:rsidR="00AE3ADB" w:rsidRPr="00DE54DA" w:rsidRDefault="00AE3ADB" w:rsidP="000D7AEE">
            <w:pPr>
              <w:widowControl w:val="0"/>
              <w:spacing w:before="120"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Total</w:t>
            </w:r>
          </w:p>
        </w:tc>
        <w:tc>
          <w:tcPr>
            <w:tcW w:w="1680" w:type="dxa"/>
            <w:tcBorders>
              <w:top w:val="single" w:sz="4" w:space="0" w:color="auto"/>
              <w:left w:val="single" w:sz="4" w:space="0" w:color="auto"/>
              <w:right w:val="single" w:sz="4" w:space="0" w:color="auto"/>
            </w:tcBorders>
            <w:shd w:val="clear" w:color="auto" w:fill="FFFFFF"/>
          </w:tcPr>
          <w:p w14:paraId="74984E42" w14:textId="77777777" w:rsidR="00AE3ADB" w:rsidRPr="00DE54DA" w:rsidRDefault="00AE3ADB" w:rsidP="000D7AEE">
            <w:pPr>
              <w:widowControl w:val="0"/>
              <w:spacing w:before="120"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Co-financing rate</w:t>
            </w:r>
          </w:p>
        </w:tc>
      </w:tr>
      <w:tr w:rsidR="00AE3ADB" w:rsidRPr="00DE54DA" w14:paraId="215AD6CE" w14:textId="77777777" w:rsidTr="00AE3ADB">
        <w:trPr>
          <w:trHeight w:hRule="exact" w:val="456"/>
          <w:jc w:val="center"/>
        </w:trPr>
        <w:tc>
          <w:tcPr>
            <w:tcW w:w="1296" w:type="dxa"/>
            <w:vMerge w:val="restart"/>
            <w:tcBorders>
              <w:top w:val="single" w:sz="4" w:space="0" w:color="auto"/>
              <w:left w:val="single" w:sz="4" w:space="0" w:color="auto"/>
            </w:tcBorders>
            <w:shd w:val="clear" w:color="auto" w:fill="FFFFFF"/>
          </w:tcPr>
          <w:p w14:paraId="078D26B5" w14:textId="77777777" w:rsidR="00AE3ADB" w:rsidRPr="00DE54DA" w:rsidRDefault="00AE3ADB" w:rsidP="000D7AEE">
            <w:pPr>
              <w:widowControl w:val="0"/>
              <w:spacing w:before="120"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Priority 1</w:t>
            </w:r>
          </w:p>
        </w:tc>
        <w:tc>
          <w:tcPr>
            <w:tcW w:w="1613" w:type="dxa"/>
            <w:tcBorders>
              <w:top w:val="single" w:sz="4" w:space="0" w:color="auto"/>
              <w:left w:val="single" w:sz="4" w:space="0" w:color="auto"/>
            </w:tcBorders>
            <w:shd w:val="clear" w:color="auto" w:fill="FFFFFF"/>
            <w:vAlign w:val="center"/>
          </w:tcPr>
          <w:p w14:paraId="4D129192"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1.1</w:t>
            </w:r>
          </w:p>
        </w:tc>
        <w:tc>
          <w:tcPr>
            <w:tcW w:w="1421" w:type="dxa"/>
            <w:tcBorders>
              <w:top w:val="single" w:sz="4" w:space="0" w:color="auto"/>
              <w:left w:val="single" w:sz="4" w:space="0" w:color="auto"/>
            </w:tcBorders>
            <w:shd w:val="clear" w:color="auto" w:fill="FFFFFF"/>
            <w:vAlign w:val="center"/>
          </w:tcPr>
          <w:p w14:paraId="5C676122" w14:textId="77777777" w:rsidR="00AE3ADB" w:rsidRPr="00DE54DA" w:rsidRDefault="00AE3ADB" w:rsidP="000D7AEE">
            <w:pPr>
              <w:widowControl w:val="0"/>
              <w:spacing w:after="0" w:line="240" w:lineRule="auto"/>
              <w:ind w:firstLine="460"/>
              <w:jc w:val="both"/>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Public</w:t>
            </w:r>
          </w:p>
        </w:tc>
        <w:tc>
          <w:tcPr>
            <w:tcW w:w="1661" w:type="dxa"/>
            <w:tcBorders>
              <w:top w:val="single" w:sz="4" w:space="0" w:color="auto"/>
              <w:left w:val="single" w:sz="4" w:space="0" w:color="auto"/>
            </w:tcBorders>
            <w:shd w:val="clear" w:color="auto" w:fill="FFFFFF"/>
          </w:tcPr>
          <w:p w14:paraId="0506400E"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81" w:type="dxa"/>
            <w:tcBorders>
              <w:top w:val="single" w:sz="4" w:space="0" w:color="auto"/>
              <w:left w:val="single" w:sz="4" w:space="0" w:color="auto"/>
            </w:tcBorders>
            <w:shd w:val="clear" w:color="auto" w:fill="FFFFFF"/>
          </w:tcPr>
          <w:p w14:paraId="5BD3FF5F"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018" w:type="dxa"/>
            <w:tcBorders>
              <w:top w:val="single" w:sz="4" w:space="0" w:color="auto"/>
              <w:left w:val="single" w:sz="4" w:space="0" w:color="auto"/>
            </w:tcBorders>
            <w:shd w:val="clear" w:color="auto" w:fill="FFFFFF"/>
          </w:tcPr>
          <w:p w14:paraId="6EF8D8BE"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680" w:type="dxa"/>
            <w:tcBorders>
              <w:top w:val="single" w:sz="4" w:space="0" w:color="auto"/>
              <w:left w:val="single" w:sz="4" w:space="0" w:color="auto"/>
              <w:right w:val="single" w:sz="4" w:space="0" w:color="auto"/>
            </w:tcBorders>
            <w:shd w:val="clear" w:color="auto" w:fill="FFFFFF"/>
          </w:tcPr>
          <w:p w14:paraId="5B9FED2E"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1D7231FF" w14:textId="77777777" w:rsidTr="00AE3ADB">
        <w:trPr>
          <w:trHeight w:hRule="exact" w:val="456"/>
          <w:jc w:val="center"/>
        </w:trPr>
        <w:tc>
          <w:tcPr>
            <w:tcW w:w="1296" w:type="dxa"/>
            <w:vMerge/>
            <w:tcBorders>
              <w:left w:val="single" w:sz="4" w:space="0" w:color="auto"/>
            </w:tcBorders>
            <w:shd w:val="clear" w:color="auto" w:fill="FFFFFF"/>
          </w:tcPr>
          <w:p w14:paraId="34EF4F30" w14:textId="77777777" w:rsidR="00AE3ADB" w:rsidRPr="00DE54DA" w:rsidRDefault="00AE3ADB" w:rsidP="00F61259">
            <w:pPr>
              <w:widowControl w:val="0"/>
              <w:spacing w:after="0" w:line="240" w:lineRule="auto"/>
              <w:rPr>
                <w:rFonts w:ascii="Courier New" w:eastAsia="Courier New" w:hAnsi="Courier New" w:cs="Courier New"/>
                <w:color w:val="000000"/>
                <w:sz w:val="24"/>
                <w:szCs w:val="24"/>
                <w:lang w:bidi="en-US"/>
              </w:rPr>
            </w:pPr>
          </w:p>
        </w:tc>
        <w:tc>
          <w:tcPr>
            <w:tcW w:w="1613" w:type="dxa"/>
            <w:tcBorders>
              <w:top w:val="single" w:sz="4" w:space="0" w:color="auto"/>
              <w:left w:val="single" w:sz="4" w:space="0" w:color="auto"/>
            </w:tcBorders>
            <w:shd w:val="clear" w:color="auto" w:fill="FFFFFF"/>
            <w:vAlign w:val="center"/>
          </w:tcPr>
          <w:p w14:paraId="5BBDC0AC"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1.2</w:t>
            </w:r>
          </w:p>
        </w:tc>
        <w:tc>
          <w:tcPr>
            <w:tcW w:w="1421" w:type="dxa"/>
            <w:tcBorders>
              <w:top w:val="single" w:sz="4" w:space="0" w:color="auto"/>
              <w:left w:val="single" w:sz="4" w:space="0" w:color="auto"/>
            </w:tcBorders>
            <w:shd w:val="clear" w:color="auto" w:fill="FFFFFF"/>
            <w:vAlign w:val="center"/>
          </w:tcPr>
          <w:p w14:paraId="19957754" w14:textId="77777777" w:rsidR="00AE3ADB" w:rsidRPr="00DE54DA" w:rsidRDefault="00AE3ADB" w:rsidP="000D7AEE">
            <w:pPr>
              <w:widowControl w:val="0"/>
              <w:spacing w:after="0" w:line="240" w:lineRule="auto"/>
              <w:ind w:firstLine="460"/>
              <w:jc w:val="both"/>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Public</w:t>
            </w:r>
          </w:p>
        </w:tc>
        <w:tc>
          <w:tcPr>
            <w:tcW w:w="1661" w:type="dxa"/>
            <w:tcBorders>
              <w:top w:val="single" w:sz="4" w:space="0" w:color="auto"/>
              <w:left w:val="single" w:sz="4" w:space="0" w:color="auto"/>
            </w:tcBorders>
            <w:shd w:val="clear" w:color="auto" w:fill="FFFFFF"/>
          </w:tcPr>
          <w:p w14:paraId="160F9A20"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81" w:type="dxa"/>
            <w:tcBorders>
              <w:top w:val="single" w:sz="4" w:space="0" w:color="auto"/>
              <w:left w:val="single" w:sz="4" w:space="0" w:color="auto"/>
            </w:tcBorders>
            <w:shd w:val="clear" w:color="auto" w:fill="FFFFFF"/>
          </w:tcPr>
          <w:p w14:paraId="6F987179"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018" w:type="dxa"/>
            <w:tcBorders>
              <w:top w:val="single" w:sz="4" w:space="0" w:color="auto"/>
              <w:left w:val="single" w:sz="4" w:space="0" w:color="auto"/>
            </w:tcBorders>
            <w:shd w:val="clear" w:color="auto" w:fill="FFFFFF"/>
          </w:tcPr>
          <w:p w14:paraId="46462378"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680" w:type="dxa"/>
            <w:tcBorders>
              <w:top w:val="single" w:sz="4" w:space="0" w:color="auto"/>
              <w:left w:val="single" w:sz="4" w:space="0" w:color="auto"/>
              <w:right w:val="single" w:sz="4" w:space="0" w:color="auto"/>
            </w:tcBorders>
            <w:shd w:val="clear" w:color="auto" w:fill="FFFFFF"/>
          </w:tcPr>
          <w:p w14:paraId="0BCB9DD2"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618C9577" w14:textId="77777777" w:rsidTr="00AE3ADB">
        <w:trPr>
          <w:trHeight w:hRule="exact" w:val="456"/>
          <w:jc w:val="center"/>
        </w:trPr>
        <w:tc>
          <w:tcPr>
            <w:tcW w:w="1296" w:type="dxa"/>
            <w:vMerge/>
            <w:tcBorders>
              <w:left w:val="single" w:sz="4" w:space="0" w:color="auto"/>
            </w:tcBorders>
            <w:shd w:val="clear" w:color="auto" w:fill="FFFFFF"/>
          </w:tcPr>
          <w:p w14:paraId="40F4B9A9" w14:textId="77777777" w:rsidR="00AE3ADB" w:rsidRPr="00DE54DA" w:rsidRDefault="00AE3ADB" w:rsidP="00F61259">
            <w:pPr>
              <w:widowControl w:val="0"/>
              <w:spacing w:after="0" w:line="240" w:lineRule="auto"/>
              <w:rPr>
                <w:rFonts w:ascii="Courier New" w:eastAsia="Courier New" w:hAnsi="Courier New" w:cs="Courier New"/>
                <w:color w:val="000000"/>
                <w:sz w:val="24"/>
                <w:szCs w:val="24"/>
                <w:lang w:bidi="en-US"/>
              </w:rPr>
            </w:pPr>
          </w:p>
        </w:tc>
        <w:tc>
          <w:tcPr>
            <w:tcW w:w="1613" w:type="dxa"/>
            <w:tcBorders>
              <w:top w:val="single" w:sz="4" w:space="0" w:color="auto"/>
              <w:left w:val="single" w:sz="4" w:space="0" w:color="auto"/>
            </w:tcBorders>
            <w:shd w:val="clear" w:color="auto" w:fill="FFFFFF"/>
            <w:vAlign w:val="center"/>
          </w:tcPr>
          <w:p w14:paraId="078360D0"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1.3</w:t>
            </w:r>
          </w:p>
        </w:tc>
        <w:tc>
          <w:tcPr>
            <w:tcW w:w="1421" w:type="dxa"/>
            <w:tcBorders>
              <w:top w:val="single" w:sz="4" w:space="0" w:color="auto"/>
              <w:left w:val="single" w:sz="4" w:space="0" w:color="auto"/>
            </w:tcBorders>
            <w:shd w:val="clear" w:color="auto" w:fill="FFFFFF"/>
            <w:vAlign w:val="center"/>
          </w:tcPr>
          <w:p w14:paraId="5625CBED" w14:textId="77777777" w:rsidR="00AE3ADB" w:rsidRPr="00DE54DA" w:rsidRDefault="00AE3ADB" w:rsidP="000D7AEE">
            <w:pPr>
              <w:widowControl w:val="0"/>
              <w:spacing w:after="0" w:line="240" w:lineRule="auto"/>
              <w:ind w:firstLine="460"/>
              <w:jc w:val="both"/>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Public</w:t>
            </w:r>
          </w:p>
        </w:tc>
        <w:tc>
          <w:tcPr>
            <w:tcW w:w="1661" w:type="dxa"/>
            <w:tcBorders>
              <w:top w:val="single" w:sz="4" w:space="0" w:color="auto"/>
              <w:left w:val="single" w:sz="4" w:space="0" w:color="auto"/>
            </w:tcBorders>
            <w:shd w:val="clear" w:color="auto" w:fill="FFFFFF"/>
          </w:tcPr>
          <w:p w14:paraId="030D1E11"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81" w:type="dxa"/>
            <w:tcBorders>
              <w:top w:val="single" w:sz="4" w:space="0" w:color="auto"/>
              <w:left w:val="single" w:sz="4" w:space="0" w:color="auto"/>
            </w:tcBorders>
            <w:shd w:val="clear" w:color="auto" w:fill="FFFFFF"/>
          </w:tcPr>
          <w:p w14:paraId="294712EC"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018" w:type="dxa"/>
            <w:tcBorders>
              <w:top w:val="single" w:sz="4" w:space="0" w:color="auto"/>
              <w:left w:val="single" w:sz="4" w:space="0" w:color="auto"/>
            </w:tcBorders>
            <w:shd w:val="clear" w:color="auto" w:fill="FFFFFF"/>
          </w:tcPr>
          <w:p w14:paraId="26ADA9AD"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680" w:type="dxa"/>
            <w:tcBorders>
              <w:top w:val="single" w:sz="4" w:space="0" w:color="auto"/>
              <w:left w:val="single" w:sz="4" w:space="0" w:color="auto"/>
              <w:right w:val="single" w:sz="4" w:space="0" w:color="auto"/>
            </w:tcBorders>
            <w:shd w:val="clear" w:color="auto" w:fill="FFFFFF"/>
          </w:tcPr>
          <w:p w14:paraId="6F531654"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1F98330C" w14:textId="77777777" w:rsidTr="00AE3ADB">
        <w:trPr>
          <w:trHeight w:hRule="exact" w:val="461"/>
          <w:jc w:val="center"/>
        </w:trPr>
        <w:tc>
          <w:tcPr>
            <w:tcW w:w="1296" w:type="dxa"/>
            <w:vMerge/>
            <w:tcBorders>
              <w:left w:val="single" w:sz="4" w:space="0" w:color="auto"/>
            </w:tcBorders>
            <w:shd w:val="clear" w:color="auto" w:fill="FFFFFF"/>
          </w:tcPr>
          <w:p w14:paraId="694EE74C" w14:textId="77777777" w:rsidR="00AE3ADB" w:rsidRPr="00DE54DA" w:rsidRDefault="00AE3ADB" w:rsidP="00F61259">
            <w:pPr>
              <w:widowControl w:val="0"/>
              <w:spacing w:after="0" w:line="240" w:lineRule="auto"/>
              <w:rPr>
                <w:rFonts w:ascii="Courier New" w:eastAsia="Courier New" w:hAnsi="Courier New" w:cs="Courier New"/>
                <w:color w:val="000000"/>
                <w:sz w:val="24"/>
                <w:szCs w:val="24"/>
                <w:lang w:bidi="en-US"/>
              </w:rPr>
            </w:pPr>
          </w:p>
        </w:tc>
        <w:tc>
          <w:tcPr>
            <w:tcW w:w="1613" w:type="dxa"/>
            <w:tcBorders>
              <w:top w:val="single" w:sz="4" w:space="0" w:color="auto"/>
              <w:left w:val="single" w:sz="4" w:space="0" w:color="auto"/>
            </w:tcBorders>
            <w:shd w:val="clear" w:color="auto" w:fill="FFFFFF"/>
            <w:vAlign w:val="center"/>
          </w:tcPr>
          <w:p w14:paraId="130C2C1F"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1.4</w:t>
            </w:r>
          </w:p>
        </w:tc>
        <w:tc>
          <w:tcPr>
            <w:tcW w:w="1421" w:type="dxa"/>
            <w:tcBorders>
              <w:top w:val="single" w:sz="4" w:space="0" w:color="auto"/>
              <w:left w:val="single" w:sz="4" w:space="0" w:color="auto"/>
            </w:tcBorders>
            <w:shd w:val="clear" w:color="auto" w:fill="FFFFFF"/>
            <w:vAlign w:val="center"/>
          </w:tcPr>
          <w:p w14:paraId="55056F1C" w14:textId="77777777" w:rsidR="00AE3ADB" w:rsidRPr="00DE54DA" w:rsidRDefault="00AE3ADB" w:rsidP="000D7AEE">
            <w:pPr>
              <w:widowControl w:val="0"/>
              <w:spacing w:after="0" w:line="240" w:lineRule="auto"/>
              <w:ind w:firstLine="460"/>
              <w:jc w:val="both"/>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Public</w:t>
            </w:r>
          </w:p>
        </w:tc>
        <w:tc>
          <w:tcPr>
            <w:tcW w:w="1661" w:type="dxa"/>
            <w:tcBorders>
              <w:top w:val="single" w:sz="4" w:space="0" w:color="auto"/>
              <w:left w:val="single" w:sz="4" w:space="0" w:color="auto"/>
            </w:tcBorders>
            <w:shd w:val="clear" w:color="auto" w:fill="FFFFFF"/>
          </w:tcPr>
          <w:p w14:paraId="4C847ACF"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81" w:type="dxa"/>
            <w:tcBorders>
              <w:top w:val="single" w:sz="4" w:space="0" w:color="auto"/>
              <w:left w:val="single" w:sz="4" w:space="0" w:color="auto"/>
            </w:tcBorders>
            <w:shd w:val="clear" w:color="auto" w:fill="FFFFFF"/>
          </w:tcPr>
          <w:p w14:paraId="116837C9"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018" w:type="dxa"/>
            <w:tcBorders>
              <w:top w:val="single" w:sz="4" w:space="0" w:color="auto"/>
              <w:left w:val="single" w:sz="4" w:space="0" w:color="auto"/>
            </w:tcBorders>
            <w:shd w:val="clear" w:color="auto" w:fill="FFFFFF"/>
          </w:tcPr>
          <w:p w14:paraId="6630D2AA"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680" w:type="dxa"/>
            <w:tcBorders>
              <w:top w:val="single" w:sz="4" w:space="0" w:color="auto"/>
              <w:left w:val="single" w:sz="4" w:space="0" w:color="auto"/>
              <w:right w:val="single" w:sz="4" w:space="0" w:color="auto"/>
            </w:tcBorders>
            <w:shd w:val="clear" w:color="auto" w:fill="FFFFFF"/>
          </w:tcPr>
          <w:p w14:paraId="7A0EA9E2"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7B5BE215" w14:textId="77777777" w:rsidTr="00AE3ADB">
        <w:trPr>
          <w:trHeight w:hRule="exact" w:val="456"/>
          <w:jc w:val="center"/>
        </w:trPr>
        <w:tc>
          <w:tcPr>
            <w:tcW w:w="1296" w:type="dxa"/>
            <w:vMerge/>
            <w:tcBorders>
              <w:left w:val="single" w:sz="4" w:space="0" w:color="auto"/>
            </w:tcBorders>
            <w:shd w:val="clear" w:color="auto" w:fill="FFFFFF"/>
          </w:tcPr>
          <w:p w14:paraId="2CEB1539" w14:textId="77777777" w:rsidR="00AE3ADB" w:rsidRPr="00DE54DA" w:rsidRDefault="00AE3ADB" w:rsidP="00F61259">
            <w:pPr>
              <w:widowControl w:val="0"/>
              <w:spacing w:after="0" w:line="240" w:lineRule="auto"/>
              <w:rPr>
                <w:rFonts w:ascii="Courier New" w:eastAsia="Courier New" w:hAnsi="Courier New" w:cs="Courier New"/>
                <w:color w:val="000000"/>
                <w:sz w:val="24"/>
                <w:szCs w:val="24"/>
                <w:lang w:bidi="en-US"/>
              </w:rPr>
            </w:pPr>
          </w:p>
        </w:tc>
        <w:tc>
          <w:tcPr>
            <w:tcW w:w="1613" w:type="dxa"/>
            <w:tcBorders>
              <w:top w:val="single" w:sz="4" w:space="0" w:color="auto"/>
              <w:left w:val="single" w:sz="4" w:space="0" w:color="auto"/>
            </w:tcBorders>
            <w:shd w:val="clear" w:color="auto" w:fill="FFFFFF"/>
            <w:vAlign w:val="center"/>
          </w:tcPr>
          <w:p w14:paraId="5199F895"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1.5</w:t>
            </w:r>
          </w:p>
        </w:tc>
        <w:tc>
          <w:tcPr>
            <w:tcW w:w="1421" w:type="dxa"/>
            <w:tcBorders>
              <w:top w:val="single" w:sz="4" w:space="0" w:color="auto"/>
              <w:left w:val="single" w:sz="4" w:space="0" w:color="auto"/>
            </w:tcBorders>
            <w:shd w:val="clear" w:color="auto" w:fill="FFFFFF"/>
            <w:vAlign w:val="center"/>
          </w:tcPr>
          <w:p w14:paraId="1AE253E8" w14:textId="77777777" w:rsidR="00AE3ADB" w:rsidRPr="00DE54DA" w:rsidRDefault="00AE3ADB" w:rsidP="000D7AEE">
            <w:pPr>
              <w:widowControl w:val="0"/>
              <w:spacing w:after="0" w:line="240" w:lineRule="auto"/>
              <w:ind w:firstLine="460"/>
              <w:jc w:val="both"/>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Public</w:t>
            </w:r>
          </w:p>
        </w:tc>
        <w:tc>
          <w:tcPr>
            <w:tcW w:w="1661" w:type="dxa"/>
            <w:tcBorders>
              <w:top w:val="single" w:sz="4" w:space="0" w:color="auto"/>
              <w:left w:val="single" w:sz="4" w:space="0" w:color="auto"/>
            </w:tcBorders>
            <w:shd w:val="clear" w:color="auto" w:fill="FFFFFF"/>
          </w:tcPr>
          <w:p w14:paraId="77B9B4B5"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81" w:type="dxa"/>
            <w:tcBorders>
              <w:top w:val="single" w:sz="4" w:space="0" w:color="auto"/>
              <w:left w:val="single" w:sz="4" w:space="0" w:color="auto"/>
            </w:tcBorders>
            <w:shd w:val="clear" w:color="auto" w:fill="FFFFFF"/>
          </w:tcPr>
          <w:p w14:paraId="2A568442"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018" w:type="dxa"/>
            <w:tcBorders>
              <w:top w:val="single" w:sz="4" w:space="0" w:color="auto"/>
              <w:left w:val="single" w:sz="4" w:space="0" w:color="auto"/>
            </w:tcBorders>
            <w:shd w:val="clear" w:color="auto" w:fill="FFFFFF"/>
          </w:tcPr>
          <w:p w14:paraId="541C9F3C"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680" w:type="dxa"/>
            <w:tcBorders>
              <w:top w:val="single" w:sz="4" w:space="0" w:color="auto"/>
              <w:left w:val="single" w:sz="4" w:space="0" w:color="auto"/>
              <w:right w:val="single" w:sz="4" w:space="0" w:color="auto"/>
            </w:tcBorders>
            <w:shd w:val="clear" w:color="auto" w:fill="FFFFFF"/>
          </w:tcPr>
          <w:p w14:paraId="691590AB"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1A8B630A" w14:textId="77777777" w:rsidTr="00AE3ADB">
        <w:trPr>
          <w:trHeight w:hRule="exact" w:val="456"/>
          <w:jc w:val="center"/>
        </w:trPr>
        <w:tc>
          <w:tcPr>
            <w:tcW w:w="1296" w:type="dxa"/>
            <w:tcBorders>
              <w:top w:val="single" w:sz="4" w:space="0" w:color="auto"/>
              <w:left w:val="single" w:sz="4" w:space="0" w:color="auto"/>
            </w:tcBorders>
            <w:shd w:val="clear" w:color="auto" w:fill="FFFFFF"/>
            <w:vAlign w:val="center"/>
          </w:tcPr>
          <w:p w14:paraId="0EFD4A66"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Priority 2</w:t>
            </w:r>
          </w:p>
        </w:tc>
        <w:tc>
          <w:tcPr>
            <w:tcW w:w="1613" w:type="dxa"/>
            <w:tcBorders>
              <w:top w:val="single" w:sz="4" w:space="0" w:color="auto"/>
              <w:left w:val="single" w:sz="4" w:space="0" w:color="auto"/>
            </w:tcBorders>
            <w:shd w:val="clear" w:color="auto" w:fill="FFFFFF"/>
            <w:vAlign w:val="center"/>
          </w:tcPr>
          <w:p w14:paraId="261BEDD1"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2.1</w:t>
            </w:r>
          </w:p>
        </w:tc>
        <w:tc>
          <w:tcPr>
            <w:tcW w:w="1421" w:type="dxa"/>
            <w:tcBorders>
              <w:top w:val="single" w:sz="4" w:space="0" w:color="auto"/>
              <w:left w:val="single" w:sz="4" w:space="0" w:color="auto"/>
            </w:tcBorders>
            <w:shd w:val="clear" w:color="auto" w:fill="FFFFFF"/>
            <w:vAlign w:val="center"/>
          </w:tcPr>
          <w:p w14:paraId="187F3EB3" w14:textId="77777777" w:rsidR="00AE3ADB" w:rsidRPr="00DE54DA" w:rsidRDefault="00AE3ADB" w:rsidP="000D7AEE">
            <w:pPr>
              <w:widowControl w:val="0"/>
              <w:spacing w:after="0" w:line="240" w:lineRule="auto"/>
              <w:ind w:firstLine="460"/>
              <w:jc w:val="both"/>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Public</w:t>
            </w:r>
          </w:p>
        </w:tc>
        <w:tc>
          <w:tcPr>
            <w:tcW w:w="1661" w:type="dxa"/>
            <w:tcBorders>
              <w:top w:val="single" w:sz="4" w:space="0" w:color="auto"/>
              <w:left w:val="single" w:sz="4" w:space="0" w:color="auto"/>
            </w:tcBorders>
            <w:shd w:val="clear" w:color="auto" w:fill="FFFFFF"/>
          </w:tcPr>
          <w:p w14:paraId="64950F59"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81" w:type="dxa"/>
            <w:tcBorders>
              <w:top w:val="single" w:sz="4" w:space="0" w:color="auto"/>
              <w:left w:val="single" w:sz="4" w:space="0" w:color="auto"/>
            </w:tcBorders>
            <w:shd w:val="clear" w:color="auto" w:fill="FFFFFF"/>
          </w:tcPr>
          <w:p w14:paraId="457ABD9F"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018" w:type="dxa"/>
            <w:tcBorders>
              <w:top w:val="single" w:sz="4" w:space="0" w:color="auto"/>
              <w:left w:val="single" w:sz="4" w:space="0" w:color="auto"/>
            </w:tcBorders>
            <w:shd w:val="clear" w:color="auto" w:fill="FFFFFF"/>
          </w:tcPr>
          <w:p w14:paraId="10C95302"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680" w:type="dxa"/>
            <w:tcBorders>
              <w:top w:val="single" w:sz="4" w:space="0" w:color="auto"/>
              <w:left w:val="single" w:sz="4" w:space="0" w:color="auto"/>
              <w:right w:val="single" w:sz="4" w:space="0" w:color="auto"/>
            </w:tcBorders>
            <w:shd w:val="clear" w:color="auto" w:fill="FFFFFF"/>
          </w:tcPr>
          <w:p w14:paraId="168229D4"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4CA1909D" w14:textId="77777777" w:rsidTr="00AE3ADB">
        <w:trPr>
          <w:trHeight w:hRule="exact" w:val="456"/>
          <w:jc w:val="center"/>
        </w:trPr>
        <w:tc>
          <w:tcPr>
            <w:tcW w:w="1296" w:type="dxa"/>
            <w:tcBorders>
              <w:top w:val="single" w:sz="4" w:space="0" w:color="auto"/>
              <w:left w:val="single" w:sz="4" w:space="0" w:color="auto"/>
            </w:tcBorders>
            <w:shd w:val="clear" w:color="auto" w:fill="FFFFFF"/>
            <w:vAlign w:val="center"/>
          </w:tcPr>
          <w:p w14:paraId="706332DF"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Priority 3</w:t>
            </w:r>
          </w:p>
        </w:tc>
        <w:tc>
          <w:tcPr>
            <w:tcW w:w="1613" w:type="dxa"/>
            <w:tcBorders>
              <w:top w:val="single" w:sz="4" w:space="0" w:color="auto"/>
              <w:left w:val="single" w:sz="4" w:space="0" w:color="auto"/>
            </w:tcBorders>
            <w:shd w:val="clear" w:color="auto" w:fill="FFFFFF"/>
            <w:vAlign w:val="center"/>
          </w:tcPr>
          <w:p w14:paraId="28A396B7"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3.1</w:t>
            </w:r>
          </w:p>
        </w:tc>
        <w:tc>
          <w:tcPr>
            <w:tcW w:w="1421" w:type="dxa"/>
            <w:tcBorders>
              <w:top w:val="single" w:sz="4" w:space="0" w:color="auto"/>
              <w:left w:val="single" w:sz="4" w:space="0" w:color="auto"/>
            </w:tcBorders>
            <w:shd w:val="clear" w:color="auto" w:fill="FFFFFF"/>
            <w:vAlign w:val="center"/>
          </w:tcPr>
          <w:p w14:paraId="26D9AE25" w14:textId="77777777" w:rsidR="00AE3ADB" w:rsidRPr="00DE54DA" w:rsidRDefault="00AE3ADB" w:rsidP="000D7AEE">
            <w:pPr>
              <w:widowControl w:val="0"/>
              <w:spacing w:after="0" w:line="240" w:lineRule="auto"/>
              <w:ind w:firstLine="460"/>
              <w:jc w:val="both"/>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Public</w:t>
            </w:r>
          </w:p>
        </w:tc>
        <w:tc>
          <w:tcPr>
            <w:tcW w:w="1661" w:type="dxa"/>
            <w:tcBorders>
              <w:top w:val="single" w:sz="4" w:space="0" w:color="auto"/>
              <w:left w:val="single" w:sz="4" w:space="0" w:color="auto"/>
            </w:tcBorders>
            <w:shd w:val="clear" w:color="auto" w:fill="FFFFFF"/>
          </w:tcPr>
          <w:p w14:paraId="07FA75BF"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81" w:type="dxa"/>
            <w:tcBorders>
              <w:top w:val="single" w:sz="4" w:space="0" w:color="auto"/>
              <w:left w:val="single" w:sz="4" w:space="0" w:color="auto"/>
            </w:tcBorders>
            <w:shd w:val="clear" w:color="auto" w:fill="FFFFFF"/>
          </w:tcPr>
          <w:p w14:paraId="2E83CB9F"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018" w:type="dxa"/>
            <w:tcBorders>
              <w:top w:val="single" w:sz="4" w:space="0" w:color="auto"/>
              <w:left w:val="single" w:sz="4" w:space="0" w:color="auto"/>
            </w:tcBorders>
            <w:shd w:val="clear" w:color="auto" w:fill="FFFFFF"/>
          </w:tcPr>
          <w:p w14:paraId="11276530"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680" w:type="dxa"/>
            <w:tcBorders>
              <w:top w:val="single" w:sz="4" w:space="0" w:color="auto"/>
              <w:left w:val="single" w:sz="4" w:space="0" w:color="auto"/>
              <w:right w:val="single" w:sz="4" w:space="0" w:color="auto"/>
            </w:tcBorders>
            <w:shd w:val="clear" w:color="auto" w:fill="FFFFFF"/>
          </w:tcPr>
          <w:p w14:paraId="2F618E6C"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28C00249" w14:textId="77777777" w:rsidTr="00AE3ADB">
        <w:trPr>
          <w:trHeight w:hRule="exact" w:val="456"/>
          <w:jc w:val="center"/>
        </w:trPr>
        <w:tc>
          <w:tcPr>
            <w:tcW w:w="1296" w:type="dxa"/>
            <w:tcBorders>
              <w:top w:val="single" w:sz="4" w:space="0" w:color="auto"/>
              <w:left w:val="single" w:sz="4" w:space="0" w:color="auto"/>
            </w:tcBorders>
            <w:shd w:val="clear" w:color="auto" w:fill="FFFFFF"/>
            <w:vAlign w:val="center"/>
          </w:tcPr>
          <w:p w14:paraId="6D35A688"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Priority 4</w:t>
            </w:r>
          </w:p>
        </w:tc>
        <w:tc>
          <w:tcPr>
            <w:tcW w:w="1613" w:type="dxa"/>
            <w:tcBorders>
              <w:top w:val="single" w:sz="4" w:space="0" w:color="auto"/>
              <w:left w:val="single" w:sz="4" w:space="0" w:color="auto"/>
            </w:tcBorders>
            <w:shd w:val="clear" w:color="auto" w:fill="FFFFFF"/>
            <w:vAlign w:val="center"/>
          </w:tcPr>
          <w:p w14:paraId="3E42A4E5"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4.1</w:t>
            </w:r>
          </w:p>
        </w:tc>
        <w:tc>
          <w:tcPr>
            <w:tcW w:w="1421" w:type="dxa"/>
            <w:tcBorders>
              <w:top w:val="single" w:sz="4" w:space="0" w:color="auto"/>
              <w:left w:val="single" w:sz="4" w:space="0" w:color="auto"/>
            </w:tcBorders>
            <w:shd w:val="clear" w:color="auto" w:fill="FFFFFF"/>
            <w:vAlign w:val="center"/>
          </w:tcPr>
          <w:p w14:paraId="1DBCB7D7" w14:textId="77777777" w:rsidR="00AE3ADB" w:rsidRPr="00DE54DA" w:rsidRDefault="00AE3ADB" w:rsidP="000D7AEE">
            <w:pPr>
              <w:widowControl w:val="0"/>
              <w:spacing w:after="0" w:line="240" w:lineRule="auto"/>
              <w:ind w:firstLine="460"/>
              <w:jc w:val="both"/>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Public</w:t>
            </w:r>
          </w:p>
        </w:tc>
        <w:tc>
          <w:tcPr>
            <w:tcW w:w="1661" w:type="dxa"/>
            <w:tcBorders>
              <w:top w:val="single" w:sz="4" w:space="0" w:color="auto"/>
              <w:left w:val="single" w:sz="4" w:space="0" w:color="auto"/>
            </w:tcBorders>
            <w:shd w:val="clear" w:color="auto" w:fill="FFFFFF"/>
          </w:tcPr>
          <w:p w14:paraId="6BE573FE"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81" w:type="dxa"/>
            <w:tcBorders>
              <w:top w:val="single" w:sz="4" w:space="0" w:color="auto"/>
              <w:left w:val="single" w:sz="4" w:space="0" w:color="auto"/>
            </w:tcBorders>
            <w:shd w:val="clear" w:color="auto" w:fill="FFFFFF"/>
          </w:tcPr>
          <w:p w14:paraId="5C9FBCA6"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018" w:type="dxa"/>
            <w:tcBorders>
              <w:top w:val="single" w:sz="4" w:space="0" w:color="auto"/>
              <w:left w:val="single" w:sz="4" w:space="0" w:color="auto"/>
            </w:tcBorders>
            <w:shd w:val="clear" w:color="auto" w:fill="FFFFFF"/>
          </w:tcPr>
          <w:p w14:paraId="7715235D"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680" w:type="dxa"/>
            <w:tcBorders>
              <w:top w:val="single" w:sz="4" w:space="0" w:color="auto"/>
              <w:left w:val="single" w:sz="4" w:space="0" w:color="auto"/>
              <w:right w:val="single" w:sz="4" w:space="0" w:color="auto"/>
            </w:tcBorders>
            <w:shd w:val="clear" w:color="auto" w:fill="FFFFFF"/>
          </w:tcPr>
          <w:p w14:paraId="00FA98AE"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6EBA30C5" w14:textId="77777777" w:rsidTr="00AE3ADB">
        <w:trPr>
          <w:trHeight w:hRule="exact" w:val="677"/>
          <w:jc w:val="center"/>
        </w:trPr>
        <w:tc>
          <w:tcPr>
            <w:tcW w:w="1296" w:type="dxa"/>
            <w:tcBorders>
              <w:top w:val="single" w:sz="4" w:space="0" w:color="auto"/>
              <w:left w:val="single" w:sz="4" w:space="0" w:color="auto"/>
              <w:bottom w:val="single" w:sz="4" w:space="0" w:color="auto"/>
            </w:tcBorders>
            <w:shd w:val="clear" w:color="auto" w:fill="FFFFFF"/>
            <w:vAlign w:val="center"/>
          </w:tcPr>
          <w:p w14:paraId="69247167"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Technical assistance</w:t>
            </w:r>
          </w:p>
        </w:tc>
        <w:tc>
          <w:tcPr>
            <w:tcW w:w="1613" w:type="dxa"/>
            <w:tcBorders>
              <w:top w:val="single" w:sz="4" w:space="0" w:color="auto"/>
              <w:left w:val="single" w:sz="4" w:space="0" w:color="auto"/>
              <w:bottom w:val="single" w:sz="4" w:space="0" w:color="auto"/>
            </w:tcBorders>
            <w:shd w:val="clear" w:color="auto" w:fill="FFFFFF"/>
          </w:tcPr>
          <w:p w14:paraId="361F5B51" w14:textId="77777777" w:rsidR="00AE3ADB" w:rsidRPr="00DE54DA" w:rsidRDefault="00AE3ADB" w:rsidP="000D7AEE">
            <w:pPr>
              <w:widowControl w:val="0"/>
              <w:spacing w:before="120"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5.1</w:t>
            </w:r>
          </w:p>
        </w:tc>
        <w:tc>
          <w:tcPr>
            <w:tcW w:w="1421" w:type="dxa"/>
            <w:tcBorders>
              <w:top w:val="single" w:sz="4" w:space="0" w:color="auto"/>
              <w:left w:val="single" w:sz="4" w:space="0" w:color="auto"/>
              <w:bottom w:val="single" w:sz="4" w:space="0" w:color="auto"/>
            </w:tcBorders>
            <w:shd w:val="clear" w:color="auto" w:fill="FFFFFF"/>
          </w:tcPr>
          <w:p w14:paraId="6BFEFAF4" w14:textId="77777777" w:rsidR="00AE3ADB" w:rsidRPr="00DE54DA" w:rsidRDefault="00AE3ADB" w:rsidP="000D7AEE">
            <w:pPr>
              <w:widowControl w:val="0"/>
              <w:spacing w:before="120" w:after="0" w:line="240" w:lineRule="auto"/>
              <w:ind w:firstLine="460"/>
              <w:jc w:val="both"/>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Public</w:t>
            </w:r>
          </w:p>
        </w:tc>
        <w:tc>
          <w:tcPr>
            <w:tcW w:w="1661" w:type="dxa"/>
            <w:tcBorders>
              <w:top w:val="single" w:sz="4" w:space="0" w:color="auto"/>
              <w:left w:val="single" w:sz="4" w:space="0" w:color="auto"/>
              <w:bottom w:val="single" w:sz="4" w:space="0" w:color="auto"/>
            </w:tcBorders>
            <w:shd w:val="clear" w:color="auto" w:fill="FFFFFF"/>
          </w:tcPr>
          <w:p w14:paraId="2FEE5C40"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181" w:type="dxa"/>
            <w:tcBorders>
              <w:top w:val="single" w:sz="4" w:space="0" w:color="auto"/>
              <w:left w:val="single" w:sz="4" w:space="0" w:color="auto"/>
              <w:bottom w:val="single" w:sz="4" w:space="0" w:color="auto"/>
            </w:tcBorders>
            <w:shd w:val="clear" w:color="auto" w:fill="FFFFFF"/>
          </w:tcPr>
          <w:p w14:paraId="6655D598"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018" w:type="dxa"/>
            <w:tcBorders>
              <w:top w:val="single" w:sz="4" w:space="0" w:color="auto"/>
              <w:left w:val="single" w:sz="4" w:space="0" w:color="auto"/>
              <w:bottom w:val="single" w:sz="4" w:space="0" w:color="auto"/>
            </w:tcBorders>
            <w:shd w:val="clear" w:color="auto" w:fill="FFFFFF"/>
          </w:tcPr>
          <w:p w14:paraId="05F019F7"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c>
          <w:tcPr>
            <w:tcW w:w="1680" w:type="dxa"/>
            <w:tcBorders>
              <w:top w:val="single" w:sz="4" w:space="0" w:color="auto"/>
              <w:left w:val="single" w:sz="4" w:space="0" w:color="auto"/>
              <w:bottom w:val="single" w:sz="4" w:space="0" w:color="auto"/>
              <w:right w:val="single" w:sz="4" w:space="0" w:color="auto"/>
            </w:tcBorders>
            <w:shd w:val="clear" w:color="auto" w:fill="FFFFFF"/>
          </w:tcPr>
          <w:p w14:paraId="6720C1DD"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bl>
    <w:p w14:paraId="0DB85BED" w14:textId="74AB5615" w:rsidR="00AA2C2E" w:rsidRPr="00CB0568" w:rsidRDefault="00AA2C2E" w:rsidP="00CB0568">
      <w:pPr>
        <w:widowControl w:val="0"/>
        <w:tabs>
          <w:tab w:val="left" w:pos="720"/>
        </w:tabs>
        <w:spacing w:before="360" w:after="240" w:line="240" w:lineRule="auto"/>
        <w:rPr>
          <w:rFonts w:ascii="Times New Roman" w:hAnsi="Times New Roman"/>
          <w:b/>
          <w:color w:val="000000"/>
          <w:sz w:val="24"/>
        </w:rPr>
      </w:pPr>
    </w:p>
    <w:p w14:paraId="7DE664BA" w14:textId="0E1688E3" w:rsidR="00AE3ADB" w:rsidRPr="00DE54DA" w:rsidRDefault="00482A8B" w:rsidP="00CB0568">
      <w:pPr>
        <w:widowControl w:val="0"/>
        <w:tabs>
          <w:tab w:val="left" w:pos="720"/>
        </w:tabs>
        <w:spacing w:before="360" w:after="240" w:line="240" w:lineRule="auto"/>
        <w:rPr>
          <w:rFonts w:ascii="Times New Roman" w:eastAsia="Times New Roman" w:hAnsi="Times New Roman" w:cs="Times New Roman"/>
          <w:b/>
          <w:bCs/>
          <w:color w:val="000000"/>
          <w:sz w:val="24"/>
          <w:szCs w:val="24"/>
          <w:lang w:bidi="en-US"/>
        </w:rPr>
      </w:pPr>
      <w:r w:rsidRPr="00DE54DA">
        <w:rPr>
          <w:rFonts w:ascii="Times New Roman" w:eastAsia="Times New Roman" w:hAnsi="Times New Roman" w:cs="Times New Roman"/>
          <w:b/>
          <w:bCs/>
          <w:color w:val="000000"/>
          <w:sz w:val="24"/>
          <w:szCs w:val="24"/>
          <w:lang w:bidi="en-US"/>
        </w:rPr>
        <w:t xml:space="preserve">4. </w:t>
      </w:r>
      <w:r w:rsidR="00AE3ADB" w:rsidRPr="00DE54DA">
        <w:rPr>
          <w:rFonts w:ascii="Times New Roman" w:eastAsia="Times New Roman" w:hAnsi="Times New Roman" w:cs="Times New Roman"/>
          <w:b/>
          <w:bCs/>
          <w:color w:val="000000"/>
          <w:sz w:val="24"/>
          <w:szCs w:val="24"/>
          <w:lang w:bidi="en-US"/>
        </w:rPr>
        <w:t>Enabling conditions</w:t>
      </w:r>
    </w:p>
    <w:p w14:paraId="55CFB7AA" w14:textId="70DC52C9" w:rsidR="0077248E" w:rsidRPr="00DE54DA" w:rsidRDefault="00AE3ADB" w:rsidP="00F61259">
      <w:pPr>
        <w:widowControl w:val="0"/>
        <w:spacing w:after="120" w:line="240" w:lineRule="auto"/>
        <w:rPr>
          <w:rFonts w:ascii="Times New Roman" w:eastAsia="Times New Roman" w:hAnsi="Times New Roman" w:cs="Times New Roman"/>
          <w:i/>
          <w:iCs/>
          <w:color w:val="000000"/>
          <w:sz w:val="24"/>
          <w:szCs w:val="24"/>
          <w:lang w:bidi="en-US"/>
        </w:rPr>
      </w:pPr>
      <w:r w:rsidRPr="00DE54DA">
        <w:rPr>
          <w:rFonts w:ascii="Times New Roman" w:eastAsia="Times New Roman" w:hAnsi="Times New Roman" w:cs="Times New Roman"/>
          <w:i/>
          <w:iCs/>
          <w:color w:val="000000"/>
          <w:sz w:val="24"/>
          <w:szCs w:val="24"/>
          <w:lang w:bidi="en-US"/>
        </w:rPr>
        <w:t>Reference: Article 1</w:t>
      </w:r>
      <w:r w:rsidR="008B1621" w:rsidRPr="00DE54DA">
        <w:rPr>
          <w:rFonts w:ascii="Times New Roman" w:eastAsia="Times New Roman" w:hAnsi="Times New Roman" w:cs="Times New Roman"/>
          <w:i/>
          <w:iCs/>
          <w:color w:val="000000"/>
          <w:sz w:val="24"/>
          <w:szCs w:val="24"/>
          <w:lang w:bidi="en-US"/>
        </w:rPr>
        <w:t>7</w:t>
      </w:r>
      <w:r w:rsidRPr="00DE54DA">
        <w:rPr>
          <w:rFonts w:ascii="Times New Roman" w:eastAsia="Times New Roman" w:hAnsi="Times New Roman" w:cs="Times New Roman"/>
          <w:i/>
          <w:iCs/>
          <w:color w:val="000000"/>
          <w:sz w:val="24"/>
          <w:szCs w:val="24"/>
          <w:lang w:bidi="en-US"/>
        </w:rPr>
        <w:t>(3)(h)</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56"/>
        <w:gridCol w:w="619"/>
        <w:gridCol w:w="1120"/>
        <w:gridCol w:w="1007"/>
        <w:gridCol w:w="2820"/>
        <w:gridCol w:w="920"/>
        <w:gridCol w:w="943"/>
        <w:gridCol w:w="1193"/>
      </w:tblGrid>
      <w:tr w:rsidR="00575639" w:rsidRPr="00DE54DA" w14:paraId="4FE10E12" w14:textId="77777777" w:rsidTr="00355CCE">
        <w:trPr>
          <w:trHeight w:hRule="exact" w:val="485"/>
          <w:jc w:val="center"/>
        </w:trPr>
        <w:tc>
          <w:tcPr>
            <w:tcW w:w="5000" w:type="pct"/>
            <w:gridSpan w:val="8"/>
            <w:shd w:val="clear" w:color="auto" w:fill="FFFFFF"/>
            <w:vAlign w:val="center"/>
          </w:tcPr>
          <w:p w14:paraId="14DF26D2" w14:textId="77777777" w:rsidR="00AE3ADB" w:rsidRPr="00DE54DA" w:rsidRDefault="00AE3ADB" w:rsidP="00F61259">
            <w:pPr>
              <w:widowControl w:val="0"/>
              <w:spacing w:after="0" w:line="240" w:lineRule="auto"/>
              <w:rPr>
                <w:rFonts w:ascii="Times New Roman" w:eastAsia="Times New Roman" w:hAnsi="Times New Roman" w:cs="Times New Roman"/>
                <w:color w:val="000000"/>
                <w:sz w:val="20"/>
                <w:szCs w:val="20"/>
                <w:lang w:bidi="en-US"/>
              </w:rPr>
            </w:pPr>
            <w:r w:rsidRPr="00DE54DA">
              <w:rPr>
                <w:rFonts w:ascii="Times New Roman" w:eastAsia="Times New Roman" w:hAnsi="Times New Roman" w:cs="Times New Roman"/>
                <w:b/>
                <w:bCs/>
                <w:color w:val="000000"/>
                <w:sz w:val="20"/>
                <w:szCs w:val="20"/>
                <w:lang w:bidi="en-US"/>
              </w:rPr>
              <w:t>Table 12: Enabling conditions</w:t>
            </w:r>
          </w:p>
        </w:tc>
      </w:tr>
      <w:tr w:rsidR="00DE54DA" w:rsidRPr="00DE54DA" w14:paraId="16733D15" w14:textId="77777777" w:rsidTr="00DE54DA">
        <w:trPr>
          <w:trHeight w:hRule="exact" w:val="1629"/>
          <w:jc w:val="center"/>
        </w:trPr>
        <w:tc>
          <w:tcPr>
            <w:tcW w:w="591" w:type="pct"/>
            <w:shd w:val="clear" w:color="auto" w:fill="FFFFFF"/>
          </w:tcPr>
          <w:p w14:paraId="07E5A2D5" w14:textId="77777777" w:rsidR="00AE3ADB" w:rsidRPr="00DE54DA" w:rsidRDefault="00AE3ADB" w:rsidP="000D7AEE">
            <w:pPr>
              <w:widowControl w:val="0"/>
              <w:spacing w:before="120" w:after="0" w:line="240" w:lineRule="auto"/>
              <w:rPr>
                <w:rFonts w:ascii="Times New Roman" w:eastAsia="Times New Roman" w:hAnsi="Times New Roman" w:cs="Times New Roman"/>
                <w:color w:val="000000"/>
                <w:sz w:val="20"/>
                <w:szCs w:val="20"/>
                <w:lang w:bidi="en-US"/>
              </w:rPr>
            </w:pPr>
            <w:r w:rsidRPr="00DE54DA">
              <w:rPr>
                <w:rFonts w:ascii="Times New Roman" w:eastAsia="Times New Roman" w:hAnsi="Times New Roman" w:cs="Times New Roman"/>
                <w:b/>
                <w:bCs/>
                <w:color w:val="000000"/>
                <w:sz w:val="20"/>
                <w:szCs w:val="20"/>
                <w:lang w:bidi="en-US"/>
              </w:rPr>
              <w:t>Enabling conditions</w:t>
            </w:r>
          </w:p>
        </w:tc>
        <w:tc>
          <w:tcPr>
            <w:tcW w:w="317" w:type="pct"/>
            <w:shd w:val="clear" w:color="auto" w:fill="FFFFFF"/>
          </w:tcPr>
          <w:p w14:paraId="0FA47423" w14:textId="77777777" w:rsidR="00AE3ADB" w:rsidRPr="00DE54DA" w:rsidRDefault="00AE3ADB" w:rsidP="000D7AEE">
            <w:pPr>
              <w:widowControl w:val="0"/>
              <w:spacing w:before="120" w:after="0" w:line="240" w:lineRule="auto"/>
              <w:rPr>
                <w:rFonts w:ascii="Times New Roman" w:eastAsia="Times New Roman" w:hAnsi="Times New Roman" w:cs="Times New Roman"/>
                <w:color w:val="000000"/>
                <w:sz w:val="20"/>
                <w:szCs w:val="20"/>
                <w:lang w:bidi="en-US"/>
              </w:rPr>
            </w:pPr>
            <w:r w:rsidRPr="00DE54DA">
              <w:rPr>
                <w:rFonts w:ascii="Times New Roman" w:eastAsia="Times New Roman" w:hAnsi="Times New Roman" w:cs="Times New Roman"/>
                <w:b/>
                <w:bCs/>
                <w:color w:val="000000"/>
                <w:sz w:val="20"/>
                <w:szCs w:val="20"/>
                <w:lang w:bidi="en-US"/>
              </w:rPr>
              <w:t>Fund</w:t>
            </w:r>
          </w:p>
        </w:tc>
        <w:tc>
          <w:tcPr>
            <w:tcW w:w="573" w:type="pct"/>
            <w:shd w:val="clear" w:color="auto" w:fill="FFFFFF"/>
          </w:tcPr>
          <w:p w14:paraId="33082361" w14:textId="77777777" w:rsidR="00AE3ADB" w:rsidRPr="00CB0568" w:rsidRDefault="00AE3ADB" w:rsidP="00CB0568">
            <w:pPr>
              <w:widowControl w:val="0"/>
              <w:spacing w:before="120" w:after="0" w:line="240" w:lineRule="auto"/>
              <w:rPr>
                <w:rFonts w:ascii="Times New Roman" w:hAnsi="Times New Roman"/>
                <w:b/>
                <w:color w:val="000000"/>
                <w:sz w:val="20"/>
              </w:rPr>
            </w:pPr>
            <w:r w:rsidRPr="00DE54DA">
              <w:rPr>
                <w:rFonts w:ascii="Times New Roman" w:eastAsia="Times New Roman" w:hAnsi="Times New Roman" w:cs="Times New Roman"/>
                <w:b/>
                <w:bCs/>
                <w:color w:val="000000"/>
                <w:sz w:val="20"/>
                <w:szCs w:val="20"/>
                <w:lang w:bidi="en-US"/>
              </w:rPr>
              <w:t>Specific objective</w:t>
            </w:r>
          </w:p>
          <w:p w14:paraId="5A4210B6" w14:textId="77777777" w:rsidR="00AE3ADB" w:rsidRPr="00DE54DA" w:rsidRDefault="00AE3ADB" w:rsidP="00CB0568">
            <w:pPr>
              <w:widowControl w:val="0"/>
              <w:spacing w:before="120" w:after="0" w:line="240" w:lineRule="auto"/>
              <w:rPr>
                <w:rFonts w:ascii="Times New Roman" w:eastAsia="Times New Roman" w:hAnsi="Times New Roman" w:cs="Times New Roman"/>
                <w:color w:val="000000"/>
                <w:sz w:val="20"/>
                <w:szCs w:val="20"/>
                <w:lang w:bidi="en-US"/>
              </w:rPr>
            </w:pPr>
            <w:r w:rsidRPr="00CB0568">
              <w:rPr>
                <w:rFonts w:ascii="Times New Roman" w:hAnsi="Times New Roman"/>
                <w:b/>
                <w:color w:val="000000"/>
                <w:sz w:val="20"/>
              </w:rPr>
              <w:t>(N/A to the EMFF)</w:t>
            </w:r>
          </w:p>
        </w:tc>
        <w:tc>
          <w:tcPr>
            <w:tcW w:w="515" w:type="pct"/>
            <w:shd w:val="clear" w:color="auto" w:fill="FFFFFF"/>
          </w:tcPr>
          <w:p w14:paraId="3387F31B" w14:textId="77777777" w:rsidR="00AE3ADB" w:rsidRPr="00DE54DA" w:rsidRDefault="00AE3ADB" w:rsidP="00CB0568">
            <w:pPr>
              <w:widowControl w:val="0"/>
              <w:spacing w:before="120" w:after="0" w:line="240" w:lineRule="auto"/>
              <w:rPr>
                <w:rFonts w:ascii="Times New Roman" w:eastAsia="Times New Roman" w:hAnsi="Times New Roman" w:cs="Times New Roman"/>
                <w:color w:val="000000"/>
                <w:sz w:val="20"/>
                <w:szCs w:val="20"/>
                <w:lang w:bidi="en-US"/>
              </w:rPr>
            </w:pPr>
            <w:r w:rsidRPr="00DE54DA">
              <w:rPr>
                <w:rFonts w:ascii="Times New Roman" w:eastAsia="Times New Roman" w:hAnsi="Times New Roman" w:cs="Times New Roman"/>
                <w:b/>
                <w:bCs/>
                <w:color w:val="000000"/>
                <w:sz w:val="20"/>
                <w:szCs w:val="20"/>
                <w:lang w:bidi="en-US"/>
              </w:rPr>
              <w:t>Fulfilment of enabling condition</w:t>
            </w:r>
          </w:p>
        </w:tc>
        <w:tc>
          <w:tcPr>
            <w:tcW w:w="1442" w:type="pct"/>
            <w:shd w:val="clear" w:color="auto" w:fill="FFFFFF"/>
          </w:tcPr>
          <w:p w14:paraId="01861640" w14:textId="77777777" w:rsidR="00AE3ADB" w:rsidRPr="00DE54DA" w:rsidRDefault="00AE3ADB" w:rsidP="000D7AEE">
            <w:pPr>
              <w:widowControl w:val="0"/>
              <w:spacing w:before="120" w:after="0" w:line="240" w:lineRule="auto"/>
              <w:ind w:left="139" w:right="131"/>
              <w:rPr>
                <w:rFonts w:ascii="Times New Roman" w:eastAsia="Times New Roman" w:hAnsi="Times New Roman" w:cs="Times New Roman"/>
                <w:color w:val="000000"/>
                <w:sz w:val="20"/>
                <w:szCs w:val="20"/>
                <w:lang w:bidi="en-US"/>
              </w:rPr>
            </w:pPr>
            <w:r w:rsidRPr="00DE54DA">
              <w:rPr>
                <w:rFonts w:ascii="Times New Roman" w:eastAsia="Times New Roman" w:hAnsi="Times New Roman" w:cs="Times New Roman"/>
                <w:b/>
                <w:bCs/>
                <w:color w:val="000000"/>
                <w:sz w:val="20"/>
                <w:szCs w:val="20"/>
                <w:lang w:bidi="en-US"/>
              </w:rPr>
              <w:t>Criteria</w:t>
            </w:r>
          </w:p>
        </w:tc>
        <w:tc>
          <w:tcPr>
            <w:tcW w:w="470" w:type="pct"/>
            <w:shd w:val="clear" w:color="auto" w:fill="FFFFFF"/>
          </w:tcPr>
          <w:p w14:paraId="101034A6" w14:textId="77777777" w:rsidR="00AE3ADB" w:rsidRPr="00DE54DA" w:rsidRDefault="00AE3ADB" w:rsidP="000D7AEE">
            <w:pPr>
              <w:widowControl w:val="0"/>
              <w:spacing w:before="120" w:after="0" w:line="240" w:lineRule="auto"/>
              <w:rPr>
                <w:rFonts w:ascii="Times New Roman" w:eastAsia="Times New Roman" w:hAnsi="Times New Roman" w:cs="Times New Roman"/>
                <w:color w:val="000000"/>
                <w:sz w:val="20"/>
                <w:szCs w:val="20"/>
                <w:lang w:bidi="en-US"/>
              </w:rPr>
            </w:pPr>
            <w:r w:rsidRPr="00DE54DA">
              <w:rPr>
                <w:rFonts w:ascii="Times New Roman" w:eastAsia="Times New Roman" w:hAnsi="Times New Roman" w:cs="Times New Roman"/>
                <w:b/>
                <w:bCs/>
                <w:color w:val="000000"/>
                <w:sz w:val="20"/>
                <w:szCs w:val="20"/>
                <w:lang w:bidi="en-US"/>
              </w:rPr>
              <w:t>Fulfilment of criteria</w:t>
            </w:r>
          </w:p>
        </w:tc>
        <w:tc>
          <w:tcPr>
            <w:tcW w:w="482" w:type="pct"/>
            <w:shd w:val="clear" w:color="auto" w:fill="FFFFFF"/>
          </w:tcPr>
          <w:p w14:paraId="58C07BE7" w14:textId="77777777" w:rsidR="00AE3ADB" w:rsidRPr="00DE54DA" w:rsidRDefault="00AE3ADB" w:rsidP="000D7AEE">
            <w:pPr>
              <w:widowControl w:val="0"/>
              <w:spacing w:before="120" w:after="0" w:line="240" w:lineRule="auto"/>
              <w:jc w:val="both"/>
              <w:rPr>
                <w:rFonts w:ascii="Times New Roman" w:eastAsia="Times New Roman" w:hAnsi="Times New Roman" w:cs="Times New Roman"/>
                <w:color w:val="000000"/>
                <w:sz w:val="20"/>
                <w:szCs w:val="20"/>
                <w:lang w:bidi="en-US"/>
              </w:rPr>
            </w:pPr>
            <w:r w:rsidRPr="00DE54DA">
              <w:rPr>
                <w:rFonts w:ascii="Times New Roman" w:eastAsia="Times New Roman" w:hAnsi="Times New Roman" w:cs="Times New Roman"/>
                <w:b/>
                <w:bCs/>
                <w:color w:val="000000"/>
                <w:sz w:val="20"/>
                <w:szCs w:val="20"/>
                <w:lang w:bidi="en-US"/>
              </w:rPr>
              <w:t>Reference to relevant documents</w:t>
            </w:r>
          </w:p>
        </w:tc>
        <w:tc>
          <w:tcPr>
            <w:tcW w:w="609" w:type="pct"/>
            <w:shd w:val="clear" w:color="auto" w:fill="FFFFFF"/>
          </w:tcPr>
          <w:p w14:paraId="6B5E29B7" w14:textId="77777777" w:rsidR="00AE3ADB" w:rsidRPr="00DE54DA" w:rsidRDefault="00AE3ADB" w:rsidP="000D7AEE">
            <w:pPr>
              <w:widowControl w:val="0"/>
              <w:spacing w:before="120" w:after="0" w:line="240" w:lineRule="auto"/>
              <w:rPr>
                <w:rFonts w:ascii="Times New Roman" w:eastAsia="Times New Roman" w:hAnsi="Times New Roman" w:cs="Times New Roman"/>
                <w:color w:val="000000"/>
                <w:sz w:val="20"/>
                <w:szCs w:val="20"/>
                <w:lang w:bidi="en-US"/>
              </w:rPr>
            </w:pPr>
            <w:r w:rsidRPr="00DE54DA">
              <w:rPr>
                <w:rFonts w:ascii="Times New Roman" w:eastAsia="Times New Roman" w:hAnsi="Times New Roman" w:cs="Times New Roman"/>
                <w:b/>
                <w:bCs/>
                <w:color w:val="000000"/>
                <w:sz w:val="20"/>
                <w:szCs w:val="20"/>
                <w:lang w:bidi="en-US"/>
              </w:rPr>
              <w:t>Justification</w:t>
            </w:r>
          </w:p>
        </w:tc>
      </w:tr>
      <w:tr w:rsidR="00DE54DA" w:rsidRPr="00DE54DA" w14:paraId="741D44DC" w14:textId="77777777" w:rsidTr="00DE54DA">
        <w:trPr>
          <w:trHeight w:hRule="exact" w:val="8292"/>
          <w:jc w:val="center"/>
        </w:trPr>
        <w:tc>
          <w:tcPr>
            <w:tcW w:w="591" w:type="pct"/>
            <w:tcBorders>
              <w:bottom w:val="single" w:sz="4" w:space="0" w:color="auto"/>
            </w:tcBorders>
            <w:shd w:val="clear" w:color="auto" w:fill="FFFFFF"/>
          </w:tcPr>
          <w:tbl>
            <w:tblPr>
              <w:tblW w:w="694" w:type="dxa"/>
              <w:tblBorders>
                <w:top w:val="nil"/>
                <w:left w:val="nil"/>
                <w:bottom w:val="nil"/>
                <w:right w:val="nil"/>
              </w:tblBorders>
              <w:tblLook w:val="0000" w:firstRow="0" w:lastRow="0" w:firstColumn="0" w:lastColumn="0" w:noHBand="0" w:noVBand="0"/>
            </w:tblPr>
            <w:tblGrid>
              <w:gridCol w:w="1076"/>
            </w:tblGrid>
            <w:tr w:rsidR="002F550E" w:rsidRPr="00DE54DA" w14:paraId="72DA879A" w14:textId="77777777" w:rsidTr="00355CCE">
              <w:trPr>
                <w:trHeight w:val="523"/>
              </w:trPr>
              <w:tc>
                <w:tcPr>
                  <w:tcW w:w="694" w:type="dxa"/>
                </w:tcPr>
                <w:p w14:paraId="71736444" w14:textId="77777777" w:rsidR="002F550E" w:rsidRPr="00DE54DA" w:rsidRDefault="002F550E" w:rsidP="000D7AEE">
                  <w:pPr>
                    <w:widowControl w:val="0"/>
                    <w:spacing w:after="0" w:line="240" w:lineRule="auto"/>
                    <w:ind w:right="-109"/>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 xml:space="preserve">Updated planning for required investments in water and wastewater sectors </w:t>
                  </w:r>
                </w:p>
              </w:tc>
            </w:tr>
          </w:tbl>
          <w:p w14:paraId="4A59287B" w14:textId="0DE986E7" w:rsidR="002F550E" w:rsidRPr="00DE54DA" w:rsidRDefault="002F550E" w:rsidP="000D7AEE">
            <w:pPr>
              <w:widowControl w:val="0"/>
              <w:spacing w:after="0" w:line="240" w:lineRule="auto"/>
              <w:ind w:right="-109"/>
              <w:rPr>
                <w:rFonts w:ascii="Times New Roman" w:eastAsia="Times New Roman" w:hAnsi="Times New Roman" w:cs="Times New Roman"/>
                <w:color w:val="000000"/>
                <w:sz w:val="18"/>
                <w:szCs w:val="18"/>
                <w:lang w:bidi="en-US"/>
              </w:rPr>
            </w:pPr>
          </w:p>
        </w:tc>
        <w:tc>
          <w:tcPr>
            <w:tcW w:w="317" w:type="pct"/>
            <w:tcBorders>
              <w:bottom w:val="single" w:sz="4" w:space="0" w:color="auto"/>
            </w:tcBorders>
            <w:shd w:val="clear" w:color="auto" w:fill="FFFFFF"/>
          </w:tcPr>
          <w:p w14:paraId="5972D5EB" w14:textId="4491055F" w:rsidR="002F550E" w:rsidRPr="00DE54DA" w:rsidRDefault="002F550E" w:rsidP="000D7AEE">
            <w:pPr>
              <w:widowControl w:val="0"/>
              <w:spacing w:after="0" w:line="240" w:lineRule="auto"/>
              <w:ind w:right="-109"/>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ERDF</w:t>
            </w:r>
          </w:p>
        </w:tc>
        <w:tc>
          <w:tcPr>
            <w:tcW w:w="573" w:type="pct"/>
            <w:tcBorders>
              <w:bottom w:val="single" w:sz="4" w:space="0" w:color="auto"/>
            </w:tcBorders>
            <w:shd w:val="clear" w:color="auto" w:fill="FFFFFF"/>
          </w:tcPr>
          <w:p w14:paraId="0A87F30B" w14:textId="77777777" w:rsidR="002F550E" w:rsidRPr="00DE54DA" w:rsidRDefault="002F550E" w:rsidP="00CB0568">
            <w:pPr>
              <w:widowControl w:val="0"/>
              <w:spacing w:after="0" w:line="240" w:lineRule="auto"/>
              <w:ind w:right="-109"/>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Promoting of sustainable development of the water sector</w:t>
            </w:r>
          </w:p>
          <w:p w14:paraId="25856D0B" w14:textId="6982C552" w:rsidR="002F550E" w:rsidRPr="00DE54DA" w:rsidRDefault="002F550E" w:rsidP="000D7AEE">
            <w:pPr>
              <w:widowControl w:val="0"/>
              <w:spacing w:after="0" w:line="240" w:lineRule="auto"/>
              <w:ind w:right="-109"/>
              <w:rPr>
                <w:rFonts w:ascii="Times New Roman" w:eastAsia="Times New Roman" w:hAnsi="Times New Roman" w:cs="Times New Roman"/>
                <w:color w:val="000000"/>
                <w:sz w:val="18"/>
                <w:szCs w:val="18"/>
                <w:lang w:bidi="en-US"/>
              </w:rPr>
            </w:pPr>
          </w:p>
        </w:tc>
        <w:tc>
          <w:tcPr>
            <w:tcW w:w="515" w:type="pct"/>
            <w:tcBorders>
              <w:bottom w:val="single" w:sz="4" w:space="0" w:color="auto"/>
            </w:tcBorders>
            <w:shd w:val="clear" w:color="auto" w:fill="FFFFFF"/>
            <w:vAlign w:val="center"/>
          </w:tcPr>
          <w:p w14:paraId="0AB4FC37" w14:textId="1C83A532" w:rsidR="002F550E" w:rsidRPr="00DE54DA" w:rsidRDefault="002F550E" w:rsidP="000D7AEE">
            <w:pPr>
              <w:widowControl w:val="0"/>
              <w:spacing w:after="0" w:line="240" w:lineRule="auto"/>
              <w:ind w:right="-109"/>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No</w:t>
            </w:r>
          </w:p>
        </w:tc>
        <w:tc>
          <w:tcPr>
            <w:tcW w:w="1442" w:type="pct"/>
            <w:tcBorders>
              <w:bottom w:val="single" w:sz="4" w:space="0" w:color="auto"/>
            </w:tcBorders>
            <w:shd w:val="clear" w:color="auto" w:fill="FFFFFF"/>
          </w:tcPr>
          <w:p w14:paraId="01652B7C" w14:textId="1F19C7A9" w:rsidR="002F550E" w:rsidRPr="00DE54DA" w:rsidRDefault="002F550E" w:rsidP="00CB0568">
            <w:pPr>
              <w:widowControl w:val="0"/>
              <w:spacing w:after="0" w:line="240" w:lineRule="auto"/>
              <w:ind w:right="113"/>
              <w:jc w:val="both"/>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For each or both sectors, a national investment plan is in place and includes:</w:t>
            </w:r>
          </w:p>
          <w:p w14:paraId="3B0D5578" w14:textId="77777777" w:rsidR="00296216" w:rsidRPr="00DE54DA" w:rsidRDefault="00296216" w:rsidP="00E17FD3">
            <w:pPr>
              <w:widowControl w:val="0"/>
              <w:spacing w:after="0" w:line="240" w:lineRule="auto"/>
              <w:ind w:right="113"/>
              <w:jc w:val="both"/>
              <w:rPr>
                <w:rFonts w:ascii="Times New Roman" w:eastAsia="Times New Roman" w:hAnsi="Times New Roman" w:cs="Times New Roman"/>
                <w:color w:val="000000"/>
                <w:sz w:val="18"/>
                <w:szCs w:val="18"/>
                <w:lang w:bidi="en-US"/>
              </w:rPr>
            </w:pPr>
          </w:p>
          <w:p w14:paraId="2141EFFE" w14:textId="4F60DAC3" w:rsidR="002F550E" w:rsidRPr="00DE54DA" w:rsidRDefault="002F550E" w:rsidP="00C026DD">
            <w:pPr>
              <w:widowControl w:val="0"/>
              <w:spacing w:after="0" w:line="240" w:lineRule="auto"/>
              <w:ind w:right="113"/>
              <w:jc w:val="both"/>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1. An assessment of the current state of implementation of the Urban Wastewater Treatment Directive (UWWTD) 91/271/EEC [and the recast of the Drinking Water Directive (DWD) 98/83/EC]</w:t>
            </w:r>
            <w:r w:rsidR="00C44104" w:rsidRPr="00DE54DA">
              <w:rPr>
                <w:rFonts w:ascii="Times New Roman" w:eastAsia="Times New Roman" w:hAnsi="Times New Roman" w:cs="Times New Roman"/>
                <w:color w:val="000000"/>
                <w:sz w:val="18"/>
                <w:szCs w:val="18"/>
                <w:lang w:bidi="en-US"/>
              </w:rPr>
              <w:t>.</w:t>
            </w:r>
          </w:p>
          <w:p w14:paraId="0F20BCBA" w14:textId="77777777" w:rsidR="00C026DD" w:rsidRPr="00DE54DA" w:rsidRDefault="00C026DD" w:rsidP="00CB0568">
            <w:pPr>
              <w:widowControl w:val="0"/>
              <w:spacing w:after="0" w:line="240" w:lineRule="auto"/>
              <w:ind w:right="113"/>
              <w:jc w:val="both"/>
              <w:rPr>
                <w:rFonts w:ascii="Times New Roman" w:eastAsia="Times New Roman" w:hAnsi="Times New Roman" w:cs="Times New Roman"/>
                <w:color w:val="000000"/>
                <w:sz w:val="18"/>
                <w:szCs w:val="18"/>
                <w:lang w:bidi="en-US"/>
              </w:rPr>
            </w:pPr>
          </w:p>
          <w:p w14:paraId="79A0A2BC" w14:textId="51B53A7D" w:rsidR="002F550E" w:rsidRPr="00DE54DA" w:rsidRDefault="002F550E" w:rsidP="00C026DD">
            <w:pPr>
              <w:widowControl w:val="0"/>
              <w:spacing w:after="0" w:line="240" w:lineRule="auto"/>
              <w:ind w:right="113"/>
              <w:jc w:val="both"/>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2. The identification and planning of any public investments, including an indicative financial estimation</w:t>
            </w:r>
            <w:r w:rsidRPr="00DE54DA">
              <w:rPr>
                <w:rFonts w:ascii="Times New Roman" w:eastAsia="Times New Roman" w:hAnsi="Times New Roman" w:cs="Times New Roman"/>
                <w:color w:val="000000"/>
                <w:sz w:val="18"/>
                <w:szCs w:val="18"/>
                <w:lang w:bidi="en-US"/>
              </w:rPr>
              <w:br/>
              <w:t>a. Required to implement the UWWTD, including a prioritization with regard to the size of agglomerations and the environmental impact, with investments broken down for each wastewater agglomeration</w:t>
            </w:r>
            <w:r w:rsidRPr="00DE54DA">
              <w:rPr>
                <w:rFonts w:ascii="Times New Roman" w:eastAsia="Times New Roman" w:hAnsi="Times New Roman" w:cs="Times New Roman"/>
                <w:color w:val="000000"/>
                <w:sz w:val="18"/>
                <w:szCs w:val="18"/>
                <w:lang w:bidi="en-US"/>
              </w:rPr>
              <w:br/>
              <w:t>b. Required to implement the DWD Directive 98/83/EC</w:t>
            </w:r>
            <w:r w:rsidRPr="00DE54DA">
              <w:rPr>
                <w:rFonts w:ascii="Times New Roman" w:eastAsia="Times New Roman" w:hAnsi="Times New Roman" w:cs="Times New Roman"/>
                <w:color w:val="000000"/>
                <w:sz w:val="18"/>
                <w:szCs w:val="18"/>
                <w:lang w:bidi="en-US"/>
              </w:rPr>
              <w:br/>
              <w:t>c. [Required to match the needs stemming from the proposed recast (COM(2017)753 final), regarding in particular the revised quality parameters detailed in annex I]</w:t>
            </w:r>
            <w:r w:rsidR="00C026DD" w:rsidRPr="00DE54DA">
              <w:rPr>
                <w:rFonts w:ascii="Times New Roman" w:eastAsia="Times New Roman" w:hAnsi="Times New Roman" w:cs="Times New Roman"/>
                <w:color w:val="000000"/>
                <w:sz w:val="18"/>
                <w:szCs w:val="18"/>
                <w:lang w:bidi="en-US"/>
              </w:rPr>
              <w:t>.</w:t>
            </w:r>
          </w:p>
          <w:p w14:paraId="6BC08D62" w14:textId="77777777" w:rsidR="00C026DD" w:rsidRPr="00DE54DA" w:rsidRDefault="00C026DD" w:rsidP="00CB0568">
            <w:pPr>
              <w:widowControl w:val="0"/>
              <w:spacing w:after="0" w:line="240" w:lineRule="auto"/>
              <w:ind w:right="113"/>
              <w:jc w:val="both"/>
              <w:rPr>
                <w:rFonts w:ascii="Times New Roman" w:eastAsia="Times New Roman" w:hAnsi="Times New Roman" w:cs="Times New Roman"/>
                <w:color w:val="000000"/>
                <w:sz w:val="18"/>
                <w:szCs w:val="18"/>
                <w:lang w:bidi="en-US"/>
              </w:rPr>
            </w:pPr>
          </w:p>
          <w:p w14:paraId="22900C3C" w14:textId="78B1A61B" w:rsidR="002F550E" w:rsidRPr="00DE54DA" w:rsidRDefault="002F550E" w:rsidP="00CB0568">
            <w:pPr>
              <w:widowControl w:val="0"/>
              <w:spacing w:after="0" w:line="240" w:lineRule="auto"/>
              <w:ind w:right="113"/>
              <w:jc w:val="both"/>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3. An estimate of investments needed to renew existing wastewater and water supply infrastructure, including networks, based on their age and depreciation plans</w:t>
            </w:r>
            <w:r w:rsidR="006675D7" w:rsidRPr="00DE54DA">
              <w:rPr>
                <w:rFonts w:ascii="Times New Roman" w:eastAsia="Times New Roman" w:hAnsi="Times New Roman" w:cs="Times New Roman"/>
                <w:color w:val="000000"/>
                <w:sz w:val="18"/>
                <w:szCs w:val="18"/>
                <w:lang w:bidi="en-US"/>
              </w:rPr>
              <w:t>.</w:t>
            </w:r>
          </w:p>
          <w:p w14:paraId="523E548A" w14:textId="77777777" w:rsidR="00C026DD" w:rsidRPr="00DE54DA" w:rsidRDefault="00C026DD" w:rsidP="00E17FD3">
            <w:pPr>
              <w:widowControl w:val="0"/>
              <w:spacing w:after="0" w:line="240" w:lineRule="auto"/>
              <w:ind w:right="113"/>
              <w:jc w:val="both"/>
              <w:rPr>
                <w:rFonts w:ascii="Times New Roman" w:eastAsia="Times New Roman" w:hAnsi="Times New Roman" w:cs="Times New Roman"/>
                <w:color w:val="000000"/>
                <w:sz w:val="18"/>
                <w:szCs w:val="18"/>
                <w:lang w:bidi="en-US"/>
              </w:rPr>
            </w:pPr>
          </w:p>
          <w:p w14:paraId="5C3C8CD1" w14:textId="0B321452" w:rsidR="002F550E" w:rsidRPr="00DE54DA" w:rsidRDefault="002F550E" w:rsidP="00CB0568">
            <w:pPr>
              <w:widowControl w:val="0"/>
              <w:spacing w:after="0" w:line="240" w:lineRule="auto"/>
              <w:ind w:right="113"/>
              <w:jc w:val="both"/>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4. An indication of potential sources of public financing, when needed to complement user charges.</w:t>
            </w:r>
          </w:p>
        </w:tc>
        <w:tc>
          <w:tcPr>
            <w:tcW w:w="470" w:type="pct"/>
            <w:tcBorders>
              <w:bottom w:val="single" w:sz="4" w:space="0" w:color="auto"/>
            </w:tcBorders>
            <w:shd w:val="clear" w:color="auto" w:fill="FFFFFF"/>
            <w:vAlign w:val="center"/>
          </w:tcPr>
          <w:p w14:paraId="19F308AB" w14:textId="1B423BF3" w:rsidR="002F550E" w:rsidRPr="00DE54DA" w:rsidRDefault="002F550E" w:rsidP="000D7AEE">
            <w:pPr>
              <w:widowControl w:val="0"/>
              <w:spacing w:after="0" w:line="240" w:lineRule="auto"/>
              <w:ind w:right="-109"/>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No</w:t>
            </w:r>
          </w:p>
        </w:tc>
        <w:tc>
          <w:tcPr>
            <w:tcW w:w="482" w:type="pct"/>
            <w:tcBorders>
              <w:bottom w:val="single" w:sz="4" w:space="0" w:color="auto"/>
            </w:tcBorders>
            <w:shd w:val="clear" w:color="auto" w:fill="FFFFFF"/>
            <w:vAlign w:val="center"/>
          </w:tcPr>
          <w:p w14:paraId="1BA03A53" w14:textId="5702888E" w:rsidR="002F550E" w:rsidRPr="00DE54DA" w:rsidRDefault="002F550E" w:rsidP="000D7AEE">
            <w:pPr>
              <w:widowControl w:val="0"/>
              <w:spacing w:after="0" w:line="240" w:lineRule="auto"/>
              <w:ind w:right="-109"/>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[500]</w:t>
            </w:r>
          </w:p>
        </w:tc>
        <w:tc>
          <w:tcPr>
            <w:tcW w:w="609" w:type="pct"/>
            <w:tcBorders>
              <w:bottom w:val="single" w:sz="4" w:space="0" w:color="auto"/>
            </w:tcBorders>
            <w:shd w:val="clear" w:color="auto" w:fill="FFFFFF"/>
            <w:vAlign w:val="center"/>
          </w:tcPr>
          <w:p w14:paraId="060F06EC" w14:textId="77777777" w:rsidR="00AB63FB" w:rsidRPr="00DE54DA" w:rsidRDefault="00AB63FB" w:rsidP="000D7AEE">
            <w:pPr>
              <w:spacing w:line="240" w:lineRule="auto"/>
              <w:ind w:right="-109"/>
              <w:rPr>
                <w:rFonts w:ascii="Times New Roman" w:eastAsia="Times New Roman" w:hAnsi="Times New Roman" w:cs="Times New Roman"/>
                <w:color w:val="000000"/>
                <w:sz w:val="18"/>
                <w:szCs w:val="18"/>
                <w:lang w:bidi="en-US"/>
              </w:rPr>
            </w:pPr>
          </w:p>
          <w:p w14:paraId="70A413CA" w14:textId="77777777" w:rsidR="00AB63FB" w:rsidRPr="00DE54DA" w:rsidRDefault="00AB63FB" w:rsidP="000D7AEE">
            <w:pPr>
              <w:spacing w:line="240" w:lineRule="auto"/>
              <w:ind w:right="-109"/>
              <w:rPr>
                <w:rFonts w:ascii="Times New Roman" w:eastAsia="Times New Roman" w:hAnsi="Times New Roman" w:cs="Times New Roman"/>
                <w:color w:val="000000"/>
                <w:sz w:val="18"/>
                <w:szCs w:val="18"/>
                <w:lang w:bidi="en-US"/>
              </w:rPr>
            </w:pPr>
          </w:p>
          <w:p w14:paraId="173DA108" w14:textId="3091AA79" w:rsidR="002F550E" w:rsidRPr="00DE54DA" w:rsidRDefault="002F550E" w:rsidP="000D7AEE">
            <w:pPr>
              <w:spacing w:line="240" w:lineRule="auto"/>
              <w:ind w:right="-109"/>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Under point 1. and 2. Preparation of an updated assessment of the implementation of Directive 91/271/EEC and Directive 98/83 / EC, incl. of the requirements for amending the Directive.</w:t>
            </w:r>
          </w:p>
          <w:p w14:paraId="32576388" w14:textId="77777777" w:rsidR="002F550E" w:rsidRPr="00DE54DA" w:rsidRDefault="002F550E" w:rsidP="000D7AEE">
            <w:pPr>
              <w:spacing w:line="240" w:lineRule="auto"/>
              <w:ind w:right="-109"/>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According to point 3. Update of the evaluation of the necessary investments for the reconstruction of the existing water supply and sewage infrastructure.</w:t>
            </w:r>
          </w:p>
          <w:p w14:paraId="5D923803" w14:textId="77777777" w:rsidR="002F550E" w:rsidRPr="00DE54DA" w:rsidRDefault="002F550E" w:rsidP="000D7AEE">
            <w:pPr>
              <w:spacing w:line="240" w:lineRule="auto"/>
              <w:ind w:right="-109"/>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Under point 4. Preparation of analysis for potential sources and ways of public financing.</w:t>
            </w:r>
          </w:p>
          <w:p w14:paraId="4D7BC29A" w14:textId="0F77942A" w:rsidR="002F550E" w:rsidRPr="00DE54DA" w:rsidRDefault="002F550E" w:rsidP="000D7AEE">
            <w:pPr>
              <w:widowControl w:val="0"/>
              <w:spacing w:after="0" w:line="240" w:lineRule="auto"/>
              <w:ind w:right="-109"/>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 xml:space="preserve">Deadline: </w:t>
            </w:r>
            <w:r w:rsidR="00FE3EF3" w:rsidRPr="00DE54DA">
              <w:rPr>
                <w:rFonts w:ascii="Times New Roman" w:eastAsia="Times New Roman" w:hAnsi="Times New Roman" w:cs="Times New Roman"/>
                <w:color w:val="000000"/>
                <w:sz w:val="18"/>
                <w:szCs w:val="18"/>
                <w:lang w:bidi="en-US"/>
              </w:rPr>
              <w:t>December</w:t>
            </w:r>
            <w:r w:rsidRPr="00DE54DA">
              <w:rPr>
                <w:rFonts w:ascii="Times New Roman" w:eastAsia="Times New Roman" w:hAnsi="Times New Roman" w:cs="Times New Roman"/>
                <w:color w:val="000000"/>
                <w:sz w:val="18"/>
                <w:szCs w:val="18"/>
                <w:lang w:bidi="en-US"/>
              </w:rPr>
              <w:t xml:space="preserve"> 2020  </w:t>
            </w:r>
          </w:p>
          <w:p w14:paraId="6CEA5073" w14:textId="0BFFEC86" w:rsidR="002F550E" w:rsidRPr="00DE54DA" w:rsidRDefault="002F550E" w:rsidP="000D7AEE">
            <w:pPr>
              <w:widowControl w:val="0"/>
              <w:spacing w:after="0" w:line="240" w:lineRule="auto"/>
              <w:ind w:right="-109"/>
              <w:rPr>
                <w:rFonts w:ascii="Times New Roman" w:eastAsia="Times New Roman" w:hAnsi="Times New Roman" w:cs="Times New Roman"/>
                <w:color w:val="000000"/>
                <w:sz w:val="18"/>
                <w:szCs w:val="18"/>
                <w:lang w:bidi="en-US"/>
              </w:rPr>
            </w:pPr>
          </w:p>
        </w:tc>
      </w:tr>
      <w:tr w:rsidR="00DE54DA" w:rsidRPr="00DE54DA" w14:paraId="5C8690E2" w14:textId="77777777" w:rsidTr="00DE54DA">
        <w:trPr>
          <w:trHeight w:hRule="exact" w:val="6449"/>
          <w:jc w:val="center"/>
        </w:trPr>
        <w:tc>
          <w:tcPr>
            <w:tcW w:w="591" w:type="pct"/>
            <w:tcBorders>
              <w:bottom w:val="nil"/>
            </w:tcBorders>
            <w:shd w:val="clear" w:color="auto" w:fill="FFFFFF"/>
          </w:tcPr>
          <w:p w14:paraId="701E42AA" w14:textId="3BB7A1EB" w:rsidR="002F550E" w:rsidRPr="00DE54DA" w:rsidRDefault="002F550E" w:rsidP="000D7AEE">
            <w:pPr>
              <w:widowControl w:val="0"/>
              <w:spacing w:after="0" w:line="240" w:lineRule="auto"/>
              <w:ind w:right="-109"/>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 xml:space="preserve">Updated </w:t>
            </w:r>
            <w:r w:rsidR="00EB0D7E" w:rsidRPr="00DE54DA">
              <w:rPr>
                <w:rFonts w:ascii="Times New Roman" w:eastAsia="Times New Roman" w:hAnsi="Times New Roman" w:cs="Times New Roman"/>
                <w:color w:val="000000"/>
                <w:sz w:val="18"/>
                <w:szCs w:val="18"/>
                <w:lang w:bidi="en-US"/>
              </w:rPr>
              <w:t xml:space="preserve">planning for </w:t>
            </w:r>
            <w:r w:rsidRPr="00DE54DA">
              <w:rPr>
                <w:rFonts w:ascii="Times New Roman" w:eastAsia="Times New Roman" w:hAnsi="Times New Roman" w:cs="Times New Roman"/>
                <w:color w:val="000000"/>
                <w:sz w:val="18"/>
                <w:szCs w:val="18"/>
                <w:lang w:bidi="en-US"/>
              </w:rPr>
              <w:t>waste management</w:t>
            </w:r>
          </w:p>
        </w:tc>
        <w:tc>
          <w:tcPr>
            <w:tcW w:w="317" w:type="pct"/>
            <w:tcBorders>
              <w:bottom w:val="nil"/>
            </w:tcBorders>
            <w:shd w:val="clear" w:color="auto" w:fill="FFFFFF"/>
          </w:tcPr>
          <w:p w14:paraId="53F05696" w14:textId="29B019B9" w:rsidR="002F550E" w:rsidRPr="00DE54DA" w:rsidRDefault="007B465E" w:rsidP="000D7AEE">
            <w:pPr>
              <w:widowControl w:val="0"/>
              <w:spacing w:after="0" w:line="240" w:lineRule="auto"/>
              <w:ind w:right="-109"/>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C</w:t>
            </w:r>
            <w:r w:rsidR="002F550E" w:rsidRPr="00DE54DA">
              <w:rPr>
                <w:rFonts w:ascii="Times New Roman" w:eastAsia="Times New Roman" w:hAnsi="Times New Roman" w:cs="Times New Roman"/>
                <w:color w:val="000000"/>
                <w:sz w:val="18"/>
                <w:szCs w:val="18"/>
                <w:lang w:bidi="en-US"/>
              </w:rPr>
              <w:t>F</w:t>
            </w:r>
          </w:p>
        </w:tc>
        <w:tc>
          <w:tcPr>
            <w:tcW w:w="573" w:type="pct"/>
            <w:tcBorders>
              <w:bottom w:val="nil"/>
            </w:tcBorders>
            <w:shd w:val="clear" w:color="auto" w:fill="FFFFFF"/>
          </w:tcPr>
          <w:p w14:paraId="4636A8CF" w14:textId="2C8721D3" w:rsidR="002F550E" w:rsidRPr="00DE54DA" w:rsidRDefault="002F550E" w:rsidP="000D7AEE">
            <w:pPr>
              <w:widowControl w:val="0"/>
              <w:spacing w:after="0" w:line="240" w:lineRule="auto"/>
              <w:ind w:right="102"/>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Promoting the transition to a circular economy</w:t>
            </w:r>
          </w:p>
        </w:tc>
        <w:tc>
          <w:tcPr>
            <w:tcW w:w="515" w:type="pct"/>
            <w:tcBorders>
              <w:bottom w:val="nil"/>
            </w:tcBorders>
            <w:shd w:val="clear" w:color="auto" w:fill="FFFFFF"/>
          </w:tcPr>
          <w:p w14:paraId="39F6F1C1" w14:textId="47F5215B" w:rsidR="002F550E" w:rsidRPr="00DE54DA" w:rsidRDefault="002F550E" w:rsidP="000D7AEE">
            <w:pPr>
              <w:widowControl w:val="0"/>
              <w:spacing w:after="0" w:line="240" w:lineRule="auto"/>
              <w:ind w:right="-109"/>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No</w:t>
            </w:r>
          </w:p>
        </w:tc>
        <w:tc>
          <w:tcPr>
            <w:tcW w:w="1442" w:type="pct"/>
            <w:tcBorders>
              <w:bottom w:val="nil"/>
            </w:tcBorders>
            <w:shd w:val="clear" w:color="auto" w:fill="FFFFFF"/>
            <w:vAlign w:val="center"/>
          </w:tcPr>
          <w:p w14:paraId="693D3A98" w14:textId="5F45AE5C" w:rsidR="002F550E" w:rsidRPr="00DE54DA" w:rsidRDefault="002F550E" w:rsidP="00CB0568">
            <w:pPr>
              <w:widowControl w:val="0"/>
              <w:spacing w:after="0" w:line="240" w:lineRule="auto"/>
              <w:ind w:right="113"/>
              <w:jc w:val="both"/>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Waste management plan(s) are in place in accordance with Article 28 of Directive 2008/98/EC as amended by Directive EU 2018/851 and covering the entire territory of the Member State and include:</w:t>
            </w:r>
          </w:p>
          <w:p w14:paraId="7709E2CA" w14:textId="77777777" w:rsidR="00182C1E" w:rsidRPr="00DE54DA" w:rsidRDefault="00182C1E" w:rsidP="000D7AEE">
            <w:pPr>
              <w:widowControl w:val="0"/>
              <w:spacing w:after="0" w:line="240" w:lineRule="auto"/>
              <w:ind w:left="139" w:right="271"/>
              <w:jc w:val="both"/>
              <w:rPr>
                <w:rFonts w:ascii="Times New Roman" w:eastAsia="Times New Roman" w:hAnsi="Times New Roman" w:cs="Times New Roman"/>
                <w:color w:val="000000"/>
                <w:sz w:val="18"/>
                <w:szCs w:val="18"/>
                <w:lang w:bidi="en-US"/>
              </w:rPr>
            </w:pPr>
          </w:p>
          <w:p w14:paraId="5FFE052B" w14:textId="3B1907E1" w:rsidR="00C026DD" w:rsidRPr="00DE54DA" w:rsidRDefault="002F550E" w:rsidP="00CB0568">
            <w:pPr>
              <w:widowControl w:val="0"/>
              <w:spacing w:after="0" w:line="240" w:lineRule="auto"/>
              <w:ind w:right="113"/>
              <w:jc w:val="both"/>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1. An analysis of the current waste management situation in the geographical entity concerned, including the type, quantity and source of waste generated and an evaluation of their future development taking into account the expected impacts of measures set out in the Waste Prevention Programme(s) developed in accordance with Article</w:t>
            </w:r>
            <w:r w:rsidR="006F5FBB" w:rsidRPr="00DE54DA">
              <w:rPr>
                <w:rFonts w:ascii="Times New Roman" w:eastAsia="Times New Roman" w:hAnsi="Times New Roman" w:cs="Times New Roman"/>
                <w:color w:val="000000"/>
                <w:sz w:val="18"/>
                <w:szCs w:val="18"/>
                <w:lang w:bidi="en-US"/>
              </w:rPr>
              <w:t xml:space="preserve"> </w:t>
            </w:r>
            <w:r w:rsidRPr="00DE54DA">
              <w:rPr>
                <w:rFonts w:ascii="Times New Roman" w:eastAsia="Times New Roman" w:hAnsi="Times New Roman" w:cs="Times New Roman"/>
                <w:color w:val="000000"/>
                <w:sz w:val="18"/>
                <w:szCs w:val="18"/>
                <w:lang w:bidi="en-US"/>
              </w:rPr>
              <w:t xml:space="preserve">29 of Directive 2008/98/EC as amended by Directive </w:t>
            </w:r>
            <w:r w:rsidR="00181724" w:rsidRPr="00DE54DA">
              <w:rPr>
                <w:rFonts w:ascii="Times New Roman" w:eastAsia="Times New Roman" w:hAnsi="Times New Roman" w:cs="Times New Roman"/>
                <w:color w:val="000000"/>
                <w:sz w:val="18"/>
                <w:szCs w:val="18"/>
                <w:lang w:bidi="en-US"/>
              </w:rPr>
              <w:t xml:space="preserve">(EU) </w:t>
            </w:r>
            <w:r w:rsidRPr="00DE54DA">
              <w:rPr>
                <w:rFonts w:ascii="Times New Roman" w:eastAsia="Times New Roman" w:hAnsi="Times New Roman" w:cs="Times New Roman"/>
                <w:color w:val="000000"/>
                <w:sz w:val="18"/>
                <w:szCs w:val="18"/>
                <w:lang w:bidi="en-US"/>
              </w:rPr>
              <w:t>2018/851</w:t>
            </w:r>
            <w:r w:rsidR="00F24C7A" w:rsidRPr="00DE54DA">
              <w:rPr>
                <w:rFonts w:ascii="Times New Roman" w:eastAsia="Times New Roman" w:hAnsi="Times New Roman" w:cs="Times New Roman"/>
                <w:color w:val="000000"/>
                <w:sz w:val="18"/>
                <w:szCs w:val="18"/>
                <w:lang w:bidi="en-US"/>
              </w:rPr>
              <w:t>.</w:t>
            </w:r>
          </w:p>
          <w:p w14:paraId="72CFDC3E" w14:textId="77777777" w:rsidR="00C026DD" w:rsidRPr="00DE54DA" w:rsidRDefault="00C026DD" w:rsidP="00CB0568">
            <w:pPr>
              <w:widowControl w:val="0"/>
              <w:spacing w:after="0" w:line="240" w:lineRule="auto"/>
              <w:ind w:right="271"/>
              <w:jc w:val="both"/>
              <w:rPr>
                <w:rFonts w:ascii="Times New Roman" w:eastAsia="Times New Roman" w:hAnsi="Times New Roman" w:cs="Times New Roman"/>
                <w:color w:val="000000"/>
                <w:sz w:val="18"/>
                <w:szCs w:val="18"/>
                <w:lang w:bidi="en-US"/>
              </w:rPr>
            </w:pPr>
          </w:p>
          <w:p w14:paraId="51A549CF" w14:textId="52B263E1" w:rsidR="002F550E" w:rsidRPr="00DE54DA" w:rsidRDefault="00C026DD" w:rsidP="00CB0568">
            <w:pPr>
              <w:widowControl w:val="0"/>
              <w:spacing w:after="0" w:line="240" w:lineRule="auto"/>
              <w:ind w:right="113"/>
              <w:jc w:val="both"/>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 xml:space="preserve">2. </w:t>
            </w:r>
            <w:r w:rsidR="002F550E" w:rsidRPr="00DE54DA">
              <w:rPr>
                <w:rFonts w:ascii="Times New Roman" w:eastAsia="Times New Roman" w:hAnsi="Times New Roman" w:cs="Times New Roman"/>
                <w:color w:val="000000"/>
                <w:sz w:val="18"/>
                <w:szCs w:val="18"/>
                <w:lang w:bidi="en-US"/>
              </w:rPr>
              <w:t>An assessment of existing waste collection schemes, including the material and territorial coverage of separate collection and measures to improve its operation, as well as</w:t>
            </w:r>
            <w:r w:rsidRPr="00DE54DA">
              <w:rPr>
                <w:rFonts w:ascii="Times New Roman" w:eastAsia="Times New Roman" w:hAnsi="Times New Roman" w:cs="Times New Roman"/>
                <w:color w:val="000000"/>
                <w:sz w:val="18"/>
                <w:szCs w:val="18"/>
                <w:lang w:bidi="en-US"/>
              </w:rPr>
              <w:t xml:space="preserve"> the need for new collection schemes.</w:t>
            </w:r>
          </w:p>
        </w:tc>
        <w:tc>
          <w:tcPr>
            <w:tcW w:w="470" w:type="pct"/>
            <w:tcBorders>
              <w:bottom w:val="nil"/>
            </w:tcBorders>
            <w:shd w:val="clear" w:color="auto" w:fill="FFFFFF"/>
            <w:vAlign w:val="center"/>
          </w:tcPr>
          <w:p w14:paraId="4D0D7C17" w14:textId="786D8FBF" w:rsidR="002F550E" w:rsidRPr="00DE54DA" w:rsidRDefault="002F550E" w:rsidP="000D7AEE">
            <w:pPr>
              <w:widowControl w:val="0"/>
              <w:spacing w:after="0" w:line="240" w:lineRule="auto"/>
              <w:ind w:right="-109"/>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No</w:t>
            </w:r>
          </w:p>
        </w:tc>
        <w:tc>
          <w:tcPr>
            <w:tcW w:w="482" w:type="pct"/>
            <w:tcBorders>
              <w:bottom w:val="nil"/>
            </w:tcBorders>
            <w:shd w:val="clear" w:color="auto" w:fill="FFFFFF"/>
          </w:tcPr>
          <w:p w14:paraId="195E5BCB" w14:textId="77777777" w:rsidR="002F550E" w:rsidRPr="00DE54DA" w:rsidRDefault="002F550E" w:rsidP="000D7AEE">
            <w:pPr>
              <w:widowControl w:val="0"/>
              <w:spacing w:after="0" w:line="240" w:lineRule="auto"/>
              <w:ind w:right="-109"/>
              <w:rPr>
                <w:rFonts w:ascii="Times New Roman" w:eastAsia="Times New Roman" w:hAnsi="Times New Roman" w:cs="Times New Roman"/>
                <w:color w:val="000000"/>
                <w:sz w:val="18"/>
                <w:szCs w:val="18"/>
                <w:lang w:bidi="en-US"/>
              </w:rPr>
            </w:pPr>
          </w:p>
        </w:tc>
        <w:tc>
          <w:tcPr>
            <w:tcW w:w="609" w:type="pct"/>
            <w:tcBorders>
              <w:bottom w:val="nil"/>
            </w:tcBorders>
            <w:shd w:val="clear" w:color="auto" w:fill="FFFFFF"/>
          </w:tcPr>
          <w:p w14:paraId="1E309510" w14:textId="77777777" w:rsidR="002F550E" w:rsidRPr="00DE54DA" w:rsidRDefault="002F550E" w:rsidP="00CB0568">
            <w:pPr>
              <w:widowControl w:val="0"/>
              <w:spacing w:after="0" w:line="240" w:lineRule="auto"/>
              <w:ind w:right="-109"/>
              <w:jc w:val="both"/>
              <w:rPr>
                <w:rFonts w:ascii="Times New Roman" w:eastAsia="Times New Roman" w:hAnsi="Times New Roman" w:cs="Times New Roman"/>
                <w:color w:val="000000"/>
                <w:sz w:val="18"/>
                <w:szCs w:val="18"/>
                <w:lang w:bidi="en-US"/>
              </w:rPr>
            </w:pPr>
          </w:p>
          <w:p w14:paraId="0E5EDED4" w14:textId="77777777" w:rsidR="00C026DD" w:rsidRPr="00DE54DA" w:rsidRDefault="00C026DD" w:rsidP="00E17FD3">
            <w:pPr>
              <w:spacing w:after="0" w:line="240" w:lineRule="auto"/>
              <w:ind w:right="134"/>
              <w:jc w:val="both"/>
              <w:rPr>
                <w:rFonts w:ascii="Times New Roman" w:eastAsia="Times New Roman" w:hAnsi="Times New Roman" w:cs="Times New Roman"/>
                <w:color w:val="000000"/>
                <w:sz w:val="18"/>
                <w:szCs w:val="18"/>
                <w:lang w:bidi="en-US"/>
              </w:rPr>
            </w:pPr>
          </w:p>
          <w:p w14:paraId="48D35842" w14:textId="20AE8522" w:rsidR="002F550E" w:rsidRPr="00DE54DA" w:rsidRDefault="002F550E" w:rsidP="00CB0568">
            <w:pPr>
              <w:spacing w:after="0" w:line="240" w:lineRule="auto"/>
              <w:ind w:right="113"/>
              <w:jc w:val="both"/>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Development and adoption of a N</w:t>
            </w:r>
            <w:r w:rsidR="007F2605" w:rsidRPr="00DE54DA">
              <w:rPr>
                <w:rFonts w:ascii="Times New Roman" w:eastAsia="Times New Roman" w:hAnsi="Times New Roman" w:cs="Times New Roman"/>
                <w:color w:val="000000"/>
                <w:sz w:val="18"/>
                <w:szCs w:val="18"/>
                <w:lang w:bidi="en-US"/>
              </w:rPr>
              <w:t>WMP</w:t>
            </w:r>
            <w:r w:rsidRPr="00DE54DA">
              <w:rPr>
                <w:rFonts w:ascii="Times New Roman" w:eastAsia="Times New Roman" w:hAnsi="Times New Roman" w:cs="Times New Roman"/>
                <w:color w:val="000000"/>
                <w:sz w:val="18"/>
                <w:szCs w:val="18"/>
                <w:lang w:bidi="en-US"/>
              </w:rPr>
              <w:t xml:space="preserve"> for the period 2021-2028, including:</w:t>
            </w:r>
          </w:p>
          <w:p w14:paraId="3B80809C" w14:textId="77777777" w:rsidR="009817C1" w:rsidRPr="00DE54DA" w:rsidRDefault="002F550E" w:rsidP="00E17FD3">
            <w:pPr>
              <w:spacing w:after="0" w:line="240" w:lineRule="auto"/>
              <w:ind w:right="113"/>
              <w:jc w:val="both"/>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 xml:space="preserve">Under point </w:t>
            </w:r>
          </w:p>
          <w:p w14:paraId="6EEDC6D2" w14:textId="7F1DF658" w:rsidR="002F550E" w:rsidRPr="00DE54DA" w:rsidRDefault="002F550E" w:rsidP="00CB0568">
            <w:pPr>
              <w:spacing w:after="0" w:line="240" w:lineRule="auto"/>
              <w:ind w:right="113"/>
              <w:jc w:val="both"/>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1. An analysis of the current waste management situation;</w:t>
            </w:r>
          </w:p>
          <w:p w14:paraId="5A72BF33" w14:textId="77777777" w:rsidR="009817C1" w:rsidRPr="00DE54DA" w:rsidRDefault="002F550E" w:rsidP="00E17FD3">
            <w:pPr>
              <w:spacing w:after="0" w:line="240" w:lineRule="auto"/>
              <w:ind w:right="113"/>
              <w:jc w:val="both"/>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 xml:space="preserve">Under point </w:t>
            </w:r>
          </w:p>
          <w:p w14:paraId="32F1673E" w14:textId="5378061B" w:rsidR="002F550E" w:rsidRPr="00DE54DA" w:rsidRDefault="002F550E" w:rsidP="00CB0568">
            <w:pPr>
              <w:spacing w:after="0" w:line="240" w:lineRule="auto"/>
              <w:ind w:right="113"/>
              <w:jc w:val="both"/>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2. An assessment of the curr</w:t>
            </w:r>
            <w:r w:rsidR="00FB51DC" w:rsidRPr="00DE54DA">
              <w:rPr>
                <w:rFonts w:ascii="Times New Roman" w:eastAsia="Times New Roman" w:hAnsi="Times New Roman" w:cs="Times New Roman"/>
                <w:color w:val="000000"/>
                <w:sz w:val="18"/>
                <w:szCs w:val="18"/>
                <w:lang w:val="bg-BG" w:bidi="en-US"/>
              </w:rPr>
              <w:t>е</w:t>
            </w:r>
            <w:r w:rsidRPr="00DE54DA">
              <w:rPr>
                <w:rFonts w:ascii="Times New Roman" w:eastAsia="Times New Roman" w:hAnsi="Times New Roman" w:cs="Times New Roman"/>
                <w:color w:val="000000"/>
                <w:sz w:val="18"/>
                <w:szCs w:val="18"/>
                <w:lang w:bidi="en-US"/>
              </w:rPr>
              <w:t>nt waste collection schemes</w:t>
            </w:r>
            <w:r w:rsidR="001C1489" w:rsidRPr="00DE54DA">
              <w:rPr>
                <w:rFonts w:ascii="Times New Roman" w:eastAsia="Times New Roman" w:hAnsi="Times New Roman" w:cs="Times New Roman"/>
                <w:color w:val="000000"/>
                <w:sz w:val="18"/>
                <w:szCs w:val="18"/>
                <w:lang w:bidi="en-US"/>
              </w:rPr>
              <w:t>.</w:t>
            </w:r>
          </w:p>
          <w:p w14:paraId="4ACE0E95" w14:textId="77777777" w:rsidR="002F550E" w:rsidRPr="00DE54DA" w:rsidRDefault="002F550E" w:rsidP="009F55EB">
            <w:pPr>
              <w:spacing w:after="0" w:line="240" w:lineRule="auto"/>
              <w:ind w:right="134"/>
              <w:jc w:val="both"/>
              <w:rPr>
                <w:rFonts w:ascii="Times New Roman" w:eastAsia="Times New Roman" w:hAnsi="Times New Roman" w:cs="Times New Roman"/>
                <w:color w:val="000000"/>
                <w:sz w:val="18"/>
                <w:szCs w:val="18"/>
                <w:lang w:bidi="en-US"/>
              </w:rPr>
            </w:pPr>
          </w:p>
          <w:p w14:paraId="53F441A1" w14:textId="08A7C206" w:rsidR="002F550E" w:rsidRPr="00DE54DA" w:rsidRDefault="002F550E" w:rsidP="00CB0568">
            <w:pPr>
              <w:widowControl w:val="0"/>
              <w:spacing w:after="0" w:line="240" w:lineRule="auto"/>
              <w:ind w:right="134"/>
              <w:jc w:val="both"/>
              <w:rPr>
                <w:rFonts w:ascii="Times New Roman" w:eastAsia="Times New Roman" w:hAnsi="Times New Roman" w:cs="Times New Roman"/>
                <w:color w:val="000000"/>
                <w:sz w:val="18"/>
                <w:szCs w:val="18"/>
                <w:lang w:bidi="en-US"/>
              </w:rPr>
            </w:pPr>
          </w:p>
        </w:tc>
      </w:tr>
      <w:tr w:rsidR="00DE54DA" w:rsidRPr="00DE54DA" w14:paraId="160C0A64" w14:textId="77777777" w:rsidTr="00DE54DA">
        <w:trPr>
          <w:trHeight w:hRule="exact" w:val="3614"/>
          <w:jc w:val="center"/>
        </w:trPr>
        <w:tc>
          <w:tcPr>
            <w:tcW w:w="591" w:type="pct"/>
            <w:tcBorders>
              <w:top w:val="nil"/>
              <w:bottom w:val="single" w:sz="4" w:space="0" w:color="auto"/>
            </w:tcBorders>
            <w:shd w:val="clear" w:color="auto" w:fill="FFFFFF"/>
          </w:tcPr>
          <w:p w14:paraId="766DBF3C" w14:textId="77777777" w:rsidR="00355CCE" w:rsidRPr="00DE54DA" w:rsidRDefault="00355CCE" w:rsidP="000D7AEE">
            <w:pPr>
              <w:widowControl w:val="0"/>
              <w:spacing w:after="0" w:line="240" w:lineRule="auto"/>
              <w:ind w:right="-109"/>
              <w:rPr>
                <w:rFonts w:ascii="Times New Roman" w:eastAsia="Times New Roman" w:hAnsi="Times New Roman" w:cs="Times New Roman"/>
                <w:color w:val="000000"/>
                <w:sz w:val="18"/>
                <w:szCs w:val="18"/>
                <w:lang w:bidi="en-US"/>
              </w:rPr>
            </w:pPr>
          </w:p>
        </w:tc>
        <w:tc>
          <w:tcPr>
            <w:tcW w:w="317" w:type="pct"/>
            <w:tcBorders>
              <w:top w:val="nil"/>
              <w:bottom w:val="single" w:sz="4" w:space="0" w:color="auto"/>
            </w:tcBorders>
            <w:shd w:val="clear" w:color="auto" w:fill="FFFFFF"/>
          </w:tcPr>
          <w:p w14:paraId="6B4E6019" w14:textId="77777777" w:rsidR="00355CCE" w:rsidRPr="00DE54DA" w:rsidRDefault="00355CCE" w:rsidP="000D7AEE">
            <w:pPr>
              <w:widowControl w:val="0"/>
              <w:spacing w:after="0" w:line="240" w:lineRule="auto"/>
              <w:ind w:right="-109"/>
              <w:rPr>
                <w:rFonts w:ascii="Times New Roman" w:eastAsia="Times New Roman" w:hAnsi="Times New Roman" w:cs="Times New Roman"/>
                <w:color w:val="000000"/>
                <w:sz w:val="18"/>
                <w:szCs w:val="18"/>
                <w:lang w:bidi="en-US"/>
              </w:rPr>
            </w:pPr>
          </w:p>
        </w:tc>
        <w:tc>
          <w:tcPr>
            <w:tcW w:w="573" w:type="pct"/>
            <w:tcBorders>
              <w:top w:val="nil"/>
              <w:bottom w:val="single" w:sz="4" w:space="0" w:color="auto"/>
            </w:tcBorders>
            <w:shd w:val="clear" w:color="auto" w:fill="FFFFFF"/>
          </w:tcPr>
          <w:p w14:paraId="38C9904D" w14:textId="77777777" w:rsidR="00355CCE" w:rsidRPr="00DE54DA" w:rsidRDefault="00355CCE" w:rsidP="000D7AEE">
            <w:pPr>
              <w:widowControl w:val="0"/>
              <w:spacing w:after="0" w:line="240" w:lineRule="auto"/>
              <w:ind w:right="102"/>
              <w:rPr>
                <w:rFonts w:ascii="Times New Roman" w:eastAsia="Times New Roman" w:hAnsi="Times New Roman" w:cs="Times New Roman"/>
                <w:color w:val="000000"/>
                <w:sz w:val="18"/>
                <w:szCs w:val="18"/>
                <w:lang w:bidi="en-US"/>
              </w:rPr>
            </w:pPr>
          </w:p>
        </w:tc>
        <w:tc>
          <w:tcPr>
            <w:tcW w:w="515" w:type="pct"/>
            <w:tcBorders>
              <w:top w:val="nil"/>
              <w:bottom w:val="single" w:sz="4" w:space="0" w:color="auto"/>
            </w:tcBorders>
            <w:shd w:val="clear" w:color="auto" w:fill="FFFFFF"/>
          </w:tcPr>
          <w:p w14:paraId="27B19F22" w14:textId="77777777" w:rsidR="00355CCE" w:rsidRPr="00DE54DA" w:rsidRDefault="00355CCE" w:rsidP="000D7AEE">
            <w:pPr>
              <w:widowControl w:val="0"/>
              <w:spacing w:after="0" w:line="240" w:lineRule="auto"/>
              <w:ind w:right="-109"/>
              <w:rPr>
                <w:rFonts w:ascii="Times New Roman" w:eastAsia="Times New Roman" w:hAnsi="Times New Roman" w:cs="Times New Roman"/>
                <w:color w:val="000000"/>
                <w:sz w:val="18"/>
                <w:szCs w:val="18"/>
                <w:lang w:bidi="en-US"/>
              </w:rPr>
            </w:pPr>
          </w:p>
        </w:tc>
        <w:tc>
          <w:tcPr>
            <w:tcW w:w="1442" w:type="pct"/>
            <w:tcBorders>
              <w:top w:val="nil"/>
              <w:bottom w:val="single" w:sz="4" w:space="0" w:color="auto"/>
            </w:tcBorders>
            <w:shd w:val="clear" w:color="auto" w:fill="FFFFFF"/>
            <w:vAlign w:val="center"/>
          </w:tcPr>
          <w:p w14:paraId="3342C4B1" w14:textId="107002FA" w:rsidR="00C44104" w:rsidRPr="00DE54DA" w:rsidRDefault="00C44104" w:rsidP="00CB0568">
            <w:pPr>
              <w:widowControl w:val="0"/>
              <w:spacing w:after="0" w:line="240" w:lineRule="auto"/>
              <w:ind w:right="113"/>
              <w:jc w:val="both"/>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 xml:space="preserve">3. </w:t>
            </w:r>
            <w:r w:rsidR="00355CCE" w:rsidRPr="00DE54DA">
              <w:rPr>
                <w:rFonts w:ascii="Times New Roman" w:eastAsia="Times New Roman" w:hAnsi="Times New Roman" w:cs="Times New Roman"/>
                <w:color w:val="000000"/>
                <w:sz w:val="18"/>
                <w:szCs w:val="18"/>
                <w:lang w:bidi="en-US"/>
              </w:rPr>
              <w:t>An investment gap assessment justifying the need for the closure of existing waste installations and additional or upgraded waste infrastructure, with an information of the sources of revenues available to meet operation and maintenance costs</w:t>
            </w:r>
            <w:r w:rsidRPr="00DE54DA">
              <w:rPr>
                <w:rFonts w:ascii="Times New Roman" w:eastAsia="Times New Roman" w:hAnsi="Times New Roman" w:cs="Times New Roman"/>
                <w:color w:val="000000"/>
                <w:sz w:val="18"/>
                <w:szCs w:val="18"/>
                <w:lang w:bidi="en-US"/>
              </w:rPr>
              <w:t>.</w:t>
            </w:r>
          </w:p>
          <w:p w14:paraId="6432A7ED" w14:textId="2156D8C4" w:rsidR="00355CCE" w:rsidRPr="00DE54DA" w:rsidRDefault="00C44104" w:rsidP="00CB0568">
            <w:pPr>
              <w:widowControl w:val="0"/>
              <w:spacing w:after="0" w:line="240" w:lineRule="auto"/>
              <w:ind w:right="113"/>
              <w:jc w:val="both"/>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 xml:space="preserve">4. </w:t>
            </w:r>
            <w:r w:rsidR="00355CCE" w:rsidRPr="00DE54DA">
              <w:rPr>
                <w:rFonts w:ascii="Times New Roman" w:eastAsia="Times New Roman" w:hAnsi="Times New Roman" w:cs="Times New Roman"/>
                <w:color w:val="000000"/>
                <w:sz w:val="18"/>
                <w:szCs w:val="18"/>
                <w:lang w:bidi="en-US"/>
              </w:rPr>
              <w:t>Information on how future site locations will be determined and on the capacity of future waste treatment installations.</w:t>
            </w:r>
          </w:p>
        </w:tc>
        <w:tc>
          <w:tcPr>
            <w:tcW w:w="470" w:type="pct"/>
            <w:tcBorders>
              <w:top w:val="nil"/>
              <w:bottom w:val="single" w:sz="4" w:space="0" w:color="auto"/>
            </w:tcBorders>
            <w:shd w:val="clear" w:color="auto" w:fill="FFFFFF"/>
            <w:vAlign w:val="center"/>
          </w:tcPr>
          <w:p w14:paraId="0661215E" w14:textId="77777777" w:rsidR="00355CCE" w:rsidRPr="00DE54DA" w:rsidRDefault="00355CCE" w:rsidP="000D7AEE">
            <w:pPr>
              <w:widowControl w:val="0"/>
              <w:spacing w:after="0" w:line="240" w:lineRule="auto"/>
              <w:ind w:right="-109"/>
              <w:rPr>
                <w:rFonts w:ascii="Times New Roman" w:eastAsia="Times New Roman" w:hAnsi="Times New Roman" w:cs="Times New Roman"/>
                <w:color w:val="000000"/>
                <w:sz w:val="18"/>
                <w:szCs w:val="18"/>
                <w:lang w:bidi="en-US"/>
              </w:rPr>
            </w:pPr>
          </w:p>
        </w:tc>
        <w:tc>
          <w:tcPr>
            <w:tcW w:w="482" w:type="pct"/>
            <w:tcBorders>
              <w:top w:val="nil"/>
              <w:bottom w:val="single" w:sz="4" w:space="0" w:color="auto"/>
            </w:tcBorders>
            <w:shd w:val="clear" w:color="auto" w:fill="FFFFFF"/>
          </w:tcPr>
          <w:p w14:paraId="5749C6B3" w14:textId="77777777" w:rsidR="00355CCE" w:rsidRPr="00DE54DA" w:rsidRDefault="00355CCE" w:rsidP="000D7AEE">
            <w:pPr>
              <w:widowControl w:val="0"/>
              <w:spacing w:after="0" w:line="240" w:lineRule="auto"/>
              <w:ind w:right="-109"/>
              <w:rPr>
                <w:rFonts w:ascii="Times New Roman" w:eastAsia="Times New Roman" w:hAnsi="Times New Roman" w:cs="Times New Roman"/>
                <w:color w:val="000000"/>
                <w:sz w:val="18"/>
                <w:szCs w:val="18"/>
                <w:lang w:bidi="en-US"/>
              </w:rPr>
            </w:pPr>
          </w:p>
        </w:tc>
        <w:tc>
          <w:tcPr>
            <w:tcW w:w="609" w:type="pct"/>
            <w:tcBorders>
              <w:top w:val="nil"/>
              <w:bottom w:val="single" w:sz="4" w:space="0" w:color="auto"/>
            </w:tcBorders>
            <w:shd w:val="clear" w:color="auto" w:fill="FFFFFF"/>
          </w:tcPr>
          <w:p w14:paraId="290D9132" w14:textId="3E8F1D2A" w:rsidR="00355CCE" w:rsidRPr="00DE54DA" w:rsidRDefault="00355CCE" w:rsidP="00CB0568">
            <w:pPr>
              <w:spacing w:after="0" w:line="240" w:lineRule="auto"/>
              <w:ind w:right="113"/>
              <w:jc w:val="both"/>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 xml:space="preserve">Under point 3 and 4 - Preparation of assessment of the investments gap and information on future waste treatment sites. </w:t>
            </w:r>
          </w:p>
          <w:p w14:paraId="3D33998A" w14:textId="77777777" w:rsidR="00FB51DC" w:rsidRPr="00DE54DA" w:rsidRDefault="00FB51DC" w:rsidP="004B6F30">
            <w:pPr>
              <w:spacing w:after="0" w:line="240" w:lineRule="auto"/>
              <w:ind w:right="113"/>
              <w:jc w:val="both"/>
              <w:rPr>
                <w:rFonts w:ascii="Times New Roman" w:eastAsia="Times New Roman" w:hAnsi="Times New Roman" w:cs="Times New Roman"/>
                <w:color w:val="000000"/>
                <w:sz w:val="18"/>
                <w:szCs w:val="18"/>
                <w:lang w:bidi="en-US"/>
              </w:rPr>
            </w:pPr>
          </w:p>
          <w:p w14:paraId="560059BF" w14:textId="6CDEDF90" w:rsidR="00355CCE" w:rsidRPr="00DE54DA" w:rsidRDefault="00355CCE" w:rsidP="00CB0568">
            <w:pPr>
              <w:spacing w:after="0" w:line="240" w:lineRule="auto"/>
              <w:ind w:right="113"/>
              <w:jc w:val="both"/>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Deadline: December 2020</w:t>
            </w:r>
          </w:p>
          <w:p w14:paraId="445899AB" w14:textId="0887F605" w:rsidR="00355CCE" w:rsidRPr="00DE54DA" w:rsidRDefault="00355CCE" w:rsidP="00CB0568">
            <w:pPr>
              <w:widowControl w:val="0"/>
              <w:spacing w:after="0" w:line="240" w:lineRule="auto"/>
              <w:ind w:right="-109"/>
              <w:jc w:val="both"/>
              <w:rPr>
                <w:rFonts w:ascii="Times New Roman" w:eastAsia="Times New Roman" w:hAnsi="Times New Roman" w:cs="Times New Roman"/>
                <w:color w:val="000000"/>
                <w:sz w:val="18"/>
                <w:szCs w:val="18"/>
                <w:lang w:bidi="en-US"/>
              </w:rPr>
            </w:pPr>
          </w:p>
        </w:tc>
      </w:tr>
      <w:tr w:rsidR="00DE54DA" w:rsidRPr="00DE54DA" w14:paraId="1E519784" w14:textId="77777777" w:rsidTr="00DE54DA">
        <w:trPr>
          <w:trHeight w:hRule="exact" w:val="6373"/>
          <w:jc w:val="center"/>
        </w:trPr>
        <w:tc>
          <w:tcPr>
            <w:tcW w:w="591" w:type="pct"/>
            <w:tcBorders>
              <w:bottom w:val="nil"/>
            </w:tcBorders>
            <w:shd w:val="clear" w:color="auto" w:fill="FFFFFF"/>
          </w:tcPr>
          <w:tbl>
            <w:tblPr>
              <w:tblW w:w="694" w:type="dxa"/>
              <w:tblBorders>
                <w:top w:val="nil"/>
                <w:left w:val="nil"/>
                <w:bottom w:val="nil"/>
                <w:right w:val="nil"/>
              </w:tblBorders>
              <w:tblLook w:val="0000" w:firstRow="0" w:lastRow="0" w:firstColumn="0" w:lastColumn="0" w:noHBand="0" w:noVBand="0"/>
            </w:tblPr>
            <w:tblGrid>
              <w:gridCol w:w="1136"/>
            </w:tblGrid>
            <w:tr w:rsidR="00ED53DE" w:rsidRPr="00DE54DA" w14:paraId="0BD57D3A" w14:textId="77777777" w:rsidTr="00E96BAF">
              <w:trPr>
                <w:trHeight w:val="385"/>
              </w:trPr>
              <w:tc>
                <w:tcPr>
                  <w:tcW w:w="694" w:type="dxa"/>
                </w:tcPr>
                <w:p w14:paraId="2E519BDF" w14:textId="77777777" w:rsidR="00ED53DE" w:rsidRPr="00DE54DA" w:rsidRDefault="00ED53DE" w:rsidP="000D7AEE">
                  <w:pPr>
                    <w:widowControl w:val="0"/>
                    <w:spacing w:after="0" w:line="240" w:lineRule="auto"/>
                    <w:ind w:right="-109"/>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 xml:space="preserve">Effective disaster risk management framework. </w:t>
                  </w:r>
                </w:p>
              </w:tc>
            </w:tr>
          </w:tbl>
          <w:p w14:paraId="2C3E4681" w14:textId="77777777" w:rsidR="00ED53DE" w:rsidRPr="00DE54DA" w:rsidRDefault="00ED53DE" w:rsidP="000D7AEE">
            <w:pPr>
              <w:widowControl w:val="0"/>
              <w:spacing w:after="0" w:line="240" w:lineRule="auto"/>
              <w:ind w:right="-109"/>
              <w:rPr>
                <w:rFonts w:ascii="Times New Roman" w:eastAsia="Times New Roman" w:hAnsi="Times New Roman" w:cs="Times New Roman"/>
                <w:color w:val="000000"/>
                <w:sz w:val="18"/>
                <w:szCs w:val="18"/>
                <w:lang w:bidi="en-US"/>
              </w:rPr>
            </w:pPr>
          </w:p>
        </w:tc>
        <w:tc>
          <w:tcPr>
            <w:tcW w:w="317" w:type="pct"/>
            <w:tcBorders>
              <w:bottom w:val="nil"/>
            </w:tcBorders>
            <w:shd w:val="clear" w:color="auto" w:fill="FFFFFF"/>
          </w:tcPr>
          <w:p w14:paraId="6C237C08" w14:textId="1831CAED" w:rsidR="00ED53DE" w:rsidRPr="00DE54DA" w:rsidRDefault="00ED53DE" w:rsidP="000D7AEE">
            <w:pPr>
              <w:widowControl w:val="0"/>
              <w:spacing w:after="0" w:line="240" w:lineRule="auto"/>
              <w:ind w:right="-109"/>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ERDF</w:t>
            </w:r>
          </w:p>
        </w:tc>
        <w:tc>
          <w:tcPr>
            <w:tcW w:w="573" w:type="pct"/>
            <w:tcBorders>
              <w:bottom w:val="nil"/>
            </w:tcBorders>
            <w:shd w:val="clear" w:color="auto" w:fill="FFFFFF"/>
          </w:tcPr>
          <w:p w14:paraId="285A2F73" w14:textId="4942AA0F" w:rsidR="00ED53DE" w:rsidRPr="00DE54DA" w:rsidRDefault="00ED53DE" w:rsidP="000D7AEE">
            <w:pPr>
              <w:widowControl w:val="0"/>
              <w:spacing w:after="0" w:line="240" w:lineRule="auto"/>
              <w:ind w:right="102"/>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Promoting climate change adaptation, risk prevention and disaster resilience</w:t>
            </w:r>
          </w:p>
        </w:tc>
        <w:tc>
          <w:tcPr>
            <w:tcW w:w="515" w:type="pct"/>
            <w:tcBorders>
              <w:bottom w:val="nil"/>
            </w:tcBorders>
            <w:shd w:val="clear" w:color="auto" w:fill="FFFFFF"/>
          </w:tcPr>
          <w:p w14:paraId="1D82D1A0" w14:textId="77777777" w:rsidR="00ED53DE" w:rsidRPr="00DE54DA" w:rsidRDefault="00ED53DE" w:rsidP="00F61259">
            <w:pPr>
              <w:widowControl w:val="0"/>
              <w:spacing w:after="0" w:line="240" w:lineRule="auto"/>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No</w:t>
            </w:r>
          </w:p>
          <w:p w14:paraId="26DB2206" w14:textId="77777777" w:rsidR="00ED53DE" w:rsidRPr="00DE54DA" w:rsidRDefault="00ED53DE" w:rsidP="000D7AEE">
            <w:pPr>
              <w:widowControl w:val="0"/>
              <w:spacing w:after="0" w:line="240" w:lineRule="auto"/>
              <w:ind w:right="-109"/>
              <w:rPr>
                <w:rFonts w:ascii="Times New Roman" w:eastAsia="Times New Roman" w:hAnsi="Times New Roman" w:cs="Times New Roman"/>
                <w:color w:val="000000"/>
                <w:sz w:val="18"/>
                <w:szCs w:val="18"/>
                <w:lang w:bidi="en-US"/>
              </w:rPr>
            </w:pPr>
          </w:p>
        </w:tc>
        <w:tc>
          <w:tcPr>
            <w:tcW w:w="1442" w:type="pct"/>
            <w:shd w:val="clear" w:color="auto" w:fill="FFFFFF"/>
            <w:vAlign w:val="center"/>
          </w:tcPr>
          <w:p w14:paraId="68A04A8C" w14:textId="05ED89CD" w:rsidR="004C0404" w:rsidRPr="00DE54DA" w:rsidRDefault="00ED53DE" w:rsidP="000D7AEE">
            <w:pPr>
              <w:widowControl w:val="0"/>
              <w:tabs>
                <w:tab w:val="left" w:pos="4527"/>
              </w:tabs>
              <w:spacing w:after="0" w:line="240" w:lineRule="auto"/>
              <w:ind w:left="134" w:right="131"/>
              <w:jc w:val="both"/>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A national or regional disaster risk management plan, established on the basis of risk assessments, taking due account of the likely impacts of climate change and the existing climate adaptation strategies, is in place and includes:</w:t>
            </w:r>
          </w:p>
          <w:p w14:paraId="31232325" w14:textId="77777777" w:rsidR="004C0404" w:rsidRPr="00DE54DA" w:rsidRDefault="004C0404" w:rsidP="000D7AEE">
            <w:pPr>
              <w:widowControl w:val="0"/>
              <w:tabs>
                <w:tab w:val="left" w:pos="4527"/>
              </w:tabs>
              <w:spacing w:after="0" w:line="240" w:lineRule="auto"/>
              <w:ind w:left="134" w:right="131"/>
              <w:jc w:val="both"/>
              <w:rPr>
                <w:rFonts w:ascii="Times New Roman" w:eastAsia="Times New Roman" w:hAnsi="Times New Roman" w:cs="Times New Roman"/>
                <w:color w:val="000000"/>
                <w:sz w:val="18"/>
                <w:szCs w:val="18"/>
                <w:lang w:bidi="en-US"/>
              </w:rPr>
            </w:pPr>
          </w:p>
          <w:p w14:paraId="25B97035" w14:textId="135EA88E" w:rsidR="00BC3AEF" w:rsidRPr="00DE54DA" w:rsidRDefault="00BC3AEF">
            <w:pPr>
              <w:widowControl w:val="0"/>
              <w:tabs>
                <w:tab w:val="left" w:pos="4527"/>
              </w:tabs>
              <w:spacing w:after="0" w:line="240" w:lineRule="auto"/>
              <w:ind w:left="134" w:right="131"/>
              <w:jc w:val="both"/>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 xml:space="preserve">1. </w:t>
            </w:r>
            <w:r w:rsidR="00ED53DE" w:rsidRPr="00DE54DA">
              <w:rPr>
                <w:rFonts w:ascii="Times New Roman" w:eastAsia="Times New Roman" w:hAnsi="Times New Roman" w:cs="Times New Roman"/>
                <w:color w:val="000000"/>
                <w:sz w:val="18"/>
                <w:szCs w:val="18"/>
                <w:lang w:bidi="en-US"/>
              </w:rPr>
              <w:t>A description of key risks, assessed in accordance with the provisions of Article 6 (1) of Decision No 1313/2013/EU, reflecting current and evolving risk profile with an indicative 25-35 years time span. The assessment shall build, for climate related risks, on climate change projections and scenarios.</w:t>
            </w:r>
          </w:p>
          <w:p w14:paraId="1DAA3DA9" w14:textId="77777777" w:rsidR="00BC3AEF" w:rsidRPr="00DE54DA" w:rsidRDefault="00BC3AEF" w:rsidP="00E17FD3">
            <w:pPr>
              <w:widowControl w:val="0"/>
              <w:tabs>
                <w:tab w:val="left" w:pos="4527"/>
              </w:tabs>
              <w:spacing w:after="0" w:line="240" w:lineRule="auto"/>
              <w:ind w:left="134" w:right="131"/>
              <w:jc w:val="both"/>
              <w:rPr>
                <w:rFonts w:ascii="Times New Roman" w:eastAsia="Times New Roman" w:hAnsi="Times New Roman" w:cs="Times New Roman"/>
                <w:color w:val="000000"/>
                <w:sz w:val="18"/>
                <w:szCs w:val="18"/>
                <w:lang w:bidi="en-US"/>
              </w:rPr>
            </w:pPr>
          </w:p>
          <w:p w14:paraId="013DBD38" w14:textId="2EF153E6" w:rsidR="004C0404" w:rsidRPr="00DE54DA" w:rsidRDefault="00BC3AEF" w:rsidP="00E17FD3">
            <w:pPr>
              <w:widowControl w:val="0"/>
              <w:tabs>
                <w:tab w:val="left" w:pos="4527"/>
              </w:tabs>
              <w:spacing w:after="0" w:line="240" w:lineRule="auto"/>
              <w:ind w:left="134" w:right="131"/>
              <w:jc w:val="both"/>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 xml:space="preserve">2. </w:t>
            </w:r>
            <w:r w:rsidR="00ED53DE" w:rsidRPr="00DE54DA">
              <w:rPr>
                <w:rFonts w:ascii="Times New Roman" w:eastAsia="Times New Roman" w:hAnsi="Times New Roman" w:cs="Times New Roman"/>
                <w:color w:val="000000"/>
                <w:sz w:val="18"/>
                <w:szCs w:val="18"/>
                <w:lang w:bidi="en-US"/>
              </w:rPr>
              <w:t>Description of the disaster prevention, preparedness and response measures to address the key risks identified. The measures shall be prioritized in proportion to the risks and their economic impact, capacity gaps, effectiveness and efficiency, taking into account possible alternatives.</w:t>
            </w:r>
          </w:p>
          <w:p w14:paraId="5B0F50FC" w14:textId="77777777" w:rsidR="004C0404" w:rsidRPr="00DE54DA" w:rsidRDefault="004C0404">
            <w:pPr>
              <w:widowControl w:val="0"/>
              <w:tabs>
                <w:tab w:val="left" w:pos="4527"/>
              </w:tabs>
              <w:spacing w:after="0" w:line="240" w:lineRule="auto"/>
              <w:ind w:left="134" w:right="131"/>
              <w:jc w:val="both"/>
              <w:rPr>
                <w:rFonts w:ascii="Times New Roman" w:eastAsia="Times New Roman" w:hAnsi="Times New Roman" w:cs="Times New Roman"/>
                <w:color w:val="000000"/>
                <w:sz w:val="18"/>
                <w:szCs w:val="18"/>
                <w:lang w:bidi="en-US"/>
              </w:rPr>
            </w:pPr>
          </w:p>
          <w:p w14:paraId="3FB51274" w14:textId="31751053" w:rsidR="00ED53DE" w:rsidRPr="00CB0568" w:rsidRDefault="00BC3AEF" w:rsidP="00CB0568">
            <w:pPr>
              <w:widowControl w:val="0"/>
              <w:tabs>
                <w:tab w:val="left" w:pos="4527"/>
              </w:tabs>
              <w:spacing w:after="0" w:line="240" w:lineRule="auto"/>
              <w:ind w:left="134" w:right="131"/>
              <w:jc w:val="both"/>
            </w:pPr>
            <w:r w:rsidRPr="00DE54DA">
              <w:rPr>
                <w:rFonts w:ascii="Times New Roman" w:eastAsia="Times New Roman" w:hAnsi="Times New Roman" w:cs="Times New Roman"/>
                <w:color w:val="000000"/>
                <w:sz w:val="18"/>
                <w:szCs w:val="18"/>
                <w:lang w:bidi="en-US"/>
              </w:rPr>
              <w:t xml:space="preserve">3. </w:t>
            </w:r>
            <w:r w:rsidR="00ED53DE" w:rsidRPr="00DE54DA">
              <w:rPr>
                <w:rFonts w:ascii="Times New Roman" w:eastAsia="Times New Roman" w:hAnsi="Times New Roman" w:cs="Times New Roman"/>
                <w:color w:val="000000"/>
                <w:sz w:val="18"/>
                <w:szCs w:val="18"/>
                <w:lang w:bidi="en-US"/>
              </w:rPr>
              <w:t>Information on financing resources and mechanisms available for covering the operation and maintenance costs related to prevention   preparedness and response.</w:t>
            </w:r>
          </w:p>
        </w:tc>
        <w:tc>
          <w:tcPr>
            <w:tcW w:w="470" w:type="pct"/>
            <w:tcBorders>
              <w:bottom w:val="nil"/>
            </w:tcBorders>
            <w:shd w:val="clear" w:color="auto" w:fill="FFFFFF"/>
            <w:vAlign w:val="center"/>
          </w:tcPr>
          <w:p w14:paraId="2091B08D" w14:textId="234F9995" w:rsidR="00ED53DE" w:rsidRPr="00DE54DA" w:rsidRDefault="00ED53DE" w:rsidP="000D7AEE">
            <w:pPr>
              <w:widowControl w:val="0"/>
              <w:spacing w:after="0" w:line="240" w:lineRule="auto"/>
              <w:ind w:right="-109"/>
              <w:rPr>
                <w:rFonts w:ascii="Times New Roman" w:eastAsia="Times New Roman" w:hAnsi="Times New Roman" w:cs="Times New Roman"/>
                <w:color w:val="000000"/>
                <w:sz w:val="18"/>
                <w:szCs w:val="18"/>
                <w:lang w:bidi="en-US"/>
              </w:rPr>
            </w:pPr>
            <w:r w:rsidRPr="00CB0568">
              <w:rPr>
                <w:rFonts w:ascii="Times New Roman" w:hAnsi="Times New Roman"/>
                <w:color w:val="000000"/>
                <w:sz w:val="18"/>
              </w:rPr>
              <w:t>No</w:t>
            </w:r>
          </w:p>
        </w:tc>
        <w:tc>
          <w:tcPr>
            <w:tcW w:w="482" w:type="pct"/>
            <w:tcBorders>
              <w:bottom w:val="nil"/>
            </w:tcBorders>
            <w:shd w:val="clear" w:color="auto" w:fill="FFFFFF"/>
          </w:tcPr>
          <w:p w14:paraId="102EE4D9" w14:textId="77777777" w:rsidR="00ED53DE" w:rsidRPr="00DE54DA" w:rsidRDefault="00ED53DE" w:rsidP="000D7AEE">
            <w:pPr>
              <w:widowControl w:val="0"/>
              <w:spacing w:after="0" w:line="240" w:lineRule="auto"/>
              <w:ind w:right="-109"/>
              <w:rPr>
                <w:rFonts w:ascii="Times New Roman" w:eastAsia="Times New Roman" w:hAnsi="Times New Roman" w:cs="Times New Roman"/>
                <w:color w:val="000000"/>
                <w:sz w:val="18"/>
                <w:szCs w:val="18"/>
                <w:lang w:bidi="en-US"/>
              </w:rPr>
            </w:pPr>
          </w:p>
        </w:tc>
        <w:tc>
          <w:tcPr>
            <w:tcW w:w="609" w:type="pct"/>
            <w:tcBorders>
              <w:bottom w:val="nil"/>
            </w:tcBorders>
            <w:shd w:val="clear" w:color="auto" w:fill="FFFFFF"/>
          </w:tcPr>
          <w:p w14:paraId="658CD96F" w14:textId="77777777" w:rsidR="00ED53DE" w:rsidRPr="00DE54DA" w:rsidRDefault="00ED53DE" w:rsidP="000D7AEE">
            <w:pPr>
              <w:spacing w:line="240" w:lineRule="auto"/>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Preparation and adoption of a National disaster risk management plan, including:</w:t>
            </w:r>
          </w:p>
          <w:p w14:paraId="677E6C10" w14:textId="77777777" w:rsidR="00ED53DE" w:rsidRPr="00DE54DA" w:rsidRDefault="00ED53DE" w:rsidP="000D7AEE">
            <w:pPr>
              <w:spacing w:line="240" w:lineRule="auto"/>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Under point 1 - Development of risk assessment methodology; collecting data on damage and losses from disasters and identifying threats and risks at national level;</w:t>
            </w:r>
          </w:p>
          <w:p w14:paraId="720E0137" w14:textId="6595FB15" w:rsidR="00ED53DE" w:rsidRPr="00DE54DA" w:rsidRDefault="00ED53DE" w:rsidP="00CB0568">
            <w:pPr>
              <w:spacing w:line="240" w:lineRule="auto"/>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Under point 2 - Development of a National disaster risk reduction programme.</w:t>
            </w:r>
          </w:p>
        </w:tc>
      </w:tr>
      <w:tr w:rsidR="00DE54DA" w:rsidRPr="00DE54DA" w14:paraId="2786316D" w14:textId="77777777" w:rsidTr="00DE54DA">
        <w:trPr>
          <w:trHeight w:hRule="exact" w:val="4187"/>
          <w:jc w:val="center"/>
        </w:trPr>
        <w:tc>
          <w:tcPr>
            <w:tcW w:w="591" w:type="pct"/>
            <w:tcBorders>
              <w:top w:val="nil"/>
            </w:tcBorders>
            <w:shd w:val="clear" w:color="auto" w:fill="FFFFFF"/>
          </w:tcPr>
          <w:p w14:paraId="0E256FB2" w14:textId="77777777" w:rsidR="00ED53DE" w:rsidRPr="00DE54DA" w:rsidRDefault="00ED53DE" w:rsidP="000D7AEE">
            <w:pPr>
              <w:widowControl w:val="0"/>
              <w:spacing w:after="0" w:line="240" w:lineRule="auto"/>
              <w:ind w:right="-109"/>
              <w:rPr>
                <w:rFonts w:ascii="Times New Roman" w:eastAsia="Times New Roman" w:hAnsi="Times New Roman" w:cs="Times New Roman"/>
                <w:color w:val="000000"/>
                <w:sz w:val="18"/>
                <w:szCs w:val="18"/>
                <w:lang w:bidi="en-US"/>
              </w:rPr>
            </w:pPr>
          </w:p>
        </w:tc>
        <w:tc>
          <w:tcPr>
            <w:tcW w:w="317" w:type="pct"/>
            <w:tcBorders>
              <w:top w:val="nil"/>
            </w:tcBorders>
            <w:shd w:val="clear" w:color="auto" w:fill="FFFFFF"/>
          </w:tcPr>
          <w:p w14:paraId="4D3AA727" w14:textId="77777777" w:rsidR="00ED53DE" w:rsidRPr="00DE54DA" w:rsidRDefault="00ED53DE" w:rsidP="000D7AEE">
            <w:pPr>
              <w:widowControl w:val="0"/>
              <w:spacing w:after="0" w:line="240" w:lineRule="auto"/>
              <w:ind w:right="-109"/>
              <w:rPr>
                <w:rFonts w:ascii="Times New Roman" w:eastAsia="Times New Roman" w:hAnsi="Times New Roman" w:cs="Times New Roman"/>
                <w:color w:val="000000"/>
                <w:sz w:val="18"/>
                <w:szCs w:val="18"/>
                <w:lang w:bidi="en-US"/>
              </w:rPr>
            </w:pPr>
          </w:p>
        </w:tc>
        <w:tc>
          <w:tcPr>
            <w:tcW w:w="573" w:type="pct"/>
            <w:tcBorders>
              <w:top w:val="nil"/>
            </w:tcBorders>
            <w:shd w:val="clear" w:color="auto" w:fill="FFFFFF"/>
          </w:tcPr>
          <w:p w14:paraId="5E2B5271" w14:textId="77777777" w:rsidR="00ED53DE" w:rsidRPr="00DE54DA" w:rsidRDefault="00ED53DE" w:rsidP="000D7AEE">
            <w:pPr>
              <w:widowControl w:val="0"/>
              <w:spacing w:after="0" w:line="240" w:lineRule="auto"/>
              <w:ind w:right="102"/>
              <w:rPr>
                <w:rFonts w:ascii="Times New Roman" w:eastAsia="Times New Roman" w:hAnsi="Times New Roman" w:cs="Times New Roman"/>
                <w:color w:val="000000"/>
                <w:sz w:val="18"/>
                <w:szCs w:val="18"/>
                <w:lang w:bidi="en-US"/>
              </w:rPr>
            </w:pPr>
          </w:p>
        </w:tc>
        <w:tc>
          <w:tcPr>
            <w:tcW w:w="515" w:type="pct"/>
            <w:tcBorders>
              <w:top w:val="nil"/>
            </w:tcBorders>
            <w:shd w:val="clear" w:color="auto" w:fill="FFFFFF"/>
          </w:tcPr>
          <w:p w14:paraId="3F0699A2" w14:textId="77777777" w:rsidR="00ED53DE" w:rsidRPr="00DE54DA" w:rsidRDefault="00ED53DE" w:rsidP="00F61259">
            <w:pPr>
              <w:widowControl w:val="0"/>
              <w:spacing w:after="0" w:line="240" w:lineRule="auto"/>
              <w:rPr>
                <w:rFonts w:ascii="Times New Roman" w:eastAsia="Times New Roman" w:hAnsi="Times New Roman" w:cs="Times New Roman"/>
                <w:color w:val="000000"/>
                <w:sz w:val="18"/>
                <w:szCs w:val="18"/>
                <w:lang w:bidi="en-US"/>
              </w:rPr>
            </w:pPr>
          </w:p>
        </w:tc>
        <w:tc>
          <w:tcPr>
            <w:tcW w:w="1442" w:type="pct"/>
            <w:shd w:val="clear" w:color="auto" w:fill="FFFFFF"/>
            <w:vAlign w:val="center"/>
          </w:tcPr>
          <w:p w14:paraId="7B40BADB" w14:textId="77777777" w:rsidR="00ED53DE" w:rsidRPr="00DE54DA" w:rsidRDefault="00ED53DE" w:rsidP="00CB0568">
            <w:pPr>
              <w:widowControl w:val="0"/>
              <w:tabs>
                <w:tab w:val="left" w:pos="4527"/>
              </w:tabs>
              <w:spacing w:after="0" w:line="240" w:lineRule="auto"/>
              <w:ind w:right="131"/>
              <w:jc w:val="both"/>
              <w:rPr>
                <w:rFonts w:ascii="Times New Roman" w:eastAsia="Times New Roman" w:hAnsi="Times New Roman" w:cs="Times New Roman"/>
                <w:color w:val="000000"/>
                <w:sz w:val="18"/>
                <w:szCs w:val="18"/>
                <w:lang w:bidi="en-US"/>
              </w:rPr>
            </w:pPr>
          </w:p>
        </w:tc>
        <w:tc>
          <w:tcPr>
            <w:tcW w:w="470" w:type="pct"/>
            <w:tcBorders>
              <w:top w:val="nil"/>
            </w:tcBorders>
            <w:shd w:val="clear" w:color="auto" w:fill="FFFFFF"/>
            <w:vAlign w:val="center"/>
          </w:tcPr>
          <w:p w14:paraId="7D4D700C" w14:textId="77777777" w:rsidR="00ED53DE" w:rsidRPr="00DE54DA" w:rsidRDefault="00ED53DE" w:rsidP="000D7AEE">
            <w:pPr>
              <w:widowControl w:val="0"/>
              <w:spacing w:after="0" w:line="240" w:lineRule="auto"/>
              <w:ind w:right="-109"/>
              <w:rPr>
                <w:rFonts w:ascii="Times New Roman" w:eastAsia="Times New Roman" w:hAnsi="Times New Roman" w:cs="Times New Roman"/>
                <w:color w:val="000000"/>
                <w:sz w:val="20"/>
                <w:szCs w:val="20"/>
                <w:lang w:bidi="en-US"/>
              </w:rPr>
            </w:pPr>
          </w:p>
        </w:tc>
        <w:tc>
          <w:tcPr>
            <w:tcW w:w="482" w:type="pct"/>
            <w:tcBorders>
              <w:top w:val="nil"/>
            </w:tcBorders>
            <w:shd w:val="clear" w:color="auto" w:fill="FFFFFF"/>
          </w:tcPr>
          <w:p w14:paraId="1ED06C61" w14:textId="77777777" w:rsidR="00ED53DE" w:rsidRPr="00DE54DA" w:rsidRDefault="00ED53DE" w:rsidP="000D7AEE">
            <w:pPr>
              <w:widowControl w:val="0"/>
              <w:spacing w:after="0" w:line="240" w:lineRule="auto"/>
              <w:ind w:right="-109"/>
              <w:rPr>
                <w:rFonts w:ascii="Times New Roman" w:eastAsia="Times New Roman" w:hAnsi="Times New Roman" w:cs="Times New Roman"/>
                <w:color w:val="000000"/>
                <w:sz w:val="18"/>
                <w:szCs w:val="18"/>
                <w:lang w:bidi="en-US"/>
              </w:rPr>
            </w:pPr>
          </w:p>
        </w:tc>
        <w:tc>
          <w:tcPr>
            <w:tcW w:w="609" w:type="pct"/>
            <w:tcBorders>
              <w:top w:val="nil"/>
            </w:tcBorders>
            <w:shd w:val="clear" w:color="auto" w:fill="FFFFFF"/>
          </w:tcPr>
          <w:p w14:paraId="1FA7B07E" w14:textId="139B76EF" w:rsidR="00ED53DE" w:rsidRPr="00DE54DA" w:rsidRDefault="00ED53DE" w:rsidP="000D7AEE">
            <w:pPr>
              <w:spacing w:line="240" w:lineRule="auto"/>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On point 3 - Provision of financial support mechanisms for prevention, preparedness and response activities</w:t>
            </w:r>
            <w:r w:rsidR="00893F3F" w:rsidRPr="00DE54DA">
              <w:rPr>
                <w:rFonts w:ascii="Times New Roman" w:eastAsia="Times New Roman" w:hAnsi="Times New Roman" w:cs="Times New Roman"/>
                <w:color w:val="000000"/>
                <w:sz w:val="18"/>
                <w:szCs w:val="18"/>
                <w:lang w:bidi="en-US"/>
              </w:rPr>
              <w:t>.</w:t>
            </w:r>
          </w:p>
          <w:p w14:paraId="7F2A8938" w14:textId="45CE3EF4" w:rsidR="00ED53DE" w:rsidRPr="00DE54DA" w:rsidRDefault="00ED53DE" w:rsidP="00F61259">
            <w:pPr>
              <w:spacing w:after="0" w:line="240" w:lineRule="auto"/>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Deadline p</w:t>
            </w:r>
            <w:r w:rsidR="000B2D51" w:rsidRPr="00DE54DA">
              <w:rPr>
                <w:rFonts w:ascii="Times New Roman" w:eastAsia="Times New Roman" w:hAnsi="Times New Roman" w:cs="Times New Roman"/>
                <w:color w:val="000000"/>
                <w:sz w:val="18"/>
                <w:szCs w:val="18"/>
                <w:lang w:bidi="en-US"/>
              </w:rPr>
              <w:t>.</w:t>
            </w:r>
            <w:r w:rsidRPr="00DE54DA">
              <w:rPr>
                <w:rFonts w:ascii="Times New Roman" w:eastAsia="Times New Roman" w:hAnsi="Times New Roman" w:cs="Times New Roman"/>
                <w:color w:val="000000"/>
                <w:sz w:val="18"/>
                <w:szCs w:val="18"/>
                <w:lang w:bidi="en-US"/>
              </w:rPr>
              <w:t xml:space="preserve"> 1-3: </w:t>
            </w:r>
          </w:p>
          <w:p w14:paraId="7AB07734" w14:textId="46660C5F" w:rsidR="000B2D51" w:rsidRPr="00DE54DA" w:rsidRDefault="00ED53DE" w:rsidP="000D7AEE">
            <w:pPr>
              <w:spacing w:line="240" w:lineRule="auto"/>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December 202</w:t>
            </w:r>
            <w:r w:rsidR="000B2D51" w:rsidRPr="00DE54DA">
              <w:rPr>
                <w:rFonts w:ascii="Times New Roman" w:eastAsia="Times New Roman" w:hAnsi="Times New Roman" w:cs="Times New Roman"/>
                <w:color w:val="000000"/>
                <w:sz w:val="18"/>
                <w:szCs w:val="18"/>
                <w:lang w:bidi="en-US"/>
              </w:rPr>
              <w:t>1</w:t>
            </w:r>
          </w:p>
          <w:p w14:paraId="3CDA8DFF" w14:textId="718D8059" w:rsidR="000B2D51" w:rsidRPr="00DE54DA" w:rsidRDefault="000B2D51" w:rsidP="000D7AEE">
            <w:pPr>
              <w:spacing w:line="240" w:lineRule="auto"/>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Deadline p.2: December 2020</w:t>
            </w:r>
          </w:p>
        </w:tc>
      </w:tr>
    </w:tbl>
    <w:p w14:paraId="57B0DC16" w14:textId="77777777" w:rsidR="00355CCE" w:rsidRPr="00CB0568" w:rsidRDefault="00355CCE" w:rsidP="00CB0568">
      <w:pPr>
        <w:widowControl w:val="0"/>
        <w:tabs>
          <w:tab w:val="left" w:pos="720"/>
        </w:tabs>
        <w:spacing w:after="220" w:line="240" w:lineRule="auto"/>
        <w:rPr>
          <w:rFonts w:ascii="Times New Roman" w:hAnsi="Times New Roman"/>
          <w:b/>
          <w:color w:val="000000"/>
          <w:sz w:val="24"/>
        </w:rPr>
      </w:pPr>
    </w:p>
    <w:p w14:paraId="4D113869" w14:textId="180CA874" w:rsidR="00AE3ADB" w:rsidRPr="00DE54DA" w:rsidRDefault="00482A8B" w:rsidP="00CB0568">
      <w:pPr>
        <w:widowControl w:val="0"/>
        <w:tabs>
          <w:tab w:val="left" w:pos="720"/>
        </w:tabs>
        <w:spacing w:after="220" w:line="240" w:lineRule="auto"/>
        <w:rPr>
          <w:rFonts w:ascii="Times New Roman" w:eastAsia="Times New Roman" w:hAnsi="Times New Roman" w:cs="Times New Roman"/>
          <w:b/>
          <w:bCs/>
          <w:color w:val="000000"/>
          <w:sz w:val="24"/>
          <w:szCs w:val="24"/>
          <w:lang w:bidi="en-US"/>
        </w:rPr>
      </w:pPr>
      <w:r w:rsidRPr="00DE54DA">
        <w:rPr>
          <w:rFonts w:ascii="Times New Roman" w:eastAsia="Times New Roman" w:hAnsi="Times New Roman" w:cs="Times New Roman"/>
          <w:b/>
          <w:bCs/>
          <w:color w:val="000000"/>
          <w:sz w:val="24"/>
          <w:szCs w:val="24"/>
          <w:lang w:bidi="en-US"/>
        </w:rPr>
        <w:t>5.</w:t>
      </w:r>
      <w:r w:rsidR="00AE3ADB" w:rsidRPr="00DE54DA">
        <w:rPr>
          <w:rFonts w:ascii="Times New Roman" w:eastAsia="Times New Roman" w:hAnsi="Times New Roman" w:cs="Times New Roman"/>
          <w:b/>
          <w:bCs/>
          <w:color w:val="000000"/>
          <w:sz w:val="24"/>
          <w:szCs w:val="24"/>
          <w:lang w:bidi="en-US"/>
        </w:rPr>
        <w:t>Programme authorities</w:t>
      </w:r>
    </w:p>
    <w:p w14:paraId="28ADEC1D" w14:textId="695AFB4F" w:rsidR="00AE3ADB" w:rsidRPr="00DE54DA" w:rsidRDefault="00AE3ADB" w:rsidP="00F61259">
      <w:pPr>
        <w:widowControl w:val="0"/>
        <w:spacing w:after="120" w:line="240" w:lineRule="auto"/>
        <w:rPr>
          <w:rFonts w:ascii="Times New Roman" w:eastAsia="Times New Roman" w:hAnsi="Times New Roman" w:cs="Times New Roman"/>
          <w:i/>
          <w:iCs/>
          <w:color w:val="000000"/>
          <w:sz w:val="24"/>
          <w:szCs w:val="24"/>
          <w:lang w:val="fr-BE" w:bidi="en-US"/>
        </w:rPr>
      </w:pPr>
      <w:r w:rsidRPr="00DE54DA">
        <w:rPr>
          <w:rFonts w:ascii="Times New Roman" w:eastAsia="Times New Roman" w:hAnsi="Times New Roman" w:cs="Times New Roman"/>
          <w:i/>
          <w:iCs/>
          <w:color w:val="000000"/>
          <w:sz w:val="24"/>
          <w:szCs w:val="24"/>
          <w:lang w:val="fr-BE" w:bidi="en-US"/>
        </w:rPr>
        <w:t xml:space="preserve">Reference: Article 17(3)(j); Article </w:t>
      </w:r>
      <w:r w:rsidRPr="00DE54DA">
        <w:rPr>
          <w:rFonts w:ascii="Times New Roman" w:eastAsia="Times New Roman" w:hAnsi="Times New Roman" w:cs="Times New Roman"/>
          <w:i/>
          <w:iCs/>
          <w:color w:val="000000"/>
          <w:sz w:val="24"/>
          <w:szCs w:val="24"/>
          <w:lang w:val="fr-BE" w:eastAsia="bg-BG" w:bidi="bg-BG"/>
        </w:rPr>
        <w:t xml:space="preserve">65, </w:t>
      </w:r>
      <w:r w:rsidRPr="00DE54DA">
        <w:rPr>
          <w:rFonts w:ascii="Times New Roman" w:eastAsia="Times New Roman" w:hAnsi="Times New Roman" w:cs="Times New Roman"/>
          <w:i/>
          <w:iCs/>
          <w:color w:val="000000"/>
          <w:sz w:val="24"/>
          <w:szCs w:val="24"/>
          <w:lang w:val="fr-BE" w:bidi="en-US"/>
        </w:rPr>
        <w:t xml:space="preserve">Article </w:t>
      </w:r>
      <w:r w:rsidRPr="00DE54DA">
        <w:rPr>
          <w:rFonts w:ascii="Times New Roman" w:eastAsia="Times New Roman" w:hAnsi="Times New Roman" w:cs="Times New Roman"/>
          <w:i/>
          <w:iCs/>
          <w:color w:val="000000"/>
          <w:sz w:val="24"/>
          <w:szCs w:val="24"/>
          <w:lang w:val="fr-BE" w:eastAsia="bg-BG" w:bidi="bg-BG"/>
        </w:rPr>
        <w:t xml:space="preserve">78 </w:t>
      </w:r>
      <w:r w:rsidRPr="00DE54DA">
        <w:rPr>
          <w:rFonts w:ascii="Times New Roman" w:eastAsia="Times New Roman" w:hAnsi="Times New Roman" w:cs="Times New Roman"/>
          <w:i/>
          <w:iCs/>
          <w:color w:val="000000"/>
          <w:sz w:val="24"/>
          <w:szCs w:val="24"/>
          <w:lang w:val="fr-BE" w:bidi="en-US"/>
        </w:rPr>
        <w:t>CPR</w:t>
      </w:r>
    </w:p>
    <w:tbl>
      <w:tblPr>
        <w:tblpPr w:leftFromText="141" w:rightFromText="141" w:vertAnchor="text" w:horzAnchor="margin" w:tblpY="210"/>
        <w:tblOverlap w:val="never"/>
        <w:tblW w:w="0" w:type="auto"/>
        <w:tblLayout w:type="fixed"/>
        <w:tblCellMar>
          <w:left w:w="10" w:type="dxa"/>
          <w:right w:w="10" w:type="dxa"/>
        </w:tblCellMar>
        <w:tblLook w:val="04A0" w:firstRow="1" w:lastRow="0" w:firstColumn="1" w:lastColumn="0" w:noHBand="0" w:noVBand="1"/>
      </w:tblPr>
      <w:tblGrid>
        <w:gridCol w:w="2458"/>
        <w:gridCol w:w="2405"/>
        <w:gridCol w:w="2054"/>
        <w:gridCol w:w="2859"/>
      </w:tblGrid>
      <w:tr w:rsidR="00021C95" w:rsidRPr="00DE54DA" w14:paraId="4BB5E60D" w14:textId="77777777" w:rsidTr="00CB0568">
        <w:trPr>
          <w:trHeight w:hRule="exact" w:val="485"/>
        </w:trPr>
        <w:tc>
          <w:tcPr>
            <w:tcW w:w="9776" w:type="dxa"/>
            <w:gridSpan w:val="4"/>
            <w:tcBorders>
              <w:top w:val="single" w:sz="4" w:space="0" w:color="auto"/>
              <w:left w:val="single" w:sz="4" w:space="0" w:color="auto"/>
              <w:right w:val="single" w:sz="4" w:space="0" w:color="auto"/>
            </w:tcBorders>
            <w:shd w:val="clear" w:color="auto" w:fill="FFFFFF"/>
            <w:vAlign w:val="center"/>
          </w:tcPr>
          <w:p w14:paraId="6491E2C7" w14:textId="77777777" w:rsidR="00021C95" w:rsidRPr="00DE54DA" w:rsidRDefault="00021C95" w:rsidP="00F61259">
            <w:pPr>
              <w:widowControl w:val="0"/>
              <w:spacing w:after="0" w:line="240" w:lineRule="auto"/>
              <w:rPr>
                <w:rFonts w:ascii="Times New Roman" w:eastAsia="Times New Roman" w:hAnsi="Times New Roman" w:cs="Times New Roman"/>
                <w:color w:val="000000"/>
                <w:sz w:val="20"/>
                <w:szCs w:val="20"/>
                <w:lang w:bidi="en-US"/>
              </w:rPr>
            </w:pPr>
            <w:r w:rsidRPr="00DE54DA">
              <w:rPr>
                <w:rFonts w:ascii="Times New Roman" w:eastAsia="Times New Roman" w:hAnsi="Times New Roman" w:cs="Times New Roman"/>
                <w:b/>
                <w:bCs/>
                <w:color w:val="000000"/>
                <w:sz w:val="20"/>
                <w:szCs w:val="20"/>
                <w:lang w:bidi="en-US"/>
              </w:rPr>
              <w:t>Table 13: Programme authorities</w:t>
            </w:r>
          </w:p>
        </w:tc>
      </w:tr>
      <w:tr w:rsidR="00DE54DA" w:rsidRPr="00DE54DA" w14:paraId="3972705E" w14:textId="77777777" w:rsidTr="00DE54DA">
        <w:trPr>
          <w:trHeight w:hRule="exact" w:val="840"/>
        </w:trPr>
        <w:tc>
          <w:tcPr>
            <w:tcW w:w="2458" w:type="dxa"/>
            <w:tcBorders>
              <w:top w:val="single" w:sz="4" w:space="0" w:color="auto"/>
              <w:left w:val="single" w:sz="4" w:space="0" w:color="auto"/>
              <w:bottom w:val="single" w:sz="4" w:space="0" w:color="auto"/>
            </w:tcBorders>
            <w:shd w:val="clear" w:color="auto" w:fill="FFFFFF"/>
          </w:tcPr>
          <w:p w14:paraId="1C4760EF" w14:textId="77777777" w:rsidR="00021C95" w:rsidRPr="00DE54DA" w:rsidRDefault="00021C95" w:rsidP="000D7AEE">
            <w:pPr>
              <w:widowControl w:val="0"/>
              <w:spacing w:before="120" w:after="0" w:line="240" w:lineRule="auto"/>
              <w:rPr>
                <w:rFonts w:ascii="Times New Roman" w:eastAsia="Times New Roman" w:hAnsi="Times New Roman" w:cs="Times New Roman"/>
                <w:color w:val="000000"/>
                <w:sz w:val="20"/>
                <w:szCs w:val="20"/>
                <w:lang w:bidi="en-US"/>
              </w:rPr>
            </w:pPr>
            <w:r w:rsidRPr="00DE54DA">
              <w:rPr>
                <w:rFonts w:ascii="Times New Roman" w:eastAsia="Times New Roman" w:hAnsi="Times New Roman" w:cs="Times New Roman"/>
                <w:b/>
                <w:bCs/>
                <w:color w:val="000000"/>
                <w:sz w:val="20"/>
                <w:szCs w:val="20"/>
                <w:lang w:bidi="en-US"/>
              </w:rPr>
              <w:t>Programme authorities</w:t>
            </w:r>
          </w:p>
        </w:tc>
        <w:tc>
          <w:tcPr>
            <w:tcW w:w="2405" w:type="dxa"/>
            <w:tcBorders>
              <w:top w:val="single" w:sz="4" w:space="0" w:color="auto"/>
              <w:left w:val="single" w:sz="4" w:space="0" w:color="auto"/>
              <w:bottom w:val="single" w:sz="4" w:space="0" w:color="auto"/>
            </w:tcBorders>
            <w:shd w:val="clear" w:color="auto" w:fill="FFFFFF"/>
            <w:vAlign w:val="center"/>
          </w:tcPr>
          <w:p w14:paraId="795E6CFD" w14:textId="77777777" w:rsidR="00021C95" w:rsidRPr="00DE54DA" w:rsidRDefault="00021C95" w:rsidP="00F61259">
            <w:pPr>
              <w:widowControl w:val="0"/>
              <w:spacing w:after="0" w:line="240" w:lineRule="auto"/>
              <w:rPr>
                <w:rFonts w:ascii="Times New Roman" w:eastAsia="Times New Roman" w:hAnsi="Times New Roman" w:cs="Times New Roman"/>
                <w:color w:val="000000"/>
                <w:sz w:val="20"/>
                <w:szCs w:val="20"/>
                <w:lang w:bidi="en-US"/>
              </w:rPr>
            </w:pPr>
            <w:r w:rsidRPr="00DE54DA">
              <w:rPr>
                <w:rFonts w:ascii="Times New Roman" w:eastAsia="Times New Roman" w:hAnsi="Times New Roman" w:cs="Times New Roman"/>
                <w:b/>
                <w:bCs/>
                <w:color w:val="000000"/>
                <w:sz w:val="20"/>
                <w:szCs w:val="20"/>
                <w:lang w:bidi="en-US"/>
              </w:rPr>
              <w:t xml:space="preserve">Name of the institution </w:t>
            </w:r>
            <w:r w:rsidRPr="00DE54DA">
              <w:rPr>
                <w:rFonts w:ascii="Times New Roman" w:eastAsia="Times New Roman" w:hAnsi="Times New Roman" w:cs="Times New Roman"/>
                <w:color w:val="000000"/>
                <w:sz w:val="20"/>
                <w:szCs w:val="20"/>
                <w:lang w:bidi="en-US"/>
              </w:rPr>
              <w:t>[500]</w:t>
            </w:r>
          </w:p>
        </w:tc>
        <w:tc>
          <w:tcPr>
            <w:tcW w:w="2054" w:type="dxa"/>
            <w:tcBorders>
              <w:top w:val="single" w:sz="4" w:space="0" w:color="auto"/>
              <w:left w:val="single" w:sz="4" w:space="0" w:color="auto"/>
              <w:bottom w:val="single" w:sz="4" w:space="0" w:color="auto"/>
            </w:tcBorders>
            <w:shd w:val="clear" w:color="auto" w:fill="FFFFFF"/>
          </w:tcPr>
          <w:p w14:paraId="368820A5" w14:textId="77777777" w:rsidR="00021C95" w:rsidRPr="00DE54DA" w:rsidRDefault="00021C95" w:rsidP="000D7AEE">
            <w:pPr>
              <w:widowControl w:val="0"/>
              <w:spacing w:before="120" w:after="0" w:line="240" w:lineRule="auto"/>
              <w:rPr>
                <w:rFonts w:ascii="Times New Roman" w:eastAsia="Times New Roman" w:hAnsi="Times New Roman" w:cs="Times New Roman"/>
                <w:color w:val="000000"/>
                <w:sz w:val="20"/>
                <w:szCs w:val="20"/>
                <w:lang w:bidi="en-US"/>
              </w:rPr>
            </w:pPr>
            <w:r w:rsidRPr="00DE54DA">
              <w:rPr>
                <w:rFonts w:ascii="Times New Roman" w:eastAsia="Times New Roman" w:hAnsi="Times New Roman" w:cs="Times New Roman"/>
                <w:b/>
                <w:bCs/>
                <w:color w:val="000000"/>
                <w:sz w:val="20"/>
                <w:szCs w:val="20"/>
                <w:lang w:bidi="en-US"/>
              </w:rPr>
              <w:t xml:space="preserve">Contact name </w:t>
            </w:r>
            <w:r w:rsidRPr="00DE54DA">
              <w:rPr>
                <w:rFonts w:ascii="Times New Roman" w:eastAsia="Times New Roman" w:hAnsi="Times New Roman" w:cs="Times New Roman"/>
                <w:color w:val="000000"/>
                <w:sz w:val="20"/>
                <w:szCs w:val="20"/>
                <w:lang w:bidi="en-US"/>
              </w:rPr>
              <w:t>[200]</w:t>
            </w:r>
          </w:p>
        </w:tc>
        <w:tc>
          <w:tcPr>
            <w:tcW w:w="2859" w:type="dxa"/>
            <w:tcBorders>
              <w:top w:val="single" w:sz="4" w:space="0" w:color="auto"/>
              <w:left w:val="single" w:sz="4" w:space="0" w:color="auto"/>
              <w:bottom w:val="single" w:sz="4" w:space="0" w:color="auto"/>
              <w:right w:val="single" w:sz="4" w:space="0" w:color="auto"/>
            </w:tcBorders>
            <w:shd w:val="clear" w:color="auto" w:fill="FFFFFF"/>
          </w:tcPr>
          <w:p w14:paraId="1F5921CD" w14:textId="77777777" w:rsidR="00021C95" w:rsidRPr="00DE54DA" w:rsidRDefault="00021C95" w:rsidP="000D7AEE">
            <w:pPr>
              <w:widowControl w:val="0"/>
              <w:spacing w:before="120" w:after="0" w:line="240" w:lineRule="auto"/>
              <w:rPr>
                <w:rFonts w:ascii="Times New Roman" w:eastAsia="Times New Roman" w:hAnsi="Times New Roman" w:cs="Times New Roman"/>
                <w:color w:val="000000"/>
                <w:sz w:val="20"/>
                <w:szCs w:val="20"/>
                <w:lang w:bidi="en-US"/>
              </w:rPr>
            </w:pPr>
            <w:r w:rsidRPr="00DE54DA">
              <w:rPr>
                <w:rFonts w:ascii="Times New Roman" w:eastAsia="Times New Roman" w:hAnsi="Times New Roman" w:cs="Times New Roman"/>
                <w:b/>
                <w:bCs/>
                <w:color w:val="000000"/>
                <w:sz w:val="20"/>
                <w:szCs w:val="20"/>
                <w:lang w:bidi="en-US"/>
              </w:rPr>
              <w:t xml:space="preserve">E-mail </w:t>
            </w:r>
            <w:r w:rsidRPr="00DE54DA">
              <w:rPr>
                <w:rFonts w:ascii="Times New Roman" w:eastAsia="Times New Roman" w:hAnsi="Times New Roman" w:cs="Times New Roman"/>
                <w:color w:val="000000"/>
                <w:sz w:val="20"/>
                <w:szCs w:val="20"/>
                <w:lang w:bidi="en-US"/>
              </w:rPr>
              <w:t>[200]</w:t>
            </w:r>
          </w:p>
        </w:tc>
      </w:tr>
      <w:tr w:rsidR="00DE54DA" w:rsidRPr="00DE54DA" w14:paraId="190F71B6" w14:textId="77777777" w:rsidTr="00DE54DA">
        <w:trPr>
          <w:trHeight w:hRule="exact" w:val="1286"/>
        </w:trPr>
        <w:tc>
          <w:tcPr>
            <w:tcW w:w="2458" w:type="dxa"/>
            <w:tcBorders>
              <w:top w:val="single" w:sz="4" w:space="0" w:color="auto"/>
              <w:left w:val="single" w:sz="4" w:space="0" w:color="auto"/>
              <w:bottom w:val="single" w:sz="4" w:space="0" w:color="auto"/>
            </w:tcBorders>
            <w:shd w:val="clear" w:color="auto" w:fill="FFFFFF"/>
            <w:vAlign w:val="center"/>
          </w:tcPr>
          <w:p w14:paraId="764D9725" w14:textId="77777777" w:rsidR="00FE3EF3" w:rsidRPr="00DE54DA" w:rsidRDefault="00FE3EF3" w:rsidP="000D7AEE">
            <w:pPr>
              <w:widowControl w:val="0"/>
              <w:spacing w:before="120" w:after="0" w:line="240" w:lineRule="auto"/>
              <w:rPr>
                <w:rFonts w:ascii="Times New Roman" w:eastAsia="Times New Roman" w:hAnsi="Times New Roman" w:cs="Times New Roman"/>
                <w:b/>
                <w:bCs/>
                <w:color w:val="000000"/>
                <w:sz w:val="20"/>
                <w:szCs w:val="20"/>
                <w:lang w:bidi="en-US"/>
              </w:rPr>
            </w:pPr>
            <w:r w:rsidRPr="00DE54DA">
              <w:rPr>
                <w:rFonts w:ascii="Times New Roman" w:eastAsia="Times New Roman" w:hAnsi="Times New Roman" w:cs="Times New Roman"/>
                <w:color w:val="000000"/>
                <w:sz w:val="20"/>
                <w:szCs w:val="20"/>
                <w:lang w:bidi="en-US"/>
              </w:rPr>
              <w:t>Managing authority</w:t>
            </w:r>
          </w:p>
        </w:tc>
        <w:tc>
          <w:tcPr>
            <w:tcW w:w="2405" w:type="dxa"/>
            <w:tcBorders>
              <w:top w:val="single" w:sz="4" w:space="0" w:color="auto"/>
              <w:left w:val="single" w:sz="4" w:space="0" w:color="auto"/>
              <w:bottom w:val="single" w:sz="4" w:space="0" w:color="auto"/>
            </w:tcBorders>
            <w:shd w:val="clear" w:color="auto" w:fill="FFFFFF"/>
            <w:vAlign w:val="center"/>
          </w:tcPr>
          <w:p w14:paraId="19AC4DD8" w14:textId="325D93FF" w:rsidR="00FE3EF3" w:rsidRPr="00DE54DA" w:rsidRDefault="00FE3EF3" w:rsidP="00FE3EF3">
            <w:pPr>
              <w:widowControl w:val="0"/>
              <w:spacing w:after="0" w:line="240" w:lineRule="auto"/>
              <w:rPr>
                <w:rFonts w:ascii="Times New Roman" w:eastAsia="Times New Roman" w:hAnsi="Times New Roman" w:cs="Times New Roman"/>
                <w:bCs/>
                <w:color w:val="000000"/>
                <w:sz w:val="20"/>
                <w:szCs w:val="20"/>
                <w:lang w:bidi="en-US"/>
              </w:rPr>
            </w:pPr>
            <w:r w:rsidRPr="00DE54DA">
              <w:rPr>
                <w:rFonts w:ascii="Times New Roman" w:eastAsia="Times New Roman" w:hAnsi="Times New Roman" w:cs="Times New Roman"/>
                <w:bCs/>
                <w:color w:val="000000"/>
                <w:sz w:val="20"/>
                <w:szCs w:val="20"/>
                <w:lang w:bidi="en-US"/>
              </w:rPr>
              <w:t>General Directorate “Operational Programme Environment” in the Ministry of Environment and Water</w:t>
            </w:r>
          </w:p>
        </w:tc>
        <w:tc>
          <w:tcPr>
            <w:tcW w:w="2054" w:type="dxa"/>
            <w:tcBorders>
              <w:top w:val="single" w:sz="4" w:space="0" w:color="auto"/>
              <w:left w:val="single" w:sz="4" w:space="0" w:color="auto"/>
              <w:bottom w:val="single" w:sz="4" w:space="0" w:color="auto"/>
            </w:tcBorders>
            <w:shd w:val="clear" w:color="auto" w:fill="FFFFFF"/>
          </w:tcPr>
          <w:p w14:paraId="0233246D" w14:textId="3D126A15" w:rsidR="00FE3EF3" w:rsidRPr="00DE54DA" w:rsidRDefault="00FE3EF3" w:rsidP="000D7AEE">
            <w:pPr>
              <w:widowControl w:val="0"/>
              <w:spacing w:before="120" w:after="0" w:line="240" w:lineRule="auto"/>
              <w:rPr>
                <w:rFonts w:ascii="Times New Roman" w:eastAsia="Times New Roman" w:hAnsi="Times New Roman" w:cs="Times New Roman"/>
                <w:bCs/>
                <w:color w:val="000000"/>
                <w:sz w:val="20"/>
                <w:szCs w:val="20"/>
                <w:lang w:bidi="en-US"/>
              </w:rPr>
            </w:pPr>
            <w:r w:rsidRPr="00DE54DA">
              <w:rPr>
                <w:rFonts w:ascii="Times New Roman" w:eastAsia="Times New Roman" w:hAnsi="Times New Roman" w:cs="Times New Roman"/>
                <w:bCs/>
                <w:color w:val="000000"/>
                <w:sz w:val="20"/>
                <w:szCs w:val="20"/>
                <w:lang w:bidi="en-US"/>
              </w:rPr>
              <w:t>Valeria Kalcheva</w:t>
            </w:r>
          </w:p>
        </w:tc>
        <w:tc>
          <w:tcPr>
            <w:tcW w:w="2859" w:type="dxa"/>
            <w:tcBorders>
              <w:top w:val="single" w:sz="4" w:space="0" w:color="auto"/>
              <w:left w:val="single" w:sz="4" w:space="0" w:color="auto"/>
              <w:bottom w:val="single" w:sz="4" w:space="0" w:color="auto"/>
              <w:right w:val="single" w:sz="4" w:space="0" w:color="auto"/>
            </w:tcBorders>
            <w:shd w:val="clear" w:color="auto" w:fill="FFFFFF"/>
          </w:tcPr>
          <w:p w14:paraId="7F090B9D" w14:textId="202F1092" w:rsidR="00FE3EF3" w:rsidRPr="00DE54DA" w:rsidRDefault="00FE3EF3" w:rsidP="000D7AEE">
            <w:pPr>
              <w:widowControl w:val="0"/>
              <w:spacing w:before="120" w:after="0" w:line="240" w:lineRule="auto"/>
              <w:rPr>
                <w:rFonts w:ascii="Times New Roman" w:eastAsia="Times New Roman" w:hAnsi="Times New Roman" w:cs="Times New Roman"/>
                <w:b/>
                <w:bCs/>
                <w:color w:val="000000"/>
                <w:sz w:val="20"/>
                <w:szCs w:val="20"/>
                <w:lang w:bidi="en-US"/>
              </w:rPr>
            </w:pPr>
            <w:r w:rsidRPr="00CB0568">
              <w:rPr>
                <w:rFonts w:ascii="Times New Roman" w:hAnsi="Times New Roman"/>
                <w:sz w:val="20"/>
              </w:rPr>
              <w:t>vkalcheva@moew.government.bg</w:t>
            </w:r>
          </w:p>
        </w:tc>
      </w:tr>
      <w:tr w:rsidR="00DE54DA" w:rsidRPr="00DE54DA" w14:paraId="28EC7D9C" w14:textId="77777777" w:rsidTr="00DE54DA">
        <w:trPr>
          <w:trHeight w:hRule="exact" w:val="840"/>
        </w:trPr>
        <w:tc>
          <w:tcPr>
            <w:tcW w:w="2458" w:type="dxa"/>
            <w:tcBorders>
              <w:top w:val="single" w:sz="4" w:space="0" w:color="auto"/>
              <w:left w:val="single" w:sz="4" w:space="0" w:color="auto"/>
              <w:bottom w:val="single" w:sz="4" w:space="0" w:color="auto"/>
            </w:tcBorders>
            <w:shd w:val="clear" w:color="auto" w:fill="FFFFFF"/>
            <w:vAlign w:val="center"/>
          </w:tcPr>
          <w:p w14:paraId="008A1E46" w14:textId="77777777" w:rsidR="00FE3EF3" w:rsidRPr="00DE54DA" w:rsidRDefault="00FE3EF3" w:rsidP="000D7AEE">
            <w:pPr>
              <w:widowControl w:val="0"/>
              <w:spacing w:before="120" w:after="0" w:line="240" w:lineRule="auto"/>
              <w:rPr>
                <w:rFonts w:ascii="Times New Roman" w:eastAsia="Times New Roman" w:hAnsi="Times New Roman" w:cs="Times New Roman"/>
                <w:b/>
                <w:bCs/>
                <w:color w:val="000000"/>
                <w:sz w:val="20"/>
                <w:szCs w:val="20"/>
                <w:lang w:bidi="en-US"/>
              </w:rPr>
            </w:pPr>
            <w:r w:rsidRPr="00DE54DA">
              <w:rPr>
                <w:rFonts w:ascii="Times New Roman" w:eastAsia="Times New Roman" w:hAnsi="Times New Roman" w:cs="Times New Roman"/>
                <w:color w:val="000000"/>
                <w:sz w:val="20"/>
                <w:szCs w:val="20"/>
                <w:lang w:bidi="en-US"/>
              </w:rPr>
              <w:t>Audit authority</w:t>
            </w:r>
          </w:p>
        </w:tc>
        <w:tc>
          <w:tcPr>
            <w:tcW w:w="2405" w:type="dxa"/>
            <w:tcBorders>
              <w:top w:val="single" w:sz="4" w:space="0" w:color="auto"/>
              <w:left w:val="single" w:sz="4" w:space="0" w:color="auto"/>
              <w:bottom w:val="single" w:sz="4" w:space="0" w:color="auto"/>
            </w:tcBorders>
            <w:shd w:val="clear" w:color="auto" w:fill="FFFFFF"/>
            <w:vAlign w:val="center"/>
          </w:tcPr>
          <w:p w14:paraId="4DB81E06" w14:textId="60067E4C" w:rsidR="00FE3EF3" w:rsidRPr="00DE54DA" w:rsidRDefault="00FE3EF3" w:rsidP="00222FD8">
            <w:pPr>
              <w:widowControl w:val="0"/>
              <w:spacing w:after="0" w:line="240" w:lineRule="auto"/>
              <w:rPr>
                <w:rFonts w:ascii="Times New Roman" w:eastAsia="Times New Roman" w:hAnsi="Times New Roman" w:cs="Times New Roman"/>
                <w:bCs/>
                <w:color w:val="000000"/>
                <w:sz w:val="20"/>
                <w:szCs w:val="20"/>
                <w:lang w:bidi="en-US"/>
              </w:rPr>
            </w:pPr>
            <w:r w:rsidRPr="00DE54DA">
              <w:rPr>
                <w:rFonts w:ascii="Times New Roman" w:eastAsia="Times New Roman" w:hAnsi="Times New Roman" w:cs="Times New Roman"/>
                <w:bCs/>
                <w:color w:val="000000"/>
                <w:sz w:val="20"/>
                <w:szCs w:val="20"/>
                <w:lang w:bidi="en-US"/>
              </w:rPr>
              <w:t>Executive Agency “Audit of EU Funds”</w:t>
            </w:r>
          </w:p>
        </w:tc>
        <w:tc>
          <w:tcPr>
            <w:tcW w:w="2054" w:type="dxa"/>
            <w:tcBorders>
              <w:top w:val="single" w:sz="4" w:space="0" w:color="auto"/>
              <w:left w:val="single" w:sz="4" w:space="0" w:color="auto"/>
              <w:bottom w:val="single" w:sz="4" w:space="0" w:color="auto"/>
            </w:tcBorders>
            <w:shd w:val="clear" w:color="auto" w:fill="FFFFFF"/>
          </w:tcPr>
          <w:p w14:paraId="2B64A7AB" w14:textId="24FE6511" w:rsidR="00FE3EF3" w:rsidRPr="00DE54DA" w:rsidRDefault="00FE3EF3" w:rsidP="000D7AEE">
            <w:pPr>
              <w:widowControl w:val="0"/>
              <w:spacing w:before="120" w:after="0" w:line="240" w:lineRule="auto"/>
              <w:rPr>
                <w:rFonts w:ascii="Times New Roman" w:eastAsia="Times New Roman" w:hAnsi="Times New Roman" w:cs="Times New Roman"/>
                <w:bCs/>
                <w:color w:val="000000"/>
                <w:sz w:val="20"/>
                <w:szCs w:val="20"/>
                <w:lang w:bidi="en-US"/>
              </w:rPr>
            </w:pPr>
            <w:r w:rsidRPr="00DE54DA">
              <w:rPr>
                <w:rFonts w:ascii="Times New Roman" w:eastAsia="Times New Roman" w:hAnsi="Times New Roman" w:cs="Times New Roman"/>
                <w:bCs/>
                <w:color w:val="000000"/>
                <w:sz w:val="20"/>
                <w:szCs w:val="20"/>
                <w:lang w:bidi="en-US"/>
              </w:rPr>
              <w:t>Lyudmila Rangelova</w:t>
            </w:r>
          </w:p>
        </w:tc>
        <w:tc>
          <w:tcPr>
            <w:tcW w:w="2859" w:type="dxa"/>
            <w:tcBorders>
              <w:top w:val="single" w:sz="4" w:space="0" w:color="auto"/>
              <w:left w:val="single" w:sz="4" w:space="0" w:color="auto"/>
              <w:bottom w:val="single" w:sz="4" w:space="0" w:color="auto"/>
              <w:right w:val="single" w:sz="4" w:space="0" w:color="auto"/>
            </w:tcBorders>
            <w:shd w:val="clear" w:color="auto" w:fill="FFFFFF"/>
          </w:tcPr>
          <w:p w14:paraId="4F81281B" w14:textId="489B6FD4" w:rsidR="00FE3EF3" w:rsidRPr="00DE54DA" w:rsidRDefault="00FE3EF3" w:rsidP="000D7AEE">
            <w:pPr>
              <w:widowControl w:val="0"/>
              <w:spacing w:before="120" w:after="0" w:line="240" w:lineRule="auto"/>
              <w:rPr>
                <w:rFonts w:ascii="Times New Roman" w:eastAsia="Times New Roman" w:hAnsi="Times New Roman" w:cs="Times New Roman"/>
                <w:b/>
                <w:bCs/>
                <w:color w:val="000000"/>
                <w:sz w:val="20"/>
                <w:szCs w:val="20"/>
                <w:lang w:bidi="en-US"/>
              </w:rPr>
            </w:pPr>
            <w:r w:rsidRPr="00DE54DA">
              <w:rPr>
                <w:rFonts w:ascii="Times New Roman" w:hAnsi="Times New Roman" w:cs="Times New Roman"/>
              </w:rPr>
              <w:t>aeuf@minfin.bg</w:t>
            </w:r>
          </w:p>
        </w:tc>
      </w:tr>
      <w:tr w:rsidR="00DE54DA" w:rsidRPr="00DE54DA" w14:paraId="4AAD0AC2" w14:textId="77777777" w:rsidTr="00DE54DA">
        <w:trPr>
          <w:trHeight w:hRule="exact" w:val="840"/>
        </w:trPr>
        <w:tc>
          <w:tcPr>
            <w:tcW w:w="2458" w:type="dxa"/>
            <w:tcBorders>
              <w:top w:val="single" w:sz="4" w:space="0" w:color="auto"/>
              <w:left w:val="single" w:sz="4" w:space="0" w:color="auto"/>
              <w:bottom w:val="single" w:sz="4" w:space="0" w:color="auto"/>
            </w:tcBorders>
            <w:shd w:val="clear" w:color="auto" w:fill="FFFFFF"/>
            <w:vAlign w:val="center"/>
          </w:tcPr>
          <w:p w14:paraId="139B8F6F" w14:textId="77777777" w:rsidR="00FE3EF3" w:rsidRPr="00DE54DA" w:rsidRDefault="00FE3EF3" w:rsidP="00CB0568">
            <w:pPr>
              <w:widowControl w:val="0"/>
              <w:tabs>
                <w:tab w:val="left" w:pos="1133"/>
                <w:tab w:val="left" w:pos="1907"/>
              </w:tabs>
              <w:spacing w:after="0" w:line="240" w:lineRule="auto"/>
              <w:rPr>
                <w:rFonts w:ascii="Times New Roman" w:eastAsia="Times New Roman" w:hAnsi="Times New Roman" w:cs="Times New Roman"/>
                <w:b/>
                <w:bCs/>
                <w:color w:val="000000"/>
                <w:sz w:val="20"/>
                <w:szCs w:val="20"/>
                <w:lang w:bidi="en-US"/>
              </w:rPr>
            </w:pPr>
            <w:r w:rsidRPr="00DE54DA">
              <w:rPr>
                <w:rFonts w:ascii="Times New Roman" w:eastAsia="Times New Roman" w:hAnsi="Times New Roman" w:cs="Times New Roman"/>
                <w:color w:val="000000"/>
                <w:sz w:val="20"/>
                <w:szCs w:val="20"/>
                <w:lang w:bidi="en-US"/>
              </w:rPr>
              <w:t>Body which receives payments from the Commission</w:t>
            </w:r>
          </w:p>
        </w:tc>
        <w:tc>
          <w:tcPr>
            <w:tcW w:w="2405" w:type="dxa"/>
            <w:tcBorders>
              <w:top w:val="single" w:sz="4" w:space="0" w:color="auto"/>
              <w:left w:val="single" w:sz="4" w:space="0" w:color="auto"/>
              <w:bottom w:val="single" w:sz="4" w:space="0" w:color="auto"/>
            </w:tcBorders>
            <w:shd w:val="clear" w:color="auto" w:fill="FFFFFF"/>
            <w:vAlign w:val="center"/>
          </w:tcPr>
          <w:p w14:paraId="51DA4CEC" w14:textId="190448F1" w:rsidR="00FE3EF3" w:rsidRPr="00DE54DA" w:rsidRDefault="007E1004" w:rsidP="00FE3EF3">
            <w:pPr>
              <w:widowControl w:val="0"/>
              <w:spacing w:after="0" w:line="240" w:lineRule="auto"/>
              <w:rPr>
                <w:rFonts w:ascii="Times New Roman" w:eastAsia="Times New Roman" w:hAnsi="Times New Roman" w:cs="Times New Roman"/>
                <w:bCs/>
                <w:color w:val="000000"/>
                <w:sz w:val="20"/>
                <w:szCs w:val="20"/>
                <w:lang w:bidi="en-US"/>
              </w:rPr>
            </w:pPr>
            <w:r w:rsidRPr="00DE54DA">
              <w:rPr>
                <w:rFonts w:ascii="Times New Roman" w:eastAsia="Times New Roman" w:hAnsi="Times New Roman" w:cs="Times New Roman"/>
                <w:bCs/>
                <w:color w:val="000000"/>
                <w:sz w:val="20"/>
                <w:szCs w:val="20"/>
                <w:lang w:bidi="en-US"/>
              </w:rPr>
              <w:t>“</w:t>
            </w:r>
            <w:r w:rsidR="00FE3EF3" w:rsidRPr="00DE54DA">
              <w:rPr>
                <w:rFonts w:ascii="Times New Roman" w:eastAsia="Times New Roman" w:hAnsi="Times New Roman" w:cs="Times New Roman"/>
                <w:bCs/>
                <w:color w:val="000000"/>
                <w:sz w:val="20"/>
                <w:szCs w:val="20"/>
                <w:lang w:bidi="en-US"/>
              </w:rPr>
              <w:t>National Fund</w:t>
            </w:r>
            <w:r w:rsidRPr="00DE54DA">
              <w:rPr>
                <w:rFonts w:ascii="Times New Roman" w:eastAsia="Times New Roman" w:hAnsi="Times New Roman" w:cs="Times New Roman"/>
                <w:bCs/>
                <w:color w:val="000000"/>
                <w:sz w:val="20"/>
                <w:szCs w:val="20"/>
                <w:lang w:bidi="en-US"/>
              </w:rPr>
              <w:t>”</w:t>
            </w:r>
            <w:r w:rsidR="00FE3EF3" w:rsidRPr="00DE54DA">
              <w:rPr>
                <w:rFonts w:ascii="Times New Roman" w:eastAsia="Times New Roman" w:hAnsi="Times New Roman" w:cs="Times New Roman"/>
                <w:bCs/>
                <w:color w:val="000000"/>
                <w:sz w:val="20"/>
                <w:szCs w:val="20"/>
                <w:lang w:bidi="en-US"/>
              </w:rPr>
              <w:t xml:space="preserve"> Directorate</w:t>
            </w:r>
            <w:r w:rsidRPr="00DE54DA">
              <w:rPr>
                <w:rFonts w:ascii="Times New Roman" w:eastAsia="Times New Roman" w:hAnsi="Times New Roman" w:cs="Times New Roman"/>
                <w:bCs/>
                <w:color w:val="000000"/>
                <w:sz w:val="20"/>
                <w:szCs w:val="20"/>
                <w:lang w:bidi="en-US"/>
              </w:rPr>
              <w:t xml:space="preserve"> in the Ministry of Finance</w:t>
            </w:r>
          </w:p>
        </w:tc>
        <w:tc>
          <w:tcPr>
            <w:tcW w:w="2054" w:type="dxa"/>
            <w:tcBorders>
              <w:top w:val="single" w:sz="4" w:space="0" w:color="auto"/>
              <w:left w:val="single" w:sz="4" w:space="0" w:color="auto"/>
              <w:bottom w:val="single" w:sz="4" w:space="0" w:color="auto"/>
            </w:tcBorders>
            <w:shd w:val="clear" w:color="auto" w:fill="FFFFFF"/>
          </w:tcPr>
          <w:p w14:paraId="3EC5CB08" w14:textId="5FB01B98" w:rsidR="00FE3EF3" w:rsidRPr="00DE54DA" w:rsidRDefault="00FE3EF3" w:rsidP="000D7AEE">
            <w:pPr>
              <w:widowControl w:val="0"/>
              <w:spacing w:before="120" w:after="0" w:line="240" w:lineRule="auto"/>
              <w:rPr>
                <w:rFonts w:ascii="Times New Roman" w:eastAsia="Times New Roman" w:hAnsi="Times New Roman" w:cs="Times New Roman"/>
                <w:bCs/>
                <w:color w:val="000000"/>
                <w:sz w:val="20"/>
                <w:szCs w:val="20"/>
                <w:lang w:bidi="en-US"/>
              </w:rPr>
            </w:pPr>
            <w:r w:rsidRPr="00DE54DA">
              <w:rPr>
                <w:rFonts w:ascii="Times New Roman" w:eastAsia="Times New Roman" w:hAnsi="Times New Roman" w:cs="Times New Roman"/>
                <w:bCs/>
                <w:color w:val="000000"/>
                <w:sz w:val="20"/>
                <w:szCs w:val="20"/>
                <w:lang w:bidi="en-US"/>
              </w:rPr>
              <w:t>Manuela Milosheva</w:t>
            </w:r>
          </w:p>
        </w:tc>
        <w:tc>
          <w:tcPr>
            <w:tcW w:w="2859" w:type="dxa"/>
            <w:tcBorders>
              <w:top w:val="single" w:sz="4" w:space="0" w:color="auto"/>
              <w:left w:val="single" w:sz="4" w:space="0" w:color="auto"/>
              <w:bottom w:val="single" w:sz="4" w:space="0" w:color="auto"/>
              <w:right w:val="single" w:sz="4" w:space="0" w:color="auto"/>
            </w:tcBorders>
            <w:shd w:val="clear" w:color="auto" w:fill="FFFFFF"/>
          </w:tcPr>
          <w:p w14:paraId="450ACED1" w14:textId="0E1DFA1A" w:rsidR="00FE3EF3" w:rsidRPr="00DE54DA" w:rsidRDefault="00FE3EF3" w:rsidP="000D7AEE">
            <w:pPr>
              <w:widowControl w:val="0"/>
              <w:spacing w:before="120" w:after="0" w:line="240" w:lineRule="auto"/>
              <w:rPr>
                <w:rFonts w:ascii="Times New Roman" w:eastAsia="Times New Roman" w:hAnsi="Times New Roman" w:cs="Times New Roman"/>
                <w:b/>
                <w:bCs/>
                <w:color w:val="000000"/>
                <w:sz w:val="20"/>
                <w:szCs w:val="20"/>
                <w:lang w:bidi="en-US"/>
              </w:rPr>
            </w:pPr>
            <w:r w:rsidRPr="00DE54DA">
              <w:rPr>
                <w:rFonts w:ascii="Times New Roman" w:hAnsi="Times New Roman" w:cs="Times New Roman"/>
              </w:rPr>
              <w:t>natfund@minfin.bg</w:t>
            </w:r>
          </w:p>
        </w:tc>
      </w:tr>
      <w:tr w:rsidR="00DE54DA" w:rsidRPr="00DE54DA" w14:paraId="32685EF2" w14:textId="77777777" w:rsidTr="00DE54DA">
        <w:trPr>
          <w:trHeight w:hRule="exact" w:val="840"/>
        </w:trPr>
        <w:tc>
          <w:tcPr>
            <w:tcW w:w="2458" w:type="dxa"/>
            <w:tcBorders>
              <w:top w:val="single" w:sz="4" w:space="0" w:color="auto"/>
              <w:left w:val="single" w:sz="4" w:space="0" w:color="auto"/>
              <w:bottom w:val="single" w:sz="4" w:space="0" w:color="auto"/>
            </w:tcBorders>
            <w:shd w:val="clear" w:color="auto" w:fill="FFFFFF"/>
            <w:vAlign w:val="center"/>
          </w:tcPr>
          <w:p w14:paraId="4850B8B5" w14:textId="4D51EAC7" w:rsidR="00816B9A" w:rsidRPr="00DE54DA" w:rsidRDefault="00816B9A" w:rsidP="00816B9A">
            <w:pPr>
              <w:widowControl w:val="0"/>
              <w:tabs>
                <w:tab w:val="left" w:pos="1181"/>
                <w:tab w:val="left" w:pos="1987"/>
              </w:tabs>
              <w:spacing w:after="0" w:line="240" w:lineRule="auto"/>
              <w:rPr>
                <w:rFonts w:ascii="Times New Roman" w:eastAsia="Times New Roman" w:hAnsi="Times New Roman" w:cs="Times New Roman"/>
                <w:color w:val="000000"/>
                <w:sz w:val="20"/>
                <w:szCs w:val="20"/>
                <w:lang w:bidi="en-US"/>
              </w:rPr>
            </w:pPr>
            <w:r w:rsidRPr="00DE54DA">
              <w:rPr>
                <w:rFonts w:ascii="Times New Roman" w:eastAsia="Times New Roman" w:hAnsi="Times New Roman" w:cs="Times New Roman"/>
                <w:color w:val="000000"/>
                <w:sz w:val="20"/>
                <w:szCs w:val="20"/>
                <w:lang w:bidi="en-US"/>
              </w:rPr>
              <w:t>Accounting authority</w:t>
            </w:r>
          </w:p>
        </w:tc>
        <w:tc>
          <w:tcPr>
            <w:tcW w:w="2405" w:type="dxa"/>
            <w:tcBorders>
              <w:top w:val="single" w:sz="4" w:space="0" w:color="auto"/>
              <w:left w:val="single" w:sz="4" w:space="0" w:color="auto"/>
              <w:bottom w:val="single" w:sz="4" w:space="0" w:color="auto"/>
            </w:tcBorders>
            <w:shd w:val="clear" w:color="auto" w:fill="FFFFFF"/>
          </w:tcPr>
          <w:p w14:paraId="5BCADBB5" w14:textId="5F42D86E" w:rsidR="00816B9A" w:rsidRPr="00DE54DA" w:rsidRDefault="00816B9A" w:rsidP="00816B9A">
            <w:pPr>
              <w:widowControl w:val="0"/>
              <w:spacing w:after="0" w:line="240" w:lineRule="auto"/>
              <w:rPr>
                <w:rFonts w:ascii="Times New Roman" w:eastAsia="Times New Roman" w:hAnsi="Times New Roman" w:cs="Times New Roman"/>
                <w:bCs/>
                <w:color w:val="000000"/>
                <w:sz w:val="20"/>
                <w:szCs w:val="20"/>
                <w:lang w:bidi="en-US"/>
              </w:rPr>
            </w:pPr>
            <w:r w:rsidRPr="00DE54DA">
              <w:rPr>
                <w:rFonts w:ascii="Times New Roman" w:eastAsia="Times New Roman" w:hAnsi="Times New Roman" w:cs="Times New Roman"/>
                <w:bCs/>
                <w:color w:val="000000"/>
                <w:sz w:val="20"/>
                <w:szCs w:val="20"/>
                <w:lang w:bidi="en-US"/>
              </w:rPr>
              <w:t>“National Fund” Directorate in the Ministry of Finance</w:t>
            </w:r>
          </w:p>
        </w:tc>
        <w:tc>
          <w:tcPr>
            <w:tcW w:w="2054" w:type="dxa"/>
            <w:tcBorders>
              <w:top w:val="single" w:sz="4" w:space="0" w:color="auto"/>
              <w:left w:val="single" w:sz="4" w:space="0" w:color="auto"/>
              <w:bottom w:val="single" w:sz="4" w:space="0" w:color="auto"/>
            </w:tcBorders>
            <w:shd w:val="clear" w:color="auto" w:fill="FFFFFF"/>
          </w:tcPr>
          <w:p w14:paraId="105B946F" w14:textId="2275EBEC" w:rsidR="00816B9A" w:rsidRPr="00DE54DA" w:rsidRDefault="00816B9A" w:rsidP="00816B9A">
            <w:pPr>
              <w:widowControl w:val="0"/>
              <w:spacing w:before="120" w:after="0" w:line="240" w:lineRule="auto"/>
              <w:rPr>
                <w:rFonts w:ascii="Times New Roman" w:eastAsia="Times New Roman" w:hAnsi="Times New Roman" w:cs="Times New Roman"/>
                <w:bCs/>
                <w:color w:val="000000"/>
                <w:sz w:val="20"/>
                <w:szCs w:val="20"/>
                <w:lang w:bidi="en-US"/>
              </w:rPr>
            </w:pPr>
            <w:r w:rsidRPr="00DE54DA">
              <w:rPr>
                <w:rFonts w:ascii="Times New Roman" w:eastAsia="Times New Roman" w:hAnsi="Times New Roman" w:cs="Times New Roman"/>
                <w:bCs/>
                <w:color w:val="000000"/>
                <w:sz w:val="20"/>
                <w:szCs w:val="20"/>
                <w:lang w:bidi="en-US"/>
              </w:rPr>
              <w:t>Manuela Milosheva</w:t>
            </w:r>
          </w:p>
        </w:tc>
        <w:tc>
          <w:tcPr>
            <w:tcW w:w="2859" w:type="dxa"/>
            <w:tcBorders>
              <w:top w:val="single" w:sz="4" w:space="0" w:color="auto"/>
              <w:left w:val="single" w:sz="4" w:space="0" w:color="auto"/>
              <w:bottom w:val="single" w:sz="4" w:space="0" w:color="auto"/>
              <w:right w:val="single" w:sz="4" w:space="0" w:color="auto"/>
            </w:tcBorders>
            <w:shd w:val="clear" w:color="auto" w:fill="FFFFFF"/>
          </w:tcPr>
          <w:p w14:paraId="245A2C76" w14:textId="20E88F28" w:rsidR="00816B9A" w:rsidRPr="00DE54DA" w:rsidRDefault="00816B9A" w:rsidP="00816B9A">
            <w:pPr>
              <w:widowControl w:val="0"/>
              <w:spacing w:before="120" w:after="0" w:line="240" w:lineRule="auto"/>
              <w:rPr>
                <w:rFonts w:ascii="Times New Roman" w:eastAsia="Times New Roman" w:hAnsi="Times New Roman" w:cs="Times New Roman"/>
                <w:bCs/>
                <w:color w:val="000000"/>
                <w:sz w:val="20"/>
                <w:szCs w:val="20"/>
                <w:lang w:bidi="en-US"/>
              </w:rPr>
            </w:pPr>
            <w:r w:rsidRPr="00DE54DA">
              <w:rPr>
                <w:rFonts w:ascii="Times New Roman" w:eastAsia="Times New Roman" w:hAnsi="Times New Roman" w:cs="Times New Roman"/>
                <w:bCs/>
                <w:color w:val="000000"/>
                <w:sz w:val="20"/>
                <w:szCs w:val="20"/>
                <w:lang w:bidi="en-US"/>
              </w:rPr>
              <w:t>natfund@minfin.bg</w:t>
            </w:r>
          </w:p>
        </w:tc>
      </w:tr>
    </w:tbl>
    <w:p w14:paraId="2B96A5E5" w14:textId="1CC6FEEF" w:rsidR="00AE3ADB" w:rsidRPr="00DE54DA" w:rsidRDefault="000B662C" w:rsidP="00CB0568">
      <w:pPr>
        <w:widowControl w:val="0"/>
        <w:tabs>
          <w:tab w:val="left" w:pos="720"/>
        </w:tabs>
        <w:spacing w:after="220" w:line="240" w:lineRule="auto"/>
        <w:rPr>
          <w:rFonts w:ascii="Times New Roman" w:eastAsia="Times New Roman" w:hAnsi="Times New Roman" w:cs="Times New Roman"/>
          <w:b/>
          <w:bCs/>
          <w:color w:val="000000"/>
          <w:sz w:val="24"/>
          <w:szCs w:val="24"/>
          <w:lang w:bidi="en-US"/>
        </w:rPr>
      </w:pPr>
      <w:r w:rsidRPr="00DE54DA">
        <w:rPr>
          <w:rFonts w:ascii="Times New Roman" w:eastAsia="Times New Roman" w:hAnsi="Times New Roman" w:cs="Times New Roman"/>
          <w:b/>
          <w:bCs/>
          <w:color w:val="000000"/>
          <w:sz w:val="24"/>
          <w:szCs w:val="24"/>
          <w:lang w:bidi="en-US"/>
        </w:rPr>
        <w:t xml:space="preserve">6. </w:t>
      </w:r>
      <w:r w:rsidR="00AE3ADB" w:rsidRPr="00DE54DA">
        <w:rPr>
          <w:rFonts w:ascii="Times New Roman" w:eastAsia="Times New Roman" w:hAnsi="Times New Roman" w:cs="Times New Roman"/>
          <w:b/>
          <w:bCs/>
          <w:color w:val="000000"/>
          <w:sz w:val="24"/>
          <w:szCs w:val="24"/>
          <w:lang w:bidi="en-US"/>
        </w:rPr>
        <w:t>Partnership</w:t>
      </w:r>
    </w:p>
    <w:p w14:paraId="4D670F38" w14:textId="77777777" w:rsidR="00AE3ADB" w:rsidRPr="00DE54DA" w:rsidRDefault="00AE3ADB" w:rsidP="00F61259">
      <w:pPr>
        <w:widowControl w:val="0"/>
        <w:spacing w:after="220" w:line="240" w:lineRule="auto"/>
        <w:rPr>
          <w:rFonts w:ascii="Times New Roman" w:eastAsia="Times New Roman" w:hAnsi="Times New Roman" w:cs="Times New Roman"/>
          <w:b/>
          <w:bCs/>
          <w:color w:val="000000"/>
          <w:sz w:val="24"/>
          <w:szCs w:val="24"/>
          <w:lang w:bidi="en-US"/>
        </w:rPr>
      </w:pPr>
      <w:r w:rsidRPr="00DE54DA">
        <w:rPr>
          <w:rFonts w:ascii="Times New Roman" w:eastAsia="Times New Roman" w:hAnsi="Times New Roman" w:cs="Times New Roman"/>
          <w:i/>
          <w:iCs/>
          <w:color w:val="000000"/>
          <w:sz w:val="24"/>
          <w:szCs w:val="24"/>
          <w:lang w:bidi="en-US"/>
        </w:rPr>
        <w:t>Reference: Article 17(3)(g)</w:t>
      </w:r>
    </w:p>
    <w:p w14:paraId="05BFA6B2" w14:textId="4721AC89" w:rsidR="00AE3ADB" w:rsidRPr="00DE54DA" w:rsidRDefault="00AE3ADB" w:rsidP="00F61259">
      <w:pPr>
        <w:widowControl w:val="0"/>
        <w:pBdr>
          <w:top w:val="single" w:sz="4" w:space="0" w:color="auto"/>
          <w:left w:val="single" w:sz="4" w:space="0" w:color="auto"/>
          <w:bottom w:val="single" w:sz="4" w:space="0" w:color="auto"/>
          <w:right w:val="single" w:sz="4" w:space="0" w:color="auto"/>
        </w:pBdr>
        <w:spacing w:after="360" w:line="240" w:lineRule="auto"/>
        <w:rPr>
          <w:rFonts w:ascii="Times New Roman" w:eastAsia="Times New Roman" w:hAnsi="Times New Roman" w:cs="Times New Roman"/>
          <w:i/>
          <w:iCs/>
          <w:color w:val="000000"/>
          <w:sz w:val="24"/>
          <w:szCs w:val="24"/>
          <w:lang w:eastAsia="bg-BG" w:bidi="bg-BG"/>
        </w:rPr>
      </w:pPr>
      <w:r w:rsidRPr="00DE54DA">
        <w:rPr>
          <w:rFonts w:ascii="Times New Roman" w:eastAsia="Times New Roman" w:hAnsi="Times New Roman" w:cs="Times New Roman"/>
          <w:i/>
          <w:iCs/>
          <w:color w:val="000000"/>
          <w:sz w:val="24"/>
          <w:szCs w:val="24"/>
          <w:lang w:bidi="en-US"/>
        </w:rPr>
        <w:t xml:space="preserve">Text field </w:t>
      </w:r>
      <w:r w:rsidRPr="00DE54DA">
        <w:rPr>
          <w:rFonts w:ascii="Times New Roman" w:eastAsia="Times New Roman" w:hAnsi="Times New Roman" w:cs="Times New Roman"/>
          <w:i/>
          <w:iCs/>
          <w:color w:val="000000"/>
          <w:sz w:val="24"/>
          <w:szCs w:val="24"/>
          <w:lang w:eastAsia="bg-BG" w:bidi="bg-BG"/>
        </w:rPr>
        <w:t>[10</w:t>
      </w:r>
      <w:r w:rsidR="00A379B9" w:rsidRPr="00DE54DA">
        <w:rPr>
          <w:rFonts w:ascii="Times New Roman" w:eastAsia="Times New Roman" w:hAnsi="Times New Roman" w:cs="Times New Roman"/>
          <w:i/>
          <w:iCs/>
          <w:color w:val="000000"/>
          <w:sz w:val="24"/>
          <w:szCs w:val="24"/>
          <w:lang w:eastAsia="bg-BG" w:bidi="bg-BG"/>
        </w:rPr>
        <w:t> </w:t>
      </w:r>
      <w:r w:rsidRPr="00DE54DA">
        <w:rPr>
          <w:rFonts w:ascii="Times New Roman" w:eastAsia="Times New Roman" w:hAnsi="Times New Roman" w:cs="Times New Roman"/>
          <w:i/>
          <w:iCs/>
          <w:color w:val="000000"/>
          <w:sz w:val="24"/>
          <w:szCs w:val="24"/>
          <w:lang w:eastAsia="bg-BG" w:bidi="bg-BG"/>
        </w:rPr>
        <w:t>000]</w:t>
      </w:r>
    </w:p>
    <w:p w14:paraId="7D9831F0" w14:textId="6B78B96A" w:rsidR="00FE65B5" w:rsidRPr="00DE54DA" w:rsidRDefault="009E11C5"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Pursuant to the provisions of Art. 6 of the General Regulation for the period 2021-2027 and taking into account t</w:t>
      </w:r>
      <w:r w:rsidR="00FE65B5" w:rsidRPr="00DE54DA">
        <w:rPr>
          <w:rFonts w:ascii="Times New Roman" w:eastAsia="Times New Roman" w:hAnsi="Times New Roman" w:cs="Times New Roman"/>
          <w:color w:val="000000"/>
          <w:sz w:val="24"/>
          <w:szCs w:val="24"/>
          <w:lang w:bidi="en-US"/>
        </w:rPr>
        <w:t xml:space="preserve">he specifics of </w:t>
      </w:r>
      <w:r w:rsidR="007E1004" w:rsidRPr="00DE54DA">
        <w:rPr>
          <w:rFonts w:ascii="Times New Roman" w:eastAsia="Times New Roman" w:hAnsi="Times New Roman" w:cs="Times New Roman"/>
          <w:color w:val="000000"/>
          <w:sz w:val="24"/>
          <w:szCs w:val="24"/>
          <w:lang w:bidi="en-US"/>
        </w:rPr>
        <w:t xml:space="preserve">Programme </w:t>
      </w:r>
      <w:r w:rsidR="00FE65B5" w:rsidRPr="00DE54DA">
        <w:rPr>
          <w:rFonts w:ascii="Times New Roman" w:eastAsia="Times New Roman" w:hAnsi="Times New Roman" w:cs="Times New Roman"/>
          <w:color w:val="000000"/>
          <w:sz w:val="24"/>
          <w:szCs w:val="24"/>
          <w:lang w:bidi="en-US"/>
        </w:rPr>
        <w:t xml:space="preserve">“Environment” </w:t>
      </w:r>
      <w:r w:rsidRPr="00DE54DA">
        <w:rPr>
          <w:rFonts w:ascii="Times New Roman" w:eastAsia="Times New Roman" w:hAnsi="Times New Roman" w:cs="Times New Roman"/>
          <w:color w:val="000000"/>
          <w:sz w:val="24"/>
          <w:szCs w:val="24"/>
          <w:lang w:bidi="en-US"/>
        </w:rPr>
        <w:t xml:space="preserve">the </w:t>
      </w:r>
      <w:r w:rsidR="00FE65B5" w:rsidRPr="00DE54DA">
        <w:rPr>
          <w:rFonts w:ascii="Times New Roman" w:eastAsia="Times New Roman" w:hAnsi="Times New Roman" w:cs="Times New Roman"/>
          <w:color w:val="000000"/>
          <w:sz w:val="24"/>
          <w:szCs w:val="24"/>
          <w:lang w:bidi="en-US"/>
        </w:rPr>
        <w:t xml:space="preserve">partnership with </w:t>
      </w:r>
      <w:r w:rsidRPr="00DE54DA">
        <w:rPr>
          <w:rFonts w:ascii="Times New Roman" w:eastAsia="Times New Roman" w:hAnsi="Times New Roman" w:cs="Times New Roman"/>
          <w:color w:val="000000"/>
          <w:sz w:val="24"/>
          <w:szCs w:val="24"/>
          <w:lang w:bidi="en-US"/>
        </w:rPr>
        <w:t xml:space="preserve">a wide range </w:t>
      </w:r>
      <w:r w:rsidR="00FE65B5" w:rsidRPr="00DE54DA">
        <w:rPr>
          <w:rFonts w:ascii="Times New Roman" w:eastAsia="Times New Roman" w:hAnsi="Times New Roman" w:cs="Times New Roman"/>
          <w:color w:val="000000"/>
          <w:sz w:val="24"/>
          <w:szCs w:val="24"/>
          <w:lang w:bidi="en-US"/>
        </w:rPr>
        <w:t xml:space="preserve">organizations </w:t>
      </w:r>
      <w:r w:rsidRPr="00DE54DA">
        <w:rPr>
          <w:rFonts w:ascii="Times New Roman" w:eastAsia="Times New Roman" w:hAnsi="Times New Roman" w:cs="Times New Roman"/>
          <w:color w:val="000000"/>
          <w:sz w:val="24"/>
          <w:szCs w:val="24"/>
          <w:lang w:bidi="en-US"/>
        </w:rPr>
        <w:t>is a guiding principle in its development, implementation and management.</w:t>
      </w:r>
      <w:r w:rsidR="00FE65B5" w:rsidRPr="00DE54DA">
        <w:rPr>
          <w:rFonts w:ascii="Times New Roman" w:eastAsia="Times New Roman" w:hAnsi="Times New Roman" w:cs="Times New Roman"/>
          <w:color w:val="000000"/>
          <w:sz w:val="24"/>
          <w:szCs w:val="24"/>
          <w:lang w:bidi="en-US"/>
        </w:rPr>
        <w:t>. This is guaranteed by the Thematic working group (TWG)</w:t>
      </w:r>
      <w:r w:rsidR="00FE65B5" w:rsidRPr="00DE54DA">
        <w:rPr>
          <w:rFonts w:ascii="Times New Roman" w:eastAsia="Times New Roman" w:hAnsi="Times New Roman" w:cs="Times New Roman"/>
          <w:color w:val="000000"/>
          <w:sz w:val="24"/>
          <w:szCs w:val="24"/>
          <w:lang w:val="bg-BG" w:bidi="en-US"/>
        </w:rPr>
        <w:t xml:space="preserve">, </w:t>
      </w:r>
      <w:r w:rsidR="00FE65B5" w:rsidRPr="00DE54DA">
        <w:rPr>
          <w:rFonts w:ascii="Times New Roman" w:eastAsia="Times New Roman" w:hAnsi="Times New Roman" w:cs="Times New Roman"/>
          <w:color w:val="000000"/>
          <w:sz w:val="24"/>
          <w:szCs w:val="24"/>
          <w:lang w:bidi="en-US"/>
        </w:rPr>
        <w:t xml:space="preserve">dedicated to the development of </w:t>
      </w:r>
      <w:bookmarkStart w:id="33" w:name="_Hlk36460042"/>
      <w:r w:rsidR="00FE65B5" w:rsidRPr="00DE54DA">
        <w:rPr>
          <w:rFonts w:ascii="Times New Roman" w:eastAsia="Times New Roman" w:hAnsi="Times New Roman" w:cs="Times New Roman"/>
          <w:color w:val="000000"/>
          <w:sz w:val="24"/>
          <w:szCs w:val="24"/>
          <w:lang w:bidi="en-US"/>
        </w:rPr>
        <w:t>PE 2021-2027</w:t>
      </w:r>
      <w:bookmarkEnd w:id="33"/>
      <w:r w:rsidR="00FE65B5" w:rsidRPr="00DE54DA">
        <w:rPr>
          <w:rFonts w:ascii="Times New Roman" w:eastAsia="Times New Roman" w:hAnsi="Times New Roman" w:cs="Times New Roman"/>
          <w:color w:val="000000"/>
          <w:sz w:val="24"/>
          <w:szCs w:val="24"/>
          <w:lang w:bidi="en-US"/>
        </w:rPr>
        <w:t xml:space="preserve">, in accordance with Article 7 </w:t>
      </w:r>
      <w:r w:rsidRPr="00DE54DA">
        <w:rPr>
          <w:rFonts w:ascii="Times New Roman" w:eastAsia="Times New Roman" w:hAnsi="Times New Roman" w:cs="Times New Roman"/>
          <w:color w:val="000000"/>
          <w:sz w:val="24"/>
          <w:szCs w:val="24"/>
          <w:lang w:bidi="en-US"/>
        </w:rPr>
        <w:t>of the Decree of the Council of Ministers № 142/7.06.2019 for development of the strategic and program</w:t>
      </w:r>
      <w:r w:rsidR="006C7639" w:rsidRPr="00DE54DA">
        <w:rPr>
          <w:rFonts w:ascii="Times New Roman" w:eastAsia="Times New Roman" w:hAnsi="Times New Roman" w:cs="Times New Roman"/>
          <w:color w:val="000000"/>
          <w:sz w:val="24"/>
          <w:szCs w:val="24"/>
          <w:lang w:bidi="en-US"/>
        </w:rPr>
        <w:t>me</w:t>
      </w:r>
      <w:r w:rsidRPr="00DE54DA">
        <w:rPr>
          <w:rFonts w:ascii="Times New Roman" w:eastAsia="Times New Roman" w:hAnsi="Times New Roman" w:cs="Times New Roman"/>
          <w:color w:val="000000"/>
          <w:sz w:val="24"/>
          <w:szCs w:val="24"/>
          <w:lang w:bidi="en-US"/>
        </w:rPr>
        <w:t xml:space="preserve"> documents of the Republic of Bulgaria management of EU funds for the programming period 2021 - 2027</w:t>
      </w:r>
      <w:r w:rsidR="00FE65B5" w:rsidRPr="00DE54DA">
        <w:rPr>
          <w:rFonts w:ascii="Times New Roman" w:eastAsia="Times New Roman" w:hAnsi="Times New Roman" w:cs="Times New Roman"/>
          <w:color w:val="000000"/>
          <w:sz w:val="24"/>
          <w:szCs w:val="24"/>
          <w:lang w:bidi="en-US"/>
        </w:rPr>
        <w:t>. The experience from both programming periods - 2007-2013 and 2014-2020</w:t>
      </w:r>
      <w:r w:rsidR="00136267" w:rsidRPr="00DE54DA">
        <w:rPr>
          <w:rFonts w:ascii="Times New Roman" w:eastAsia="Times New Roman" w:hAnsi="Times New Roman" w:cs="Times New Roman"/>
          <w:color w:val="000000"/>
          <w:sz w:val="24"/>
          <w:szCs w:val="24"/>
          <w:lang w:bidi="en-US"/>
        </w:rPr>
        <w:t>,</w:t>
      </w:r>
      <w:r w:rsidR="00FE65B5" w:rsidRPr="00DE54DA">
        <w:rPr>
          <w:rFonts w:ascii="Times New Roman" w:eastAsia="Times New Roman" w:hAnsi="Times New Roman" w:cs="Times New Roman"/>
          <w:color w:val="000000"/>
          <w:sz w:val="24"/>
          <w:szCs w:val="24"/>
          <w:lang w:bidi="en-US"/>
        </w:rPr>
        <w:t xml:space="preserve"> shows the key importance of the cooperation on EC level </w:t>
      </w:r>
      <w:r w:rsidR="003507DB" w:rsidRPr="00DE54DA">
        <w:rPr>
          <w:rFonts w:ascii="Times New Roman" w:eastAsia="Times New Roman" w:hAnsi="Times New Roman" w:cs="Times New Roman"/>
          <w:color w:val="000000"/>
          <w:sz w:val="24"/>
          <w:szCs w:val="24"/>
          <w:lang w:bidi="en-US"/>
        </w:rPr>
        <w:t>for</w:t>
      </w:r>
      <w:r w:rsidR="00FE65B5" w:rsidRPr="00DE54DA">
        <w:rPr>
          <w:rFonts w:ascii="Times New Roman" w:eastAsia="Times New Roman" w:hAnsi="Times New Roman" w:cs="Times New Roman"/>
          <w:color w:val="000000"/>
          <w:sz w:val="24"/>
          <w:szCs w:val="24"/>
          <w:lang w:bidi="en-US"/>
        </w:rPr>
        <w:t xml:space="preserve"> the efficient management and implementation of the programme</w:t>
      </w:r>
      <w:r w:rsidR="003507DB" w:rsidRPr="00DE54DA">
        <w:rPr>
          <w:rFonts w:ascii="Times New Roman" w:eastAsia="Times New Roman" w:hAnsi="Times New Roman" w:cs="Times New Roman"/>
          <w:color w:val="000000"/>
          <w:sz w:val="24"/>
          <w:szCs w:val="24"/>
          <w:lang w:bidi="en-US"/>
        </w:rPr>
        <w:t>.</w:t>
      </w:r>
      <w:r w:rsidR="00FE65B5" w:rsidRPr="00DE54DA">
        <w:rPr>
          <w:rFonts w:ascii="Times New Roman" w:eastAsia="Times New Roman" w:hAnsi="Times New Roman" w:cs="Times New Roman"/>
          <w:color w:val="000000"/>
          <w:sz w:val="24"/>
          <w:szCs w:val="24"/>
          <w:lang w:bidi="en-US"/>
        </w:rPr>
        <w:t xml:space="preserve"> </w:t>
      </w:r>
    </w:p>
    <w:p w14:paraId="7B644961" w14:textId="43B0BF8E" w:rsidR="00FE65B5" w:rsidRPr="00DE54DA" w:rsidRDefault="004E48A6"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In August 2019</w:t>
      </w:r>
      <w:r w:rsidR="00A379B9" w:rsidRPr="00DE54DA">
        <w:rPr>
          <w:rFonts w:ascii="Times New Roman" w:eastAsia="Times New Roman" w:hAnsi="Times New Roman" w:cs="Times New Roman"/>
          <w:color w:val="000000"/>
          <w:sz w:val="24"/>
          <w:szCs w:val="24"/>
          <w:lang w:bidi="en-US"/>
        </w:rPr>
        <w:t xml:space="preserve"> an internal working group (IWG)</w:t>
      </w:r>
      <w:r w:rsidRPr="00DE54DA">
        <w:rPr>
          <w:rFonts w:ascii="Times New Roman" w:eastAsia="Times New Roman" w:hAnsi="Times New Roman" w:cs="Times New Roman"/>
          <w:color w:val="000000"/>
          <w:sz w:val="24"/>
          <w:szCs w:val="24"/>
          <w:lang w:bidi="en-US"/>
        </w:rPr>
        <w:t xml:space="preserve"> </w:t>
      </w:r>
      <w:r w:rsidR="00EF4874" w:rsidRPr="00DE54DA">
        <w:rPr>
          <w:rFonts w:ascii="Times New Roman" w:eastAsia="Times New Roman" w:hAnsi="Times New Roman" w:cs="Times New Roman"/>
          <w:color w:val="000000"/>
          <w:sz w:val="24"/>
          <w:szCs w:val="24"/>
          <w:lang w:bidi="en-US"/>
        </w:rPr>
        <w:t xml:space="preserve">is established </w:t>
      </w:r>
      <w:r w:rsidRPr="00DE54DA">
        <w:rPr>
          <w:rFonts w:ascii="Times New Roman" w:eastAsia="Times New Roman" w:hAnsi="Times New Roman" w:cs="Times New Roman"/>
          <w:color w:val="000000"/>
          <w:sz w:val="24"/>
          <w:szCs w:val="24"/>
          <w:lang w:bidi="en-US"/>
        </w:rPr>
        <w:t>with task to prepare the necessary analys</w:t>
      </w:r>
      <w:r w:rsidR="00EF4874" w:rsidRPr="00DE54DA">
        <w:rPr>
          <w:rFonts w:ascii="Times New Roman" w:eastAsia="Times New Roman" w:hAnsi="Times New Roman" w:cs="Times New Roman"/>
          <w:color w:val="000000"/>
          <w:sz w:val="24"/>
          <w:szCs w:val="24"/>
          <w:lang w:bidi="en-US"/>
        </w:rPr>
        <w:t>e</w:t>
      </w:r>
      <w:r w:rsidRPr="00DE54DA">
        <w:rPr>
          <w:rFonts w:ascii="Times New Roman" w:eastAsia="Times New Roman" w:hAnsi="Times New Roman" w:cs="Times New Roman"/>
          <w:color w:val="000000"/>
          <w:sz w:val="24"/>
          <w:szCs w:val="24"/>
          <w:lang w:bidi="en-US"/>
        </w:rPr>
        <w:t>s</w:t>
      </w:r>
      <w:r w:rsidR="00EF4874" w:rsidRPr="00DE54DA">
        <w:rPr>
          <w:rFonts w:ascii="Times New Roman" w:eastAsia="Times New Roman" w:hAnsi="Times New Roman" w:cs="Times New Roman"/>
          <w:color w:val="000000"/>
          <w:sz w:val="24"/>
          <w:szCs w:val="24"/>
          <w:lang w:bidi="en-US"/>
        </w:rPr>
        <w:t xml:space="preserve"> to </w:t>
      </w:r>
      <w:r w:rsidR="00A66E67" w:rsidRPr="00DE54DA">
        <w:rPr>
          <w:rFonts w:ascii="Times New Roman" w:eastAsia="Times New Roman" w:hAnsi="Times New Roman" w:cs="Times New Roman"/>
          <w:color w:val="000000"/>
          <w:sz w:val="24"/>
          <w:szCs w:val="24"/>
          <w:lang w:bidi="en-US"/>
        </w:rPr>
        <w:t xml:space="preserve">be the basis for the work of the PE </w:t>
      </w:r>
      <w:r w:rsidR="00A66E67" w:rsidRPr="00DE54DA">
        <w:rPr>
          <w:rFonts w:ascii="Times New Roman" w:eastAsia="Times New Roman" w:hAnsi="Times New Roman" w:cs="Times New Roman"/>
          <w:iCs/>
          <w:noProof/>
          <w:sz w:val="24"/>
          <w:szCs w:val="20"/>
        </w:rPr>
        <w:t>2021-2027</w:t>
      </w:r>
      <w:r w:rsidR="00EF4874" w:rsidRPr="00DE54DA">
        <w:rPr>
          <w:rFonts w:ascii="Times New Roman" w:eastAsia="Times New Roman" w:hAnsi="Times New Roman" w:cs="Times New Roman"/>
          <w:color w:val="000000"/>
          <w:sz w:val="24"/>
          <w:szCs w:val="24"/>
          <w:lang w:bidi="en-US"/>
        </w:rPr>
        <w:t xml:space="preserve"> TWG</w:t>
      </w:r>
      <w:r w:rsidR="00A379B9" w:rsidRPr="00DE54DA">
        <w:rPr>
          <w:rFonts w:ascii="Times New Roman" w:eastAsia="Times New Roman" w:hAnsi="Times New Roman" w:cs="Times New Roman"/>
          <w:color w:val="000000"/>
          <w:sz w:val="24"/>
          <w:szCs w:val="24"/>
          <w:lang w:bidi="en-US"/>
        </w:rPr>
        <w:t xml:space="preserve">. </w:t>
      </w:r>
      <w:r w:rsidR="000C76E1" w:rsidRPr="00DE54DA">
        <w:rPr>
          <w:rFonts w:ascii="Times New Roman" w:eastAsia="Times New Roman" w:hAnsi="Times New Roman" w:cs="Times New Roman"/>
          <w:color w:val="000000"/>
          <w:sz w:val="24"/>
          <w:szCs w:val="24"/>
          <w:lang w:bidi="en-US"/>
        </w:rPr>
        <w:t xml:space="preserve">In the </w:t>
      </w:r>
      <w:r w:rsidR="00EF4874" w:rsidRPr="00DE54DA">
        <w:rPr>
          <w:rFonts w:ascii="Times New Roman" w:eastAsia="Times New Roman" w:hAnsi="Times New Roman" w:cs="Times New Roman"/>
          <w:color w:val="000000"/>
          <w:sz w:val="24"/>
          <w:szCs w:val="24"/>
          <w:lang w:bidi="en-US"/>
        </w:rPr>
        <w:t>IWG</w:t>
      </w:r>
      <w:r w:rsidR="000C76E1" w:rsidRPr="00DE54DA">
        <w:rPr>
          <w:rFonts w:ascii="Times New Roman" w:eastAsia="Times New Roman" w:hAnsi="Times New Roman" w:cs="Times New Roman"/>
          <w:color w:val="000000"/>
          <w:sz w:val="24"/>
          <w:szCs w:val="24"/>
          <w:lang w:bidi="en-US"/>
        </w:rPr>
        <w:t xml:space="preserve"> </w:t>
      </w:r>
      <w:r w:rsidR="00A379B9" w:rsidRPr="00DE54DA">
        <w:rPr>
          <w:rFonts w:ascii="Times New Roman" w:eastAsia="Times New Roman" w:hAnsi="Times New Roman" w:cs="Times New Roman"/>
          <w:color w:val="000000"/>
          <w:sz w:val="24"/>
          <w:szCs w:val="24"/>
          <w:lang w:bidi="en-US"/>
        </w:rPr>
        <w:t>the specialized administrations</w:t>
      </w:r>
      <w:r w:rsidR="000C76E1" w:rsidRPr="00DE54DA">
        <w:rPr>
          <w:rFonts w:ascii="Times New Roman" w:eastAsia="Times New Roman" w:hAnsi="Times New Roman" w:cs="Times New Roman"/>
          <w:color w:val="000000"/>
          <w:sz w:val="24"/>
          <w:szCs w:val="24"/>
          <w:lang w:bidi="en-US"/>
        </w:rPr>
        <w:t xml:space="preserve"> of MoEW</w:t>
      </w:r>
      <w:r w:rsidR="00A379B9" w:rsidRPr="00DE54DA">
        <w:rPr>
          <w:rFonts w:ascii="Times New Roman" w:eastAsia="Times New Roman" w:hAnsi="Times New Roman" w:cs="Times New Roman"/>
          <w:color w:val="000000"/>
          <w:sz w:val="24"/>
          <w:szCs w:val="24"/>
          <w:lang w:bidi="en-US"/>
        </w:rPr>
        <w:t xml:space="preserve"> </w:t>
      </w:r>
      <w:r w:rsidR="00EF4874" w:rsidRPr="00DE54DA">
        <w:rPr>
          <w:rFonts w:ascii="Times New Roman" w:eastAsia="Times New Roman" w:hAnsi="Times New Roman" w:cs="Times New Roman"/>
          <w:color w:val="000000"/>
          <w:sz w:val="24"/>
          <w:szCs w:val="24"/>
          <w:lang w:bidi="en-US"/>
        </w:rPr>
        <w:t xml:space="preserve">are represented that are </w:t>
      </w:r>
      <w:r w:rsidR="007B6CC8" w:rsidRPr="00DE54DA">
        <w:rPr>
          <w:rFonts w:ascii="Times New Roman" w:eastAsia="Times New Roman" w:hAnsi="Times New Roman" w:cs="Times New Roman"/>
          <w:color w:val="000000"/>
          <w:sz w:val="24"/>
          <w:szCs w:val="24"/>
          <w:lang w:bidi="en-US"/>
        </w:rPr>
        <w:t xml:space="preserve">responsible for the policy making in the field of environment and climate </w:t>
      </w:r>
      <w:r w:rsidR="00EF4874" w:rsidRPr="00DE54DA">
        <w:rPr>
          <w:rFonts w:ascii="Times New Roman" w:eastAsia="Times New Roman" w:hAnsi="Times New Roman" w:cs="Times New Roman"/>
          <w:color w:val="000000"/>
          <w:sz w:val="24"/>
          <w:szCs w:val="24"/>
          <w:lang w:bidi="en-US"/>
        </w:rPr>
        <w:t>change,</w:t>
      </w:r>
      <w:r w:rsidR="00A379B9" w:rsidRPr="00DE54DA">
        <w:rPr>
          <w:rFonts w:ascii="Times New Roman" w:eastAsia="Times New Roman" w:hAnsi="Times New Roman" w:cs="Times New Roman"/>
          <w:color w:val="000000"/>
          <w:sz w:val="24"/>
          <w:szCs w:val="24"/>
          <w:lang w:bidi="en-US"/>
        </w:rPr>
        <w:t xml:space="preserve"> subject </w:t>
      </w:r>
      <w:r w:rsidR="007B6CC8" w:rsidRPr="00DE54DA">
        <w:rPr>
          <w:rFonts w:ascii="Times New Roman" w:eastAsia="Times New Roman" w:hAnsi="Times New Roman" w:cs="Times New Roman"/>
          <w:color w:val="000000"/>
          <w:sz w:val="24"/>
          <w:szCs w:val="24"/>
          <w:lang w:bidi="en-US"/>
        </w:rPr>
        <w:t>of</w:t>
      </w:r>
      <w:r w:rsidR="00A379B9" w:rsidRPr="00DE54DA">
        <w:rPr>
          <w:rFonts w:ascii="Times New Roman" w:eastAsia="Times New Roman" w:hAnsi="Times New Roman" w:cs="Times New Roman"/>
          <w:color w:val="000000"/>
          <w:sz w:val="24"/>
          <w:szCs w:val="24"/>
          <w:lang w:bidi="en-US"/>
        </w:rPr>
        <w:t xml:space="preserve"> funding in the </w:t>
      </w:r>
      <w:r w:rsidR="007B6CC8" w:rsidRPr="00DE54DA">
        <w:rPr>
          <w:rFonts w:ascii="Times New Roman" w:eastAsia="Times New Roman" w:hAnsi="Times New Roman" w:cs="Times New Roman"/>
          <w:color w:val="000000"/>
          <w:sz w:val="24"/>
          <w:szCs w:val="24"/>
          <w:lang w:bidi="en-US"/>
        </w:rPr>
        <w:t>framework of PE 2021-2027</w:t>
      </w:r>
      <w:r w:rsidR="00A379B9" w:rsidRPr="00DE54DA">
        <w:rPr>
          <w:rFonts w:ascii="Times New Roman" w:eastAsia="Times New Roman" w:hAnsi="Times New Roman" w:cs="Times New Roman"/>
          <w:color w:val="000000"/>
          <w:sz w:val="24"/>
          <w:szCs w:val="24"/>
          <w:lang w:bidi="en-US"/>
        </w:rPr>
        <w:t xml:space="preserve">. </w:t>
      </w:r>
      <w:r w:rsidR="00913073" w:rsidRPr="00DE54DA">
        <w:rPr>
          <w:rFonts w:ascii="Times New Roman" w:eastAsia="Times New Roman" w:hAnsi="Times New Roman" w:cs="Times New Roman"/>
          <w:color w:val="000000"/>
          <w:sz w:val="24"/>
          <w:szCs w:val="24"/>
          <w:lang w:bidi="en-US"/>
        </w:rPr>
        <w:t>For</w:t>
      </w:r>
      <w:r w:rsidR="00A379B9" w:rsidRPr="00DE54DA">
        <w:rPr>
          <w:rFonts w:ascii="Times New Roman" w:eastAsia="Times New Roman" w:hAnsi="Times New Roman" w:cs="Times New Roman"/>
          <w:color w:val="000000"/>
          <w:sz w:val="24"/>
          <w:szCs w:val="24"/>
          <w:lang w:bidi="en-US"/>
        </w:rPr>
        <w:t xml:space="preserve"> the IWG </w:t>
      </w:r>
      <w:r w:rsidR="00913073" w:rsidRPr="00DE54DA">
        <w:rPr>
          <w:rFonts w:ascii="Times New Roman" w:eastAsia="Times New Roman" w:hAnsi="Times New Roman" w:cs="Times New Roman"/>
          <w:color w:val="000000"/>
          <w:sz w:val="24"/>
          <w:szCs w:val="24"/>
          <w:lang w:bidi="en-US"/>
        </w:rPr>
        <w:t xml:space="preserve">work </w:t>
      </w:r>
      <w:r w:rsidR="00A379B9" w:rsidRPr="00DE54DA">
        <w:rPr>
          <w:rFonts w:ascii="Times New Roman" w:eastAsia="Times New Roman" w:hAnsi="Times New Roman" w:cs="Times New Roman"/>
          <w:color w:val="000000"/>
          <w:sz w:val="24"/>
          <w:szCs w:val="24"/>
          <w:lang w:bidi="en-US"/>
        </w:rPr>
        <w:t xml:space="preserve">is prepared </w:t>
      </w:r>
      <w:r w:rsidR="00913073" w:rsidRPr="00DE54DA">
        <w:rPr>
          <w:rFonts w:ascii="Times New Roman" w:eastAsia="Times New Roman" w:hAnsi="Times New Roman" w:cs="Times New Roman"/>
          <w:color w:val="000000"/>
          <w:sz w:val="24"/>
          <w:szCs w:val="24"/>
          <w:lang w:bidi="en-US"/>
        </w:rPr>
        <w:t>a</w:t>
      </w:r>
      <w:r w:rsidR="00A379B9" w:rsidRPr="00DE54DA">
        <w:rPr>
          <w:rFonts w:ascii="Times New Roman" w:eastAsia="Times New Roman" w:hAnsi="Times New Roman" w:cs="Times New Roman"/>
          <w:color w:val="000000"/>
          <w:sz w:val="24"/>
          <w:szCs w:val="24"/>
          <w:lang w:bidi="en-US"/>
        </w:rPr>
        <w:t xml:space="preserve"> working version of the program</w:t>
      </w:r>
      <w:r w:rsidR="007B6CC8" w:rsidRPr="00DE54DA">
        <w:rPr>
          <w:rFonts w:ascii="Times New Roman" w:eastAsia="Times New Roman" w:hAnsi="Times New Roman" w:cs="Times New Roman"/>
          <w:color w:val="000000"/>
          <w:sz w:val="24"/>
          <w:szCs w:val="24"/>
          <w:lang w:bidi="en-US"/>
        </w:rPr>
        <w:t>me</w:t>
      </w:r>
      <w:r w:rsidR="00913073" w:rsidRPr="00DE54DA">
        <w:rPr>
          <w:rFonts w:ascii="Times New Roman" w:eastAsia="Times New Roman" w:hAnsi="Times New Roman" w:cs="Times New Roman"/>
          <w:color w:val="000000"/>
          <w:sz w:val="24"/>
          <w:szCs w:val="24"/>
          <w:lang w:bidi="en-US"/>
        </w:rPr>
        <w:t>.Based on it</w:t>
      </w:r>
      <w:r w:rsidR="00A379B9" w:rsidRPr="00DE54DA">
        <w:rPr>
          <w:rFonts w:ascii="Times New Roman" w:eastAsia="Times New Roman" w:hAnsi="Times New Roman" w:cs="Times New Roman"/>
          <w:color w:val="000000"/>
          <w:sz w:val="24"/>
          <w:szCs w:val="24"/>
          <w:lang w:bidi="en-US"/>
        </w:rPr>
        <w:t xml:space="preserve"> the first PE draft</w:t>
      </w:r>
      <w:r w:rsidR="00913073" w:rsidRPr="00DE54DA">
        <w:rPr>
          <w:rFonts w:ascii="Times New Roman" w:eastAsia="Times New Roman" w:hAnsi="Times New Roman" w:cs="Times New Roman"/>
          <w:color w:val="000000"/>
          <w:sz w:val="24"/>
          <w:szCs w:val="24"/>
          <w:lang w:bidi="en-US"/>
        </w:rPr>
        <w:t xml:space="preserve"> is developed</w:t>
      </w:r>
      <w:r w:rsidR="00A379B9" w:rsidRPr="00DE54DA">
        <w:rPr>
          <w:rFonts w:ascii="Times New Roman" w:eastAsia="Times New Roman" w:hAnsi="Times New Roman" w:cs="Times New Roman"/>
          <w:color w:val="000000"/>
          <w:sz w:val="24"/>
          <w:szCs w:val="24"/>
          <w:lang w:bidi="en-US"/>
        </w:rPr>
        <w:t xml:space="preserve">. The draft includes a strategy for programme contribution to the policy objectives / thematic objectives for 2021-2027 programming period. The strategy is developed on the basis of analysis of the member state engagements, regarding the European and national legislation on </w:t>
      </w:r>
      <w:bookmarkStart w:id="34" w:name="_Hlk36459683"/>
      <w:r w:rsidR="00A379B9" w:rsidRPr="00DE54DA">
        <w:rPr>
          <w:rFonts w:ascii="Times New Roman" w:eastAsia="Times New Roman" w:hAnsi="Times New Roman" w:cs="Times New Roman"/>
          <w:color w:val="000000"/>
          <w:sz w:val="24"/>
          <w:szCs w:val="24"/>
          <w:lang w:bidi="en-US"/>
        </w:rPr>
        <w:t>environment and climate change</w:t>
      </w:r>
      <w:bookmarkEnd w:id="34"/>
      <w:r w:rsidR="00A379B9" w:rsidRPr="00DE54DA">
        <w:rPr>
          <w:rFonts w:ascii="Times New Roman" w:eastAsia="Times New Roman" w:hAnsi="Times New Roman" w:cs="Times New Roman"/>
          <w:color w:val="000000"/>
          <w:sz w:val="24"/>
          <w:szCs w:val="24"/>
          <w:lang w:bidi="en-US"/>
        </w:rPr>
        <w:t>; analysis of the current situation; lessons learn</w:t>
      </w:r>
      <w:r w:rsidR="00F61B3B" w:rsidRPr="00DE54DA">
        <w:rPr>
          <w:rFonts w:ascii="Times New Roman" w:eastAsia="Times New Roman" w:hAnsi="Times New Roman" w:cs="Times New Roman"/>
          <w:color w:val="000000"/>
          <w:sz w:val="24"/>
          <w:szCs w:val="24"/>
          <w:lang w:bidi="en-US"/>
        </w:rPr>
        <w:t>t</w:t>
      </w:r>
      <w:r w:rsidR="00A379B9" w:rsidRPr="00DE54DA">
        <w:rPr>
          <w:rFonts w:ascii="Times New Roman" w:eastAsia="Times New Roman" w:hAnsi="Times New Roman" w:cs="Times New Roman"/>
          <w:color w:val="000000"/>
          <w:sz w:val="24"/>
          <w:szCs w:val="24"/>
          <w:lang w:bidi="en-US"/>
        </w:rPr>
        <w:t xml:space="preserve"> from past experience; challenges about the administrative capacity and governance and is based on relevant national documents (plans, program</w:t>
      </w:r>
      <w:r w:rsidR="006C7639" w:rsidRPr="00DE54DA">
        <w:rPr>
          <w:rFonts w:ascii="Times New Roman" w:eastAsia="Times New Roman" w:hAnsi="Times New Roman" w:cs="Times New Roman"/>
          <w:color w:val="000000"/>
          <w:sz w:val="24"/>
          <w:szCs w:val="24"/>
          <w:lang w:bidi="en-US"/>
        </w:rPr>
        <w:t>me</w:t>
      </w:r>
      <w:r w:rsidR="00A379B9" w:rsidRPr="00DE54DA">
        <w:rPr>
          <w:rFonts w:ascii="Times New Roman" w:eastAsia="Times New Roman" w:hAnsi="Times New Roman" w:cs="Times New Roman"/>
          <w:color w:val="000000"/>
          <w:sz w:val="24"/>
          <w:szCs w:val="24"/>
          <w:lang w:bidi="en-US"/>
        </w:rPr>
        <w:t xml:space="preserve">s and strategies) as well as on EU documents. </w:t>
      </w:r>
      <w:r w:rsidR="00CE2C95" w:rsidRPr="00DE54DA">
        <w:rPr>
          <w:rFonts w:ascii="Times New Roman" w:eastAsia="Times New Roman" w:hAnsi="Times New Roman" w:cs="Times New Roman"/>
          <w:color w:val="000000"/>
          <w:sz w:val="24"/>
          <w:szCs w:val="24"/>
          <w:lang w:bidi="en-US"/>
        </w:rPr>
        <w:t>Justification</w:t>
      </w:r>
      <w:r w:rsidR="00A379B9" w:rsidRPr="00DE54DA">
        <w:rPr>
          <w:rFonts w:ascii="Times New Roman" w:eastAsia="Times New Roman" w:hAnsi="Times New Roman" w:cs="Times New Roman"/>
          <w:color w:val="000000"/>
          <w:sz w:val="24"/>
          <w:szCs w:val="24"/>
          <w:lang w:bidi="en-US"/>
        </w:rPr>
        <w:t xml:space="preserve"> </w:t>
      </w:r>
      <w:r w:rsidR="00CE2C95" w:rsidRPr="00DE54DA">
        <w:rPr>
          <w:rFonts w:ascii="Times New Roman" w:eastAsia="Times New Roman" w:hAnsi="Times New Roman" w:cs="Times New Roman"/>
          <w:color w:val="000000"/>
          <w:sz w:val="24"/>
          <w:szCs w:val="24"/>
          <w:lang w:bidi="en-US"/>
        </w:rPr>
        <w:t xml:space="preserve">for </w:t>
      </w:r>
      <w:r w:rsidR="00A379B9" w:rsidRPr="00DE54DA">
        <w:rPr>
          <w:rFonts w:ascii="Times New Roman" w:eastAsia="Times New Roman" w:hAnsi="Times New Roman" w:cs="Times New Roman"/>
          <w:color w:val="000000"/>
          <w:sz w:val="24"/>
          <w:szCs w:val="24"/>
          <w:lang w:bidi="en-US"/>
        </w:rPr>
        <w:t>the selected policy objectives / thematic objectives</w:t>
      </w:r>
      <w:r w:rsidR="00CE2C95" w:rsidRPr="00DE54DA">
        <w:rPr>
          <w:rFonts w:ascii="Times New Roman" w:eastAsia="Times New Roman" w:hAnsi="Times New Roman" w:cs="Times New Roman"/>
          <w:color w:val="000000"/>
          <w:sz w:val="24"/>
          <w:szCs w:val="24"/>
          <w:lang w:bidi="en-US"/>
        </w:rPr>
        <w:t xml:space="preserve"> is developed</w:t>
      </w:r>
      <w:r w:rsidR="00A379B9" w:rsidRPr="00DE54DA">
        <w:rPr>
          <w:rFonts w:ascii="Times New Roman" w:eastAsia="Times New Roman" w:hAnsi="Times New Roman" w:cs="Times New Roman"/>
          <w:color w:val="000000"/>
          <w:sz w:val="24"/>
          <w:szCs w:val="24"/>
          <w:lang w:bidi="en-US"/>
        </w:rPr>
        <w:t>,</w:t>
      </w:r>
      <w:r w:rsidR="00CE2C95" w:rsidRPr="00DE54DA">
        <w:rPr>
          <w:rFonts w:ascii="Times New Roman" w:eastAsia="Times New Roman" w:hAnsi="Times New Roman" w:cs="Times New Roman"/>
          <w:color w:val="000000"/>
          <w:sz w:val="24"/>
          <w:szCs w:val="24"/>
          <w:lang w:bidi="en-US"/>
        </w:rPr>
        <w:t xml:space="preserve"> and also</w:t>
      </w:r>
      <w:r w:rsidR="00A379B9" w:rsidRPr="00DE54DA">
        <w:rPr>
          <w:rFonts w:ascii="Times New Roman" w:eastAsia="Times New Roman" w:hAnsi="Times New Roman" w:cs="Times New Roman"/>
          <w:color w:val="000000"/>
          <w:sz w:val="24"/>
          <w:szCs w:val="24"/>
          <w:lang w:bidi="en-US"/>
        </w:rPr>
        <w:t xml:space="preserve"> priorities</w:t>
      </w:r>
      <w:r w:rsidR="00CE2C95" w:rsidRPr="00DE54DA">
        <w:rPr>
          <w:rFonts w:ascii="Times New Roman" w:eastAsia="Times New Roman" w:hAnsi="Times New Roman" w:cs="Times New Roman"/>
          <w:color w:val="000000"/>
          <w:sz w:val="24"/>
          <w:szCs w:val="24"/>
          <w:lang w:bidi="en-US"/>
        </w:rPr>
        <w:t xml:space="preserve"> </w:t>
      </w:r>
      <w:r w:rsidR="00A379B9" w:rsidRPr="00DE54DA">
        <w:rPr>
          <w:rFonts w:ascii="Times New Roman" w:eastAsia="Times New Roman" w:hAnsi="Times New Roman" w:cs="Times New Roman"/>
          <w:color w:val="000000"/>
          <w:sz w:val="24"/>
          <w:szCs w:val="24"/>
          <w:lang w:bidi="en-US"/>
        </w:rPr>
        <w:t>of the program</w:t>
      </w:r>
      <w:r w:rsidR="00CE2C95" w:rsidRPr="00DE54DA">
        <w:rPr>
          <w:rFonts w:ascii="Times New Roman" w:eastAsia="Times New Roman" w:hAnsi="Times New Roman" w:cs="Times New Roman"/>
          <w:color w:val="000000"/>
          <w:sz w:val="24"/>
          <w:szCs w:val="24"/>
          <w:lang w:bidi="en-US"/>
        </w:rPr>
        <w:t>me</w:t>
      </w:r>
      <w:r w:rsidR="00A379B9" w:rsidRPr="00DE54DA">
        <w:rPr>
          <w:rFonts w:ascii="Times New Roman" w:eastAsia="Times New Roman" w:hAnsi="Times New Roman" w:cs="Times New Roman"/>
          <w:color w:val="000000"/>
          <w:sz w:val="24"/>
          <w:szCs w:val="24"/>
          <w:lang w:bidi="en-US"/>
        </w:rPr>
        <w:t>, incl. specific objectives of each priority.</w:t>
      </w:r>
    </w:p>
    <w:p w14:paraId="1A484A10" w14:textId="5D6DE3E6" w:rsidR="00FE65B5" w:rsidRPr="00DE54DA" w:rsidRDefault="00A379B9"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In October 2019 a meeting of the IWG</w:t>
      </w:r>
      <w:r w:rsidR="00D605CB" w:rsidRPr="00DE54DA">
        <w:rPr>
          <w:rFonts w:ascii="Times New Roman" w:eastAsia="Times New Roman" w:hAnsi="Times New Roman" w:cs="Times New Roman"/>
          <w:color w:val="000000"/>
          <w:sz w:val="24"/>
          <w:szCs w:val="24"/>
          <w:lang w:bidi="en-US"/>
        </w:rPr>
        <w:t xml:space="preserve"> is held</w:t>
      </w:r>
      <w:r w:rsidRPr="00DE54DA">
        <w:rPr>
          <w:rFonts w:ascii="Times New Roman" w:eastAsia="Times New Roman" w:hAnsi="Times New Roman" w:cs="Times New Roman"/>
          <w:color w:val="000000"/>
          <w:sz w:val="24"/>
          <w:szCs w:val="24"/>
          <w:lang w:bidi="en-US"/>
        </w:rPr>
        <w:t>, during which the main parameters of the 2021-2027 programming period</w:t>
      </w:r>
      <w:r w:rsidR="00D605CB" w:rsidRPr="00DE54DA">
        <w:rPr>
          <w:rFonts w:ascii="Times New Roman" w:eastAsia="Times New Roman" w:hAnsi="Times New Roman" w:cs="Times New Roman"/>
          <w:color w:val="000000"/>
          <w:sz w:val="24"/>
          <w:szCs w:val="24"/>
          <w:lang w:bidi="en-US"/>
        </w:rPr>
        <w:t xml:space="preserve"> are discussed</w:t>
      </w:r>
      <w:r w:rsidRPr="00DE54DA">
        <w:rPr>
          <w:rFonts w:ascii="Times New Roman" w:eastAsia="Times New Roman" w:hAnsi="Times New Roman" w:cs="Times New Roman"/>
          <w:color w:val="000000"/>
          <w:sz w:val="24"/>
          <w:szCs w:val="24"/>
          <w:lang w:bidi="en-US"/>
        </w:rPr>
        <w:t xml:space="preserve">, the commitments of each unit, the terms and the way of functioning of the IWG. As a result of the work of this group, all documents necessary for the preparation of the first </w:t>
      </w:r>
      <w:r w:rsidR="00D605CB" w:rsidRPr="00DE54DA">
        <w:rPr>
          <w:rFonts w:ascii="Times New Roman" w:eastAsia="Times New Roman" w:hAnsi="Times New Roman" w:cs="Times New Roman"/>
          <w:color w:val="000000"/>
          <w:sz w:val="24"/>
          <w:szCs w:val="24"/>
          <w:lang w:bidi="en-US"/>
        </w:rPr>
        <w:t xml:space="preserve">draft of the </w:t>
      </w:r>
      <w:r w:rsidRPr="00DE54DA">
        <w:rPr>
          <w:rFonts w:ascii="Times New Roman" w:eastAsia="Times New Roman" w:hAnsi="Times New Roman" w:cs="Times New Roman"/>
          <w:color w:val="000000"/>
          <w:sz w:val="24"/>
          <w:szCs w:val="24"/>
          <w:lang w:bidi="en-US"/>
        </w:rPr>
        <w:t>program</w:t>
      </w:r>
      <w:r w:rsidR="00D605CB" w:rsidRPr="00DE54DA">
        <w:rPr>
          <w:rFonts w:ascii="Times New Roman" w:eastAsia="Times New Roman" w:hAnsi="Times New Roman" w:cs="Times New Roman"/>
          <w:color w:val="000000"/>
          <w:sz w:val="24"/>
          <w:szCs w:val="24"/>
          <w:lang w:bidi="en-US"/>
        </w:rPr>
        <w:t xml:space="preserve">me </w:t>
      </w:r>
      <w:r w:rsidRPr="00DE54DA">
        <w:rPr>
          <w:rFonts w:ascii="Times New Roman" w:eastAsia="Times New Roman" w:hAnsi="Times New Roman" w:cs="Times New Roman"/>
          <w:color w:val="000000"/>
          <w:sz w:val="24"/>
          <w:szCs w:val="24"/>
          <w:lang w:bidi="en-US"/>
        </w:rPr>
        <w:t xml:space="preserve">are </w:t>
      </w:r>
      <w:r w:rsidR="00D605CB" w:rsidRPr="00DE54DA">
        <w:rPr>
          <w:rFonts w:ascii="Times New Roman" w:eastAsia="Times New Roman" w:hAnsi="Times New Roman" w:cs="Times New Roman"/>
          <w:color w:val="000000"/>
          <w:sz w:val="24"/>
          <w:szCs w:val="24"/>
          <w:lang w:bidi="en-US"/>
        </w:rPr>
        <w:t>elaborated</w:t>
      </w:r>
      <w:r w:rsidRPr="00DE54DA">
        <w:rPr>
          <w:rFonts w:ascii="Times New Roman" w:eastAsia="Times New Roman" w:hAnsi="Times New Roman" w:cs="Times New Roman"/>
          <w:color w:val="000000"/>
          <w:sz w:val="24"/>
          <w:szCs w:val="24"/>
          <w:lang w:bidi="en-US"/>
        </w:rPr>
        <w:t>.</w:t>
      </w:r>
    </w:p>
    <w:p w14:paraId="7F1CE6ED" w14:textId="28D272D6" w:rsidR="00FE65B5" w:rsidRPr="00DE54DA" w:rsidRDefault="00A379B9"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xml:space="preserve">As next step, </w:t>
      </w:r>
      <w:r w:rsidR="000021E1" w:rsidRPr="00DE54DA">
        <w:rPr>
          <w:rFonts w:ascii="Times New Roman" w:eastAsia="Times New Roman" w:hAnsi="Times New Roman" w:cs="Times New Roman"/>
          <w:color w:val="000000"/>
          <w:sz w:val="24"/>
          <w:szCs w:val="24"/>
          <w:lang w:bidi="en-US"/>
        </w:rPr>
        <w:t>OPE</w:t>
      </w:r>
      <w:r w:rsidRPr="00DE54DA">
        <w:rPr>
          <w:rFonts w:ascii="Times New Roman" w:eastAsia="Times New Roman" w:hAnsi="Times New Roman" w:cs="Times New Roman"/>
          <w:color w:val="000000"/>
          <w:sz w:val="24"/>
          <w:szCs w:val="24"/>
          <w:lang w:bidi="en-US"/>
        </w:rPr>
        <w:t xml:space="preserve"> MA initiates </w:t>
      </w:r>
      <w:r w:rsidR="009E11C5" w:rsidRPr="00DE54DA">
        <w:rPr>
          <w:rFonts w:ascii="Times New Roman" w:eastAsia="Times New Roman" w:hAnsi="Times New Roman" w:cs="Times New Roman"/>
          <w:color w:val="000000"/>
          <w:sz w:val="24"/>
          <w:szCs w:val="24"/>
          <w:lang w:bidi="en-US"/>
        </w:rPr>
        <w:t xml:space="preserve">the </w:t>
      </w:r>
      <w:r w:rsidR="000021E1" w:rsidRPr="00DE54DA">
        <w:rPr>
          <w:rFonts w:ascii="Times New Roman" w:eastAsia="Times New Roman" w:hAnsi="Times New Roman" w:cs="Times New Roman"/>
          <w:color w:val="000000"/>
          <w:sz w:val="24"/>
          <w:szCs w:val="24"/>
          <w:lang w:bidi="en-US"/>
        </w:rPr>
        <w:t xml:space="preserve">establishment </w:t>
      </w:r>
      <w:r w:rsidRPr="00DE54DA">
        <w:rPr>
          <w:rFonts w:ascii="Times New Roman" w:eastAsia="Times New Roman" w:hAnsi="Times New Roman" w:cs="Times New Roman"/>
          <w:color w:val="000000"/>
          <w:sz w:val="24"/>
          <w:szCs w:val="24"/>
          <w:lang w:bidi="en-US"/>
        </w:rPr>
        <w:t xml:space="preserve">of a thematic working group (TWG) for development of PE 2021-2027, in pursuance of Article 7, paragraph 1 of Council of </w:t>
      </w:r>
      <w:r w:rsidR="000021E1" w:rsidRPr="00DE54DA">
        <w:rPr>
          <w:rFonts w:ascii="Times New Roman" w:eastAsia="Times New Roman" w:hAnsi="Times New Roman" w:cs="Times New Roman"/>
          <w:color w:val="000000"/>
          <w:sz w:val="24"/>
          <w:szCs w:val="24"/>
          <w:lang w:bidi="en-US"/>
        </w:rPr>
        <w:t xml:space="preserve">Ministers Decree </w:t>
      </w:r>
      <w:r w:rsidRPr="00DE54DA">
        <w:rPr>
          <w:rFonts w:ascii="Times New Roman" w:eastAsia="Times New Roman" w:hAnsi="Times New Roman" w:cs="Times New Roman"/>
          <w:color w:val="000000"/>
          <w:sz w:val="24"/>
          <w:szCs w:val="24"/>
          <w:lang w:bidi="en-US"/>
        </w:rPr>
        <w:t xml:space="preserve">142 / 2019 and with </w:t>
      </w:r>
      <w:r w:rsidR="000021E1" w:rsidRPr="00DE54DA">
        <w:rPr>
          <w:rFonts w:ascii="Times New Roman" w:eastAsia="Times New Roman" w:hAnsi="Times New Roman" w:cs="Times New Roman"/>
          <w:color w:val="000000"/>
          <w:sz w:val="24"/>
          <w:szCs w:val="24"/>
          <w:lang w:bidi="en-US"/>
        </w:rPr>
        <w:t>members</w:t>
      </w:r>
      <w:r w:rsidRPr="00DE54DA">
        <w:rPr>
          <w:rFonts w:ascii="Times New Roman" w:eastAsia="Times New Roman" w:hAnsi="Times New Roman" w:cs="Times New Roman"/>
          <w:color w:val="000000"/>
          <w:sz w:val="24"/>
          <w:szCs w:val="24"/>
          <w:lang w:bidi="en-US"/>
        </w:rPr>
        <w:t xml:space="preserve"> in accordance with the provisions of Article 7, paragraph 4 of the </w:t>
      </w:r>
      <w:r w:rsidR="008A2B5D" w:rsidRPr="00DE54DA">
        <w:rPr>
          <w:rFonts w:ascii="Times New Roman" w:eastAsia="Times New Roman" w:hAnsi="Times New Roman" w:cs="Times New Roman"/>
          <w:color w:val="000000"/>
          <w:sz w:val="24"/>
          <w:szCs w:val="24"/>
          <w:lang w:bidi="en-US"/>
        </w:rPr>
        <w:t>the same Decree, as the document defines the composition and main obligations of the participants in the working groups, as well as the procedure for selection of non-profit legal entities for public benefit activities, whose representatives to participate in the thematic working groups.</w:t>
      </w:r>
      <w:r w:rsidRPr="00DE54DA">
        <w:rPr>
          <w:rFonts w:ascii="Times New Roman" w:eastAsia="Times New Roman" w:hAnsi="Times New Roman" w:cs="Times New Roman"/>
          <w:color w:val="000000"/>
          <w:sz w:val="24"/>
          <w:szCs w:val="24"/>
          <w:lang w:bidi="en-US"/>
        </w:rPr>
        <w:t xml:space="preserve">. To ensure representation of non-profit legal organisations, working in public interest in the fields in accordance with Article 7, paragraph 4, point 14 of Decree 142 / 2019, on 24.9.2019 </w:t>
      </w:r>
      <w:r w:rsidR="008A2B5D" w:rsidRPr="00DE54DA">
        <w:rPr>
          <w:rFonts w:ascii="Times New Roman" w:eastAsia="Times New Roman" w:hAnsi="Times New Roman" w:cs="Times New Roman"/>
          <w:color w:val="000000"/>
          <w:sz w:val="24"/>
          <w:szCs w:val="24"/>
          <w:lang w:bidi="en-US"/>
        </w:rPr>
        <w:t>The MA of P</w:t>
      </w:r>
      <w:r w:rsidR="00136267" w:rsidRPr="00DE54DA">
        <w:rPr>
          <w:rFonts w:ascii="Times New Roman" w:eastAsia="Times New Roman" w:hAnsi="Times New Roman" w:cs="Times New Roman"/>
          <w:color w:val="000000"/>
          <w:sz w:val="24"/>
          <w:szCs w:val="24"/>
          <w:lang w:bidi="en-US"/>
        </w:rPr>
        <w:t>E</w:t>
      </w:r>
      <w:r w:rsidR="008A2B5D" w:rsidRPr="00DE54DA">
        <w:rPr>
          <w:rFonts w:ascii="Times New Roman" w:eastAsia="Times New Roman" w:hAnsi="Times New Roman" w:cs="Times New Roman"/>
          <w:color w:val="000000"/>
          <w:sz w:val="24"/>
          <w:szCs w:val="24"/>
          <w:lang w:bidi="en-US"/>
        </w:rPr>
        <w:t xml:space="preserve"> started a procedure for selection of non-profit legal entities for public benefit, whose representatives to participate in the composition of the TWG for the development of PE 2021 - 2027. The invitation was published on the website of the Unified Information Portal and it specified the deadlines for the application, the documents to be completed and the criteria to be met by the applicant organizations, such as:</w:t>
      </w:r>
    </w:p>
    <w:p w14:paraId="17B339A0" w14:textId="77777777" w:rsidR="008A2B5D" w:rsidRPr="00DE54DA" w:rsidRDefault="008A2B5D" w:rsidP="008A2B5D">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Organizations working in the field of equality between men and women, non-discrimination and equal opportunities;</w:t>
      </w:r>
    </w:p>
    <w:p w14:paraId="51B66D64" w14:textId="77777777" w:rsidR="008A2B5D" w:rsidRPr="00DE54DA" w:rsidRDefault="008A2B5D" w:rsidP="008A2B5D">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Organizations working in the field of social inclusion and integration of marginalized groups;</w:t>
      </w:r>
    </w:p>
    <w:p w14:paraId="5E8F6CFE" w14:textId="77777777" w:rsidR="008A2B5D" w:rsidRPr="00DE54DA" w:rsidRDefault="008A2B5D" w:rsidP="008A2B5D">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Environmental organizations;</w:t>
      </w:r>
    </w:p>
    <w:p w14:paraId="3F553A0B" w14:textId="77777777" w:rsidR="008A2B5D" w:rsidRPr="00DE54DA" w:rsidRDefault="008A2B5D" w:rsidP="008A2B5D">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Organizations working in the field of education, science and culture;</w:t>
      </w:r>
    </w:p>
    <w:p w14:paraId="1AEBA256" w14:textId="6AA0C5AC" w:rsidR="008A2B5D" w:rsidRPr="00DE54DA" w:rsidRDefault="008A2B5D" w:rsidP="008A2B5D">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Organizations of local action groups and local fisheries action groups implemented the community-led local development approach;</w:t>
      </w:r>
    </w:p>
    <w:p w14:paraId="7D6DCCFE" w14:textId="0161C95B" w:rsidR="00E53700" w:rsidRPr="00DE54DA" w:rsidRDefault="00A72F96"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Applications have been submitted by the relevant representatives of the NGO sector. Due to the lack of applications by organizations working in the field of social inclusion and integration of marginalized groups, the invitation was re-published (on 21.10.2019), aiming to guarantee their representation.</w:t>
      </w:r>
      <w:r w:rsidR="007D2BD9" w:rsidRPr="00DE54DA">
        <w:rPr>
          <w:rFonts w:ascii="Times New Roman" w:eastAsia="Times New Roman" w:hAnsi="Times New Roman" w:cs="Times New Roman"/>
          <w:color w:val="000000"/>
          <w:sz w:val="24"/>
          <w:szCs w:val="24"/>
          <w:lang w:bidi="en-US"/>
        </w:rPr>
        <w:t>The involvement of the widest possible range of departments, organizations and different stakeholders in the process of preparation of the Program</w:t>
      </w:r>
      <w:r w:rsidR="006C7639" w:rsidRPr="00DE54DA">
        <w:rPr>
          <w:rFonts w:ascii="Times New Roman" w:eastAsia="Times New Roman" w:hAnsi="Times New Roman" w:cs="Times New Roman"/>
          <w:color w:val="000000"/>
          <w:sz w:val="24"/>
          <w:szCs w:val="24"/>
          <w:lang w:bidi="en-US"/>
        </w:rPr>
        <w:t>me</w:t>
      </w:r>
      <w:r w:rsidR="007D2BD9" w:rsidRPr="00DE54DA">
        <w:rPr>
          <w:rFonts w:ascii="Times New Roman" w:eastAsia="Times New Roman" w:hAnsi="Times New Roman" w:cs="Times New Roman"/>
          <w:color w:val="000000"/>
          <w:sz w:val="24"/>
          <w:szCs w:val="24"/>
          <w:lang w:bidi="en-US"/>
        </w:rPr>
        <w:t xml:space="preserve"> is a good practice that the MA of the PE continues to follow. The composition of the TWG for the preparation of PE 2021-2027 is determined by Order RD-949 / 17.12.2019, and is agreed at the national level with the CCU.  </w:t>
      </w:r>
      <w:r w:rsidR="00E53700" w:rsidRPr="00DE54DA">
        <w:rPr>
          <w:rFonts w:ascii="Times New Roman" w:eastAsia="Times New Roman" w:hAnsi="Times New Roman" w:cs="Times New Roman"/>
          <w:color w:val="000000"/>
          <w:sz w:val="24"/>
          <w:szCs w:val="24"/>
          <w:lang w:bidi="en-US"/>
        </w:rPr>
        <w:t xml:space="preserve">The order was amended </w:t>
      </w:r>
      <w:r w:rsidR="000F27D8" w:rsidRPr="00DE54DA">
        <w:rPr>
          <w:rFonts w:ascii="Times New Roman" w:eastAsia="Times New Roman" w:hAnsi="Times New Roman" w:cs="Times New Roman"/>
          <w:color w:val="000000"/>
          <w:sz w:val="24"/>
          <w:szCs w:val="24"/>
          <w:lang w:bidi="en-US"/>
        </w:rPr>
        <w:t>and addended</w:t>
      </w:r>
      <w:r w:rsidR="000F27D8" w:rsidRPr="00DE54DA" w:rsidDel="000F27D8">
        <w:rPr>
          <w:rFonts w:ascii="Times New Roman" w:eastAsia="Times New Roman" w:hAnsi="Times New Roman" w:cs="Times New Roman"/>
          <w:color w:val="000000"/>
          <w:sz w:val="24"/>
          <w:szCs w:val="24"/>
          <w:lang w:bidi="en-US"/>
        </w:rPr>
        <w:t xml:space="preserve"> </w:t>
      </w:r>
      <w:r w:rsidR="000F27D8" w:rsidRPr="00DE54DA">
        <w:rPr>
          <w:rFonts w:ascii="Times New Roman" w:eastAsia="Times New Roman" w:hAnsi="Times New Roman" w:cs="Times New Roman"/>
          <w:color w:val="000000"/>
          <w:sz w:val="24"/>
          <w:szCs w:val="24"/>
          <w:lang w:bidi="en-US"/>
        </w:rPr>
        <w:t xml:space="preserve"> with r</w:t>
      </w:r>
      <w:r w:rsidR="00E53700" w:rsidRPr="00DE54DA">
        <w:rPr>
          <w:rFonts w:ascii="Times New Roman" w:eastAsia="Times New Roman" w:hAnsi="Times New Roman" w:cs="Times New Roman"/>
          <w:color w:val="000000"/>
          <w:sz w:val="24"/>
          <w:szCs w:val="24"/>
          <w:lang w:bidi="en-US"/>
        </w:rPr>
        <w:t>epresentatives from different stakeholders, agencies and organizations are involved as follows:</w:t>
      </w:r>
    </w:p>
    <w:p w14:paraId="2252115D" w14:textId="0638A8A4" w:rsidR="00E53700" w:rsidRPr="00DE54DA" w:rsidRDefault="00E53700"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Directorates within the Ministry of Environment and Water:</w:t>
      </w:r>
    </w:p>
    <w:p w14:paraId="50E5E565" w14:textId="628329D2" w:rsidR="00E53700" w:rsidRPr="00DE54DA" w:rsidRDefault="00E53700"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OPE 2014-2020;</w:t>
      </w:r>
    </w:p>
    <w:p w14:paraId="5CE85433" w14:textId="38526957" w:rsidR="00E53700" w:rsidRPr="00DE54DA" w:rsidRDefault="00A4007E"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National Service for Nature Protection;</w:t>
      </w:r>
    </w:p>
    <w:p w14:paraId="4CA011BC" w14:textId="5D1B30D0" w:rsidR="00A4007E" w:rsidRPr="00DE54DA" w:rsidRDefault="00A4007E"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Coordination of EU affairs and international cooperation;</w:t>
      </w:r>
    </w:p>
    <w:p w14:paraId="772C7F24" w14:textId="2F401520" w:rsidR="00A4007E" w:rsidRPr="00DE54DA" w:rsidRDefault="00A4007E"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Environmental policies and coordination of control activities;</w:t>
      </w:r>
    </w:p>
    <w:p w14:paraId="48772B31" w14:textId="267B6181" w:rsidR="00A4007E" w:rsidRPr="00DE54DA" w:rsidRDefault="00A4007E"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Waste management and soil protection;</w:t>
      </w:r>
    </w:p>
    <w:p w14:paraId="66586748" w14:textId="76FFA57D" w:rsidR="00A4007E" w:rsidRPr="00DE54DA" w:rsidRDefault="00A4007E"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xml:space="preserve">- </w:t>
      </w:r>
      <w:r w:rsidR="005C5119" w:rsidRPr="00DE54DA">
        <w:rPr>
          <w:rFonts w:ascii="Times New Roman" w:eastAsia="Times New Roman" w:hAnsi="Times New Roman" w:cs="Times New Roman"/>
          <w:color w:val="000000"/>
          <w:sz w:val="24"/>
          <w:szCs w:val="24"/>
          <w:lang w:bidi="en-US"/>
        </w:rPr>
        <w:t>Water management;</w:t>
      </w:r>
    </w:p>
    <w:p w14:paraId="487C9263" w14:textId="3FA726E6" w:rsidR="005C5119" w:rsidRPr="00DE54DA" w:rsidRDefault="005C5119"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xml:space="preserve">- Protection of air </w:t>
      </w:r>
      <w:r w:rsidR="005C6E61" w:rsidRPr="00DE54DA">
        <w:rPr>
          <w:rFonts w:ascii="Times New Roman" w:eastAsia="Times New Roman" w:hAnsi="Times New Roman" w:cs="Times New Roman"/>
          <w:color w:val="000000"/>
          <w:sz w:val="24"/>
          <w:szCs w:val="24"/>
          <w:lang w:bidi="en-US"/>
        </w:rPr>
        <w:t>quality;</w:t>
      </w:r>
    </w:p>
    <w:p w14:paraId="0A8C16A1" w14:textId="7FA689CE" w:rsidR="005C6E61" w:rsidRPr="00DE54DA" w:rsidRDefault="005C6E61"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Environmental assessment, environmental impact assessment and pollution prevention;</w:t>
      </w:r>
    </w:p>
    <w:p w14:paraId="3301A144" w14:textId="2C3DF807" w:rsidR="005C6E61" w:rsidRPr="00DE54DA" w:rsidRDefault="005C6E61"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Climate change policy;</w:t>
      </w:r>
    </w:p>
    <w:p w14:paraId="6060F610" w14:textId="221C6667" w:rsidR="005C6E61" w:rsidRPr="00DE54DA" w:rsidRDefault="005C6E61"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Executive Environment Agency.</w:t>
      </w:r>
    </w:p>
    <w:p w14:paraId="36914F2A" w14:textId="227D9BF0" w:rsidR="005C6E61" w:rsidRPr="00DE54DA" w:rsidRDefault="005C6E61"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Directorates within the Council of Ministers:</w:t>
      </w:r>
    </w:p>
    <w:p w14:paraId="47D40A39" w14:textId="1BAD7ECC" w:rsidR="005C6E61" w:rsidRPr="00DE54DA" w:rsidRDefault="005C6E61"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Central Coordination Unit;</w:t>
      </w:r>
    </w:p>
    <w:p w14:paraId="4D925FCF" w14:textId="72175284" w:rsidR="005C6E61" w:rsidRPr="00DE54DA" w:rsidRDefault="005C6E61"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Good governance;</w:t>
      </w:r>
    </w:p>
    <w:p w14:paraId="03C5892B" w14:textId="64F29799" w:rsidR="005C6E61" w:rsidRPr="00DE54DA" w:rsidRDefault="005C6E61"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Economic and social policy.</w:t>
      </w:r>
    </w:p>
    <w:p w14:paraId="49AEAF4F" w14:textId="1750F4C9" w:rsidR="005C6E61" w:rsidRPr="00DE54DA" w:rsidRDefault="005C6E61"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Ministry of Finance:</w:t>
      </w:r>
    </w:p>
    <w:p w14:paraId="17CB7AFE" w14:textId="6FC098F9" w:rsidR="005C6E61" w:rsidRPr="00DE54DA" w:rsidRDefault="005C6E61"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xml:space="preserve">-  </w:t>
      </w:r>
      <w:bookmarkStart w:id="35" w:name="_Hlk60305642"/>
      <w:r w:rsidRPr="00DE54DA">
        <w:rPr>
          <w:rFonts w:ascii="Times New Roman" w:eastAsia="Times New Roman" w:hAnsi="Times New Roman" w:cs="Times New Roman"/>
          <w:color w:val="000000"/>
          <w:sz w:val="24"/>
          <w:szCs w:val="24"/>
          <w:lang w:bidi="en-US"/>
        </w:rPr>
        <w:t>Directorate</w:t>
      </w:r>
      <w:bookmarkEnd w:id="35"/>
      <w:r w:rsidRPr="00DE54DA">
        <w:rPr>
          <w:rFonts w:ascii="Times New Roman" w:eastAsia="Times New Roman" w:hAnsi="Times New Roman" w:cs="Times New Roman"/>
          <w:color w:val="000000"/>
          <w:sz w:val="24"/>
          <w:szCs w:val="24"/>
          <w:lang w:bidi="en-US"/>
        </w:rPr>
        <w:t xml:space="preserve"> “Economic and financial policy”;</w:t>
      </w:r>
    </w:p>
    <w:p w14:paraId="4AB98BCE" w14:textId="4AC92EF0" w:rsidR="005C6E61" w:rsidRPr="00DE54DA" w:rsidRDefault="005C6E61"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Directorate “State aid and real sector”;</w:t>
      </w:r>
    </w:p>
    <w:p w14:paraId="231A8C33" w14:textId="1BCB7380" w:rsidR="005C6E61" w:rsidRPr="00DE54DA" w:rsidRDefault="005C6E61"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Directorate “National Fund”;</w:t>
      </w:r>
    </w:p>
    <w:p w14:paraId="671AA946" w14:textId="77053D06" w:rsidR="005C6E61" w:rsidRPr="00DE54DA" w:rsidRDefault="005C6E61"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Executive Agency “European Union Audit”;</w:t>
      </w:r>
    </w:p>
    <w:p w14:paraId="1FA4F08E" w14:textId="2E7FF6B9" w:rsidR="00993CBE" w:rsidRPr="00DE54DA" w:rsidRDefault="005C6E61" w:rsidP="00993CBE">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Executive Agency “Certification audit of European Agricultural Funds</w:t>
      </w:r>
      <w:r w:rsidR="00993CBE" w:rsidRPr="00DE54DA">
        <w:rPr>
          <w:rFonts w:ascii="Times New Roman" w:eastAsia="Times New Roman" w:hAnsi="Times New Roman" w:cs="Times New Roman"/>
          <w:color w:val="000000"/>
          <w:sz w:val="24"/>
          <w:szCs w:val="24"/>
          <w:lang w:bidi="en-US"/>
        </w:rPr>
        <w:t>”. - Ministry of the Interior,</w:t>
      </w:r>
    </w:p>
    <w:p w14:paraId="15AD3BEC" w14:textId="74E5705E" w:rsidR="00993CBE" w:rsidRPr="00DE54DA" w:rsidRDefault="00993CBE" w:rsidP="00993CBE">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xml:space="preserve">- </w:t>
      </w:r>
      <w:r w:rsidR="006977BC" w:rsidRPr="00DE54DA">
        <w:rPr>
          <w:rFonts w:ascii="Times New Roman" w:eastAsia="Times New Roman" w:hAnsi="Times New Roman" w:cs="Times New Roman"/>
          <w:color w:val="000000"/>
          <w:sz w:val="24"/>
          <w:szCs w:val="24"/>
          <w:lang w:bidi="en-US"/>
        </w:rPr>
        <w:t>Ministry of Regional Development and Public Works</w:t>
      </w:r>
      <w:r w:rsidRPr="00DE54DA">
        <w:rPr>
          <w:rFonts w:ascii="Times New Roman" w:eastAsia="Times New Roman" w:hAnsi="Times New Roman" w:cs="Times New Roman"/>
          <w:color w:val="000000"/>
          <w:sz w:val="24"/>
          <w:szCs w:val="24"/>
          <w:lang w:bidi="en-US"/>
        </w:rPr>
        <w:t>,</w:t>
      </w:r>
    </w:p>
    <w:p w14:paraId="31E09963" w14:textId="77777777" w:rsidR="00993CBE" w:rsidRPr="00DE54DA" w:rsidRDefault="00993CBE" w:rsidP="00993CBE">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Ministry of Foreign Affairs,</w:t>
      </w:r>
    </w:p>
    <w:p w14:paraId="10693DD7" w14:textId="054E8260" w:rsidR="00993CBE" w:rsidRPr="00DE54DA" w:rsidRDefault="00993CBE" w:rsidP="00993CBE">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M</w:t>
      </w:r>
      <w:r w:rsidR="006977BC" w:rsidRPr="00DE54DA">
        <w:rPr>
          <w:rFonts w:ascii="Times New Roman" w:eastAsia="Times New Roman" w:hAnsi="Times New Roman" w:cs="Times New Roman"/>
          <w:color w:val="000000"/>
          <w:sz w:val="24"/>
          <w:szCs w:val="24"/>
          <w:lang w:bidi="en-US"/>
        </w:rPr>
        <w:t xml:space="preserve">inistry of </w:t>
      </w:r>
      <w:r w:rsidRPr="00DE54DA">
        <w:rPr>
          <w:rFonts w:ascii="Times New Roman" w:eastAsia="Times New Roman" w:hAnsi="Times New Roman" w:cs="Times New Roman"/>
          <w:color w:val="000000"/>
          <w:sz w:val="24"/>
          <w:szCs w:val="24"/>
          <w:lang w:bidi="en-US"/>
        </w:rPr>
        <w:t>L</w:t>
      </w:r>
      <w:r w:rsidR="006977BC" w:rsidRPr="00DE54DA">
        <w:rPr>
          <w:rFonts w:ascii="Times New Roman" w:eastAsia="Times New Roman" w:hAnsi="Times New Roman" w:cs="Times New Roman"/>
          <w:color w:val="000000"/>
          <w:sz w:val="24"/>
          <w:szCs w:val="24"/>
          <w:lang w:bidi="en-US"/>
        </w:rPr>
        <w:t xml:space="preserve">abor and </w:t>
      </w:r>
      <w:r w:rsidRPr="00DE54DA">
        <w:rPr>
          <w:rFonts w:ascii="Times New Roman" w:eastAsia="Times New Roman" w:hAnsi="Times New Roman" w:cs="Times New Roman"/>
          <w:color w:val="000000"/>
          <w:sz w:val="24"/>
          <w:szCs w:val="24"/>
          <w:lang w:bidi="en-US"/>
        </w:rPr>
        <w:t>S</w:t>
      </w:r>
      <w:r w:rsidR="006977BC" w:rsidRPr="00DE54DA">
        <w:rPr>
          <w:rFonts w:ascii="Times New Roman" w:eastAsia="Times New Roman" w:hAnsi="Times New Roman" w:cs="Times New Roman"/>
          <w:color w:val="000000"/>
          <w:sz w:val="24"/>
          <w:szCs w:val="24"/>
          <w:lang w:bidi="en-US"/>
        </w:rPr>
        <w:t xml:space="preserve">ocial </w:t>
      </w:r>
      <w:r w:rsidRPr="00DE54DA">
        <w:rPr>
          <w:rFonts w:ascii="Times New Roman" w:eastAsia="Times New Roman" w:hAnsi="Times New Roman" w:cs="Times New Roman"/>
          <w:color w:val="000000"/>
          <w:sz w:val="24"/>
          <w:szCs w:val="24"/>
          <w:lang w:bidi="en-US"/>
        </w:rPr>
        <w:t>P</w:t>
      </w:r>
      <w:r w:rsidR="006977BC" w:rsidRPr="00DE54DA">
        <w:rPr>
          <w:rFonts w:ascii="Times New Roman" w:eastAsia="Times New Roman" w:hAnsi="Times New Roman" w:cs="Times New Roman"/>
          <w:color w:val="000000"/>
          <w:sz w:val="24"/>
          <w:szCs w:val="24"/>
          <w:lang w:bidi="en-US"/>
        </w:rPr>
        <w:t>olicy</w:t>
      </w:r>
      <w:r w:rsidRPr="00DE54DA">
        <w:rPr>
          <w:rFonts w:ascii="Times New Roman" w:eastAsia="Times New Roman" w:hAnsi="Times New Roman" w:cs="Times New Roman"/>
          <w:color w:val="000000"/>
          <w:sz w:val="24"/>
          <w:szCs w:val="24"/>
          <w:lang w:bidi="en-US"/>
        </w:rPr>
        <w:t>,</w:t>
      </w:r>
    </w:p>
    <w:p w14:paraId="30761089" w14:textId="77777777" w:rsidR="00993CBE" w:rsidRPr="00DE54DA" w:rsidRDefault="00993CBE" w:rsidP="00993CBE">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Agency for People with Disabilities,</w:t>
      </w:r>
    </w:p>
    <w:p w14:paraId="3C6530C9" w14:textId="77777777" w:rsidR="00993CBE" w:rsidRPr="00DE54DA" w:rsidRDefault="00993CBE" w:rsidP="00993CBE">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Ministry of Youth and Sports,</w:t>
      </w:r>
    </w:p>
    <w:p w14:paraId="110D60C5" w14:textId="77777777" w:rsidR="00993CBE" w:rsidRPr="00DE54DA" w:rsidRDefault="00993CBE" w:rsidP="00993CBE">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Ministry of Energy,</w:t>
      </w:r>
    </w:p>
    <w:p w14:paraId="49461F90" w14:textId="70A5B5E9" w:rsidR="00993CBE" w:rsidRPr="00DE54DA" w:rsidRDefault="00993CBE" w:rsidP="00993CBE">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Ministry of Health,</w:t>
      </w:r>
    </w:p>
    <w:p w14:paraId="2235A16B" w14:textId="0918B756" w:rsidR="00993CBE" w:rsidRPr="00DE54DA" w:rsidRDefault="00993CBE" w:rsidP="00993CBE">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Ministry of Agriculture, Food and Forestry</w:t>
      </w:r>
    </w:p>
    <w:p w14:paraId="7E7E51FF" w14:textId="77777777" w:rsidR="00993CBE" w:rsidRPr="00DE54DA" w:rsidRDefault="00993CBE" w:rsidP="00993CBE">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Ministry of Economy,</w:t>
      </w:r>
    </w:p>
    <w:p w14:paraId="4F1C9274" w14:textId="4904617A" w:rsidR="00993CBE" w:rsidRPr="00DE54DA" w:rsidRDefault="00993CBE" w:rsidP="00993CBE">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Ministry of Education and Science,</w:t>
      </w:r>
    </w:p>
    <w:p w14:paraId="162B5EDC" w14:textId="269500FB" w:rsidR="00993CBE" w:rsidRPr="00DE54DA" w:rsidRDefault="00993CBE" w:rsidP="00993CBE">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M</w:t>
      </w:r>
      <w:r w:rsidR="006977BC" w:rsidRPr="00DE54DA">
        <w:rPr>
          <w:rFonts w:ascii="Times New Roman" w:eastAsia="Times New Roman" w:hAnsi="Times New Roman" w:cs="Times New Roman"/>
          <w:color w:val="000000"/>
          <w:sz w:val="24"/>
          <w:szCs w:val="24"/>
          <w:lang w:bidi="en-US"/>
        </w:rPr>
        <w:t xml:space="preserve">inistry of </w:t>
      </w:r>
      <w:r w:rsidR="006977BC" w:rsidRPr="00DE54DA">
        <w:t xml:space="preserve"> </w:t>
      </w:r>
      <w:r w:rsidR="006977BC" w:rsidRPr="00DE54DA">
        <w:rPr>
          <w:rFonts w:ascii="Times New Roman" w:eastAsia="Times New Roman" w:hAnsi="Times New Roman" w:cs="Times New Roman"/>
          <w:color w:val="000000"/>
          <w:sz w:val="24"/>
          <w:szCs w:val="24"/>
          <w:lang w:bidi="en-US"/>
        </w:rPr>
        <w:t>Transport, Information Technology and Communications</w:t>
      </w:r>
      <w:r w:rsidRPr="00DE54DA">
        <w:rPr>
          <w:rFonts w:ascii="Times New Roman" w:eastAsia="Times New Roman" w:hAnsi="Times New Roman" w:cs="Times New Roman"/>
          <w:color w:val="000000"/>
          <w:sz w:val="24"/>
          <w:szCs w:val="24"/>
          <w:lang w:bidi="en-US"/>
        </w:rPr>
        <w:t>,</w:t>
      </w:r>
    </w:p>
    <w:p w14:paraId="64A276D9" w14:textId="396CD42D" w:rsidR="00854BE0" w:rsidRPr="00DE54DA" w:rsidRDefault="00854BE0" w:rsidP="00854BE0">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w:t>
      </w:r>
      <w:r w:rsidRPr="00DE54DA">
        <w:t xml:space="preserve"> </w:t>
      </w:r>
      <w:r w:rsidRPr="00DE54DA">
        <w:rPr>
          <w:rFonts w:ascii="Times New Roman" w:eastAsia="Times New Roman" w:hAnsi="Times New Roman" w:cs="Times New Roman"/>
          <w:color w:val="000000"/>
          <w:sz w:val="24"/>
          <w:szCs w:val="24"/>
          <w:lang w:bidi="en-US"/>
        </w:rPr>
        <w:t>Ministry of Tourism,</w:t>
      </w:r>
    </w:p>
    <w:p w14:paraId="3D53621E" w14:textId="757F062F" w:rsidR="00854BE0" w:rsidRPr="00DE54DA" w:rsidRDefault="00854BE0" w:rsidP="00854BE0">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Ministry of Culture,</w:t>
      </w:r>
    </w:p>
    <w:p w14:paraId="046B090E" w14:textId="5B038E50" w:rsidR="00993CBE" w:rsidRPr="00DE54DA" w:rsidRDefault="00993CBE" w:rsidP="00993CBE">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Road Infrastructure Agency,</w:t>
      </w:r>
    </w:p>
    <w:p w14:paraId="38196137" w14:textId="56B8E9F8" w:rsidR="004262FA" w:rsidRPr="00DE54DA" w:rsidRDefault="004262FA" w:rsidP="004262FA">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Agency for Social Assistance,</w:t>
      </w:r>
    </w:p>
    <w:p w14:paraId="40B35139" w14:textId="77777777" w:rsidR="004262FA" w:rsidRPr="00DE54DA" w:rsidRDefault="004262FA" w:rsidP="004262FA">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Fund Manager of Financial Instruments in Bulgaria,</w:t>
      </w:r>
    </w:p>
    <w:p w14:paraId="3277864E" w14:textId="3B4F6C1B" w:rsidR="004262FA" w:rsidRPr="00DE54DA" w:rsidRDefault="004262FA" w:rsidP="004262FA">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State Fund Agriculture",</w:t>
      </w:r>
    </w:p>
    <w:p w14:paraId="343FE0E3" w14:textId="15A4B6D1" w:rsidR="005626FD" w:rsidRPr="00DE54DA" w:rsidRDefault="005626FD" w:rsidP="005626FD">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National Sta</w:t>
      </w:r>
      <w:r w:rsidR="00426966" w:rsidRPr="00DE54DA">
        <w:rPr>
          <w:rFonts w:ascii="Times New Roman" w:eastAsia="Times New Roman" w:hAnsi="Times New Roman" w:cs="Times New Roman"/>
          <w:color w:val="000000"/>
          <w:sz w:val="24"/>
          <w:szCs w:val="24"/>
          <w:lang w:bidi="en-US"/>
        </w:rPr>
        <w:t>tistical Institute</w:t>
      </w:r>
      <w:r w:rsidRPr="00DE54DA">
        <w:rPr>
          <w:rFonts w:ascii="Times New Roman" w:eastAsia="Times New Roman" w:hAnsi="Times New Roman" w:cs="Times New Roman"/>
          <w:color w:val="000000"/>
          <w:sz w:val="24"/>
          <w:szCs w:val="24"/>
          <w:lang w:bidi="en-US"/>
        </w:rPr>
        <w:t>,</w:t>
      </w:r>
    </w:p>
    <w:p w14:paraId="11A338D6" w14:textId="77777777" w:rsidR="005626FD" w:rsidRPr="00DE54DA" w:rsidRDefault="005626FD" w:rsidP="005626FD">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Commission for Protection against Discrimination,</w:t>
      </w:r>
    </w:p>
    <w:p w14:paraId="3DC83173" w14:textId="77777777" w:rsidR="005626FD" w:rsidRPr="00DE54DA" w:rsidRDefault="005626FD" w:rsidP="005626FD">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The six regional development councils at NUTS 2 level</w:t>
      </w:r>
    </w:p>
    <w:p w14:paraId="441DDC19" w14:textId="77777777" w:rsidR="005626FD" w:rsidRPr="00DE54DA" w:rsidRDefault="005626FD" w:rsidP="005626FD">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Association of Industrial Capital in Bulgaria,</w:t>
      </w:r>
    </w:p>
    <w:p w14:paraId="48918452" w14:textId="77777777" w:rsidR="005626FD" w:rsidRPr="00DE54DA" w:rsidRDefault="005626FD" w:rsidP="005626FD">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Bulgarian Chamber of Commerce and Industry,</w:t>
      </w:r>
    </w:p>
    <w:p w14:paraId="118E2472" w14:textId="77777777" w:rsidR="005626FD" w:rsidRPr="00DE54DA" w:rsidRDefault="005626FD" w:rsidP="005626FD">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Confederation of Employers and Industrialists in Bulgaria,</w:t>
      </w:r>
    </w:p>
    <w:p w14:paraId="1518D70C" w14:textId="77777777" w:rsidR="005626FD" w:rsidRPr="00DE54DA" w:rsidRDefault="005626FD" w:rsidP="005626FD">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Bulgarian Chamber of Commerce,</w:t>
      </w:r>
    </w:p>
    <w:p w14:paraId="74FEB296" w14:textId="77777777" w:rsidR="005626FD" w:rsidRPr="00DE54DA" w:rsidRDefault="005626FD" w:rsidP="005626FD">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Confederation of Independent Trade Unions in Bulgaria,</w:t>
      </w:r>
    </w:p>
    <w:p w14:paraId="6A160C6A" w14:textId="77777777" w:rsidR="005626FD" w:rsidRPr="00DE54DA" w:rsidRDefault="005626FD" w:rsidP="005626FD">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Nationally representative organizations of and for people with disabilities,</w:t>
      </w:r>
    </w:p>
    <w:p w14:paraId="70F310A3" w14:textId="5D351579" w:rsidR="005626FD" w:rsidRPr="00DE54DA" w:rsidRDefault="005626FD" w:rsidP="005626FD">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National Association of Municipalities in the Republic of Bulgaria</w:t>
      </w:r>
      <w:r w:rsidR="00E27B4F" w:rsidRPr="00DE54DA">
        <w:rPr>
          <w:rFonts w:ascii="Times New Roman" w:eastAsia="Times New Roman" w:hAnsi="Times New Roman" w:cs="Times New Roman"/>
          <w:color w:val="000000"/>
          <w:sz w:val="24"/>
          <w:szCs w:val="24"/>
          <w:lang w:bidi="en-US"/>
        </w:rPr>
        <w:t>,</w:t>
      </w:r>
    </w:p>
    <w:p w14:paraId="5885BDFD" w14:textId="440DA921" w:rsidR="00E27B4F" w:rsidRPr="00DE54DA" w:rsidRDefault="00E27B4F" w:rsidP="005626FD">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Bulgarian Academy of Sciences,</w:t>
      </w:r>
    </w:p>
    <w:p w14:paraId="738D0E4E" w14:textId="77777777" w:rsidR="00E27B4F" w:rsidRPr="00DE54DA" w:rsidRDefault="00E27B4F" w:rsidP="00E27B4F">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Council of Rectors,</w:t>
      </w:r>
    </w:p>
    <w:p w14:paraId="056ABA2E" w14:textId="2A27A9F0" w:rsidR="00E27B4F" w:rsidRPr="00DE54DA" w:rsidRDefault="00E27B4F" w:rsidP="00E27B4F">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Agricultural Academy,</w:t>
      </w:r>
    </w:p>
    <w:p w14:paraId="6A75234A" w14:textId="77777777" w:rsidR="00E27B4F" w:rsidRPr="00DE54DA" w:rsidRDefault="00E27B4F" w:rsidP="00E27B4F">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Non-profit legal entities for public benefit, working in the field of environmental organizations,</w:t>
      </w:r>
    </w:p>
    <w:p w14:paraId="2AD7D102" w14:textId="77777777" w:rsidR="00E27B4F" w:rsidRPr="00DE54DA" w:rsidRDefault="00E27B4F" w:rsidP="00E27B4F">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Non-profit legal entities for public benefit, working in the field of education, science and culture,</w:t>
      </w:r>
    </w:p>
    <w:p w14:paraId="347A0E9F" w14:textId="77777777" w:rsidR="00E27B4F" w:rsidRPr="00DE54DA" w:rsidRDefault="00E27B4F" w:rsidP="00E27B4F">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non-profit legal entities for public benefit, working in the field of equality between men and women, non-discrimination and equal opportunities,</w:t>
      </w:r>
    </w:p>
    <w:p w14:paraId="5B1E31A6" w14:textId="498FBBE2" w:rsidR="00E27B4F" w:rsidRPr="00DE54DA" w:rsidRDefault="00E27B4F" w:rsidP="00E27B4F">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Non-profit legal entities for public benefit, working in the field of social inclusion and integration of marginalized groups.</w:t>
      </w:r>
    </w:p>
    <w:p w14:paraId="05172594" w14:textId="00BD19FE" w:rsidR="005C6E61" w:rsidRPr="00DE54DA" w:rsidRDefault="005C6E61"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p>
    <w:p w14:paraId="719ACB2F" w14:textId="6BD5A623" w:rsidR="00F4381E" w:rsidRPr="00DE54DA" w:rsidRDefault="00F4381E"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The order defines the functions of the Thematic Working Group, which are:</w:t>
      </w:r>
    </w:p>
    <w:p w14:paraId="18B2D24C" w14:textId="5EF14C47" w:rsidR="00F4381E" w:rsidRPr="00DE54DA" w:rsidRDefault="00F4381E" w:rsidP="00F4381E">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to prepare the draft program</w:t>
      </w:r>
      <w:r w:rsidR="006C7639" w:rsidRPr="00DE54DA">
        <w:rPr>
          <w:rFonts w:ascii="Times New Roman" w:eastAsia="Times New Roman" w:hAnsi="Times New Roman" w:cs="Times New Roman"/>
          <w:color w:val="000000"/>
          <w:sz w:val="24"/>
          <w:szCs w:val="24"/>
          <w:lang w:bidi="en-US"/>
        </w:rPr>
        <w:t>me</w:t>
      </w:r>
      <w:r w:rsidRPr="00DE54DA">
        <w:rPr>
          <w:rFonts w:ascii="Times New Roman" w:eastAsia="Times New Roman" w:hAnsi="Times New Roman" w:cs="Times New Roman"/>
          <w:color w:val="000000"/>
          <w:sz w:val="24"/>
          <w:szCs w:val="24"/>
          <w:lang w:bidi="en-US"/>
        </w:rPr>
        <w:t xml:space="preserve"> “Environment” for the programming period 2021-2027;</w:t>
      </w:r>
    </w:p>
    <w:p w14:paraId="1F3A5998" w14:textId="77777777" w:rsidR="00F4381E" w:rsidRPr="00DE54DA" w:rsidRDefault="00F4381E" w:rsidP="00F4381E">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to perform the functions provided for in Art. 10, para. 1, items 1-7 of the Council of Ministers № 142/2019;</w:t>
      </w:r>
    </w:p>
    <w:p w14:paraId="7E53765C" w14:textId="61F4A38D" w:rsidR="00F4381E" w:rsidRPr="00DE54DA" w:rsidRDefault="00F4381E" w:rsidP="00F4381E">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to discuss and reflect the proposals received during the public discussions and consultations of the program</w:t>
      </w:r>
      <w:r w:rsidR="006C7639" w:rsidRPr="00DE54DA">
        <w:rPr>
          <w:rFonts w:ascii="Times New Roman" w:eastAsia="Times New Roman" w:hAnsi="Times New Roman" w:cs="Times New Roman"/>
          <w:color w:val="000000"/>
          <w:sz w:val="24"/>
          <w:szCs w:val="24"/>
          <w:lang w:bidi="en-US"/>
        </w:rPr>
        <w:t>me</w:t>
      </w:r>
      <w:r w:rsidRPr="00DE54DA">
        <w:rPr>
          <w:rFonts w:ascii="Times New Roman" w:eastAsia="Times New Roman" w:hAnsi="Times New Roman" w:cs="Times New Roman"/>
          <w:color w:val="000000"/>
          <w:sz w:val="24"/>
          <w:szCs w:val="24"/>
          <w:lang w:bidi="en-US"/>
        </w:rPr>
        <w:t>, as well as the comments received from the European Commission on the submitted draft program</w:t>
      </w:r>
      <w:r w:rsidR="006C7639" w:rsidRPr="00DE54DA">
        <w:rPr>
          <w:rFonts w:ascii="Times New Roman" w:eastAsia="Times New Roman" w:hAnsi="Times New Roman" w:cs="Times New Roman"/>
          <w:color w:val="000000"/>
          <w:sz w:val="24"/>
          <w:szCs w:val="24"/>
          <w:lang w:bidi="en-US"/>
        </w:rPr>
        <w:t>me</w:t>
      </w:r>
      <w:r w:rsidRPr="00DE54DA">
        <w:rPr>
          <w:rFonts w:ascii="Times New Roman" w:eastAsia="Times New Roman" w:hAnsi="Times New Roman" w:cs="Times New Roman"/>
          <w:color w:val="000000"/>
          <w:sz w:val="24"/>
          <w:szCs w:val="24"/>
          <w:lang w:bidi="en-US"/>
        </w:rPr>
        <w:t xml:space="preserve"> "Environment" 2021-2027.</w:t>
      </w:r>
    </w:p>
    <w:p w14:paraId="6A06A204" w14:textId="0B0F431D" w:rsidR="001145F5" w:rsidRPr="00DE54DA" w:rsidRDefault="001145F5" w:rsidP="00F4381E">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The organization and activities of the TWG are regulated in Internal Rules for the operation of the TWG, and current information on the progress of the program</w:t>
      </w:r>
      <w:r w:rsidR="006C7639" w:rsidRPr="00DE54DA">
        <w:rPr>
          <w:rFonts w:ascii="Times New Roman" w:eastAsia="Times New Roman" w:hAnsi="Times New Roman" w:cs="Times New Roman"/>
          <w:color w:val="000000"/>
          <w:sz w:val="24"/>
          <w:szCs w:val="24"/>
          <w:lang w:bidi="en-US"/>
        </w:rPr>
        <w:t>me</w:t>
      </w:r>
      <w:r w:rsidRPr="00DE54DA">
        <w:rPr>
          <w:rFonts w:ascii="Times New Roman" w:eastAsia="Times New Roman" w:hAnsi="Times New Roman" w:cs="Times New Roman"/>
          <w:color w:val="000000"/>
          <w:sz w:val="24"/>
          <w:szCs w:val="24"/>
          <w:lang w:bidi="en-US"/>
        </w:rPr>
        <w:t xml:space="preserve"> is published in the section "Operational Program</w:t>
      </w:r>
      <w:r w:rsidR="006C7639" w:rsidRPr="00DE54DA">
        <w:rPr>
          <w:rFonts w:ascii="Times New Roman" w:eastAsia="Times New Roman" w:hAnsi="Times New Roman" w:cs="Times New Roman"/>
          <w:color w:val="000000"/>
          <w:sz w:val="24"/>
          <w:szCs w:val="24"/>
          <w:lang w:bidi="en-US"/>
        </w:rPr>
        <w:t>me</w:t>
      </w:r>
      <w:r w:rsidRPr="00DE54DA">
        <w:rPr>
          <w:rFonts w:ascii="Times New Roman" w:eastAsia="Times New Roman" w:hAnsi="Times New Roman" w:cs="Times New Roman"/>
          <w:color w:val="000000"/>
          <w:sz w:val="24"/>
          <w:szCs w:val="24"/>
          <w:lang w:bidi="en-US"/>
        </w:rPr>
        <w:t xml:space="preserve">" Environment "of the Single Information Portal of the European Structural and Investment Funds - </w:t>
      </w:r>
      <w:hyperlink r:id="rId11" w:history="1">
        <w:r w:rsidRPr="00DE54DA">
          <w:rPr>
            <w:rStyle w:val="Hyperlink"/>
            <w:rFonts w:ascii="Times New Roman" w:eastAsia="Times New Roman" w:hAnsi="Times New Roman" w:cs="Times New Roman"/>
            <w:sz w:val="24"/>
            <w:szCs w:val="24"/>
            <w:lang w:bidi="en-US"/>
          </w:rPr>
          <w:t>www.eufunds</w:t>
        </w:r>
      </w:hyperlink>
      <w:r w:rsidRPr="00DE54DA">
        <w:rPr>
          <w:rFonts w:ascii="Times New Roman" w:eastAsia="Times New Roman" w:hAnsi="Times New Roman" w:cs="Times New Roman"/>
          <w:color w:val="000000"/>
          <w:sz w:val="24"/>
          <w:szCs w:val="24"/>
          <w:lang w:bidi="en-US"/>
        </w:rPr>
        <w:t>.</w:t>
      </w:r>
    </w:p>
    <w:p w14:paraId="78D5BB35" w14:textId="5AF9974B" w:rsidR="001145F5" w:rsidRPr="00DE54DA" w:rsidRDefault="001145F5" w:rsidP="00F4381E">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According to the internal rules, communication with the group members is carried out by the TWG secretariat, which sends timely documents and information materials before and after the meetings, processes, summarizes and disseminates the received feedback and comments in order to ensure compliance with the principles of partnership and good communication. with all stakeholders involved.</w:t>
      </w:r>
    </w:p>
    <w:p w14:paraId="342DFC0D" w14:textId="46AA4D7B" w:rsidR="001145F5" w:rsidRPr="00DE54DA" w:rsidRDefault="001145F5" w:rsidP="00F4381E">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 xml:space="preserve">In </w:t>
      </w:r>
      <w:r w:rsidR="006A688A" w:rsidRPr="00DE54DA">
        <w:rPr>
          <w:rFonts w:ascii="Times New Roman" w:eastAsia="Times New Roman" w:hAnsi="Times New Roman" w:cs="Times New Roman"/>
          <w:color w:val="000000"/>
          <w:sz w:val="24"/>
          <w:szCs w:val="24"/>
          <w:lang w:bidi="en-US"/>
        </w:rPr>
        <w:t>the performance</w:t>
      </w:r>
      <w:r w:rsidRPr="00DE54DA">
        <w:rPr>
          <w:rFonts w:ascii="Times New Roman" w:eastAsia="Times New Roman" w:hAnsi="Times New Roman" w:cs="Times New Roman"/>
          <w:color w:val="000000"/>
          <w:sz w:val="24"/>
          <w:szCs w:val="24"/>
          <w:lang w:bidi="en-US"/>
        </w:rPr>
        <w:t>its functions, the working group interacts with the thematic working groups for the development of other program</w:t>
      </w:r>
      <w:r w:rsidR="006C7639" w:rsidRPr="00DE54DA">
        <w:rPr>
          <w:rFonts w:ascii="Times New Roman" w:eastAsia="Times New Roman" w:hAnsi="Times New Roman" w:cs="Times New Roman"/>
          <w:color w:val="000000"/>
          <w:sz w:val="24"/>
          <w:szCs w:val="24"/>
          <w:lang w:bidi="en-US"/>
        </w:rPr>
        <w:t>me</w:t>
      </w:r>
      <w:r w:rsidRPr="00DE54DA">
        <w:rPr>
          <w:rFonts w:ascii="Times New Roman" w:eastAsia="Times New Roman" w:hAnsi="Times New Roman" w:cs="Times New Roman"/>
          <w:color w:val="000000"/>
          <w:sz w:val="24"/>
          <w:szCs w:val="24"/>
          <w:lang w:bidi="en-US"/>
        </w:rPr>
        <w:t>s and the working group for the development of the Partnership Agreement for the programming period 2021-2027, regularly exchanging information on progress in developing the Partnership Agreement and program</w:t>
      </w:r>
      <w:r w:rsidR="006C7639" w:rsidRPr="00DE54DA">
        <w:rPr>
          <w:rFonts w:ascii="Times New Roman" w:eastAsia="Times New Roman" w:hAnsi="Times New Roman" w:cs="Times New Roman"/>
          <w:color w:val="000000"/>
          <w:sz w:val="24"/>
          <w:szCs w:val="24"/>
          <w:lang w:bidi="en-US"/>
        </w:rPr>
        <w:t>me</w:t>
      </w:r>
      <w:r w:rsidRPr="00DE54DA">
        <w:rPr>
          <w:rFonts w:ascii="Times New Roman" w:eastAsia="Times New Roman" w:hAnsi="Times New Roman" w:cs="Times New Roman"/>
          <w:color w:val="000000"/>
          <w:sz w:val="24"/>
          <w:szCs w:val="24"/>
          <w:lang w:bidi="en-US"/>
        </w:rPr>
        <w:t>s.</w:t>
      </w:r>
    </w:p>
    <w:p w14:paraId="050952D5" w14:textId="396CC86D" w:rsidR="006A688A" w:rsidRPr="00DE54DA" w:rsidRDefault="006A688A" w:rsidP="00F4381E">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Simultaneously with the development of the program</w:t>
      </w:r>
      <w:r w:rsidR="006C7639" w:rsidRPr="00DE54DA">
        <w:rPr>
          <w:rFonts w:ascii="Times New Roman" w:eastAsia="Times New Roman" w:hAnsi="Times New Roman" w:cs="Times New Roman"/>
          <w:color w:val="000000"/>
          <w:sz w:val="24"/>
          <w:szCs w:val="24"/>
          <w:lang w:bidi="en-US"/>
        </w:rPr>
        <w:t>me</w:t>
      </w:r>
      <w:r w:rsidRPr="00DE54DA">
        <w:rPr>
          <w:rFonts w:ascii="Times New Roman" w:eastAsia="Times New Roman" w:hAnsi="Times New Roman" w:cs="Times New Roman"/>
          <w:color w:val="000000"/>
          <w:sz w:val="24"/>
          <w:szCs w:val="24"/>
          <w:lang w:bidi="en-US"/>
        </w:rPr>
        <w:t>, according to art. 20 para. 2 of the Ordinance on the terms and conditions for carrying out environmental assessment of plans and program</w:t>
      </w:r>
      <w:r w:rsidR="006C7639" w:rsidRPr="00DE54DA">
        <w:rPr>
          <w:rFonts w:ascii="Times New Roman" w:eastAsia="Times New Roman" w:hAnsi="Times New Roman" w:cs="Times New Roman"/>
          <w:color w:val="000000"/>
          <w:sz w:val="24"/>
          <w:szCs w:val="24"/>
          <w:lang w:bidi="en-US"/>
        </w:rPr>
        <w:t>me</w:t>
      </w:r>
      <w:r w:rsidRPr="00DE54DA">
        <w:rPr>
          <w:rFonts w:ascii="Times New Roman" w:eastAsia="Times New Roman" w:hAnsi="Times New Roman" w:cs="Times New Roman"/>
          <w:color w:val="000000"/>
          <w:sz w:val="24"/>
          <w:szCs w:val="24"/>
          <w:lang w:bidi="en-US"/>
        </w:rPr>
        <w:t>s, for the program</w:t>
      </w:r>
      <w:r w:rsidR="006C7639" w:rsidRPr="00DE54DA">
        <w:rPr>
          <w:rFonts w:ascii="Times New Roman" w:eastAsia="Times New Roman" w:hAnsi="Times New Roman" w:cs="Times New Roman"/>
          <w:color w:val="000000"/>
          <w:sz w:val="24"/>
          <w:szCs w:val="24"/>
          <w:lang w:bidi="en-US"/>
        </w:rPr>
        <w:t>me</w:t>
      </w:r>
      <w:r w:rsidRPr="00DE54DA">
        <w:rPr>
          <w:rFonts w:ascii="Times New Roman" w:eastAsia="Times New Roman" w:hAnsi="Times New Roman" w:cs="Times New Roman"/>
          <w:color w:val="000000"/>
          <w:sz w:val="24"/>
          <w:szCs w:val="24"/>
          <w:lang w:bidi="en-US"/>
        </w:rPr>
        <w:t xml:space="preserve"> "Environment" 2021-2027 an Environmental assessment report is being developed. For the report consultations were held with the public, the interested bodies and third parties, for which public access was provided to the documentation on the OPE website for the statutory deadlines.</w:t>
      </w:r>
    </w:p>
    <w:p w14:paraId="540AC5A6" w14:textId="508B229D" w:rsidR="00FB6A8E" w:rsidRPr="00DE54DA" w:rsidRDefault="007D2BD9"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Observing the principle of partnership and continuity, the composition of the Thematic Working Group subsequently "merged" into the composition of the Monitoring Committee of the PE 2021-2027</w:t>
      </w:r>
      <w:r w:rsidR="005D2D00" w:rsidRPr="00DE54DA">
        <w:rPr>
          <w:rFonts w:ascii="Times New Roman" w:eastAsia="Times New Roman" w:hAnsi="Times New Roman" w:cs="Times New Roman"/>
          <w:color w:val="000000"/>
          <w:sz w:val="24"/>
          <w:szCs w:val="24"/>
          <w:lang w:bidi="en-US"/>
        </w:rPr>
        <w:t>,</w:t>
      </w:r>
      <w:r w:rsidR="005D2D00" w:rsidRPr="00DE54DA">
        <w:t xml:space="preserve"> </w:t>
      </w:r>
      <w:r w:rsidR="005D2D00" w:rsidRPr="00DE54DA">
        <w:rPr>
          <w:rFonts w:ascii="Times New Roman" w:eastAsia="Times New Roman" w:hAnsi="Times New Roman" w:cs="Times New Roman"/>
          <w:color w:val="000000"/>
          <w:sz w:val="24"/>
          <w:szCs w:val="24"/>
          <w:lang w:bidi="en-US"/>
        </w:rPr>
        <w:t>again with the representation of a wide range of stakeholders who are involved in monitoring the entire investment cycle of the program</w:t>
      </w:r>
      <w:r w:rsidR="006C7639" w:rsidRPr="00DE54DA">
        <w:rPr>
          <w:rFonts w:ascii="Times New Roman" w:eastAsia="Times New Roman" w:hAnsi="Times New Roman" w:cs="Times New Roman"/>
          <w:color w:val="000000"/>
          <w:sz w:val="24"/>
          <w:szCs w:val="24"/>
          <w:lang w:bidi="en-US"/>
        </w:rPr>
        <w:t>me</w:t>
      </w:r>
      <w:r w:rsidR="005D2D00" w:rsidRPr="00DE54DA">
        <w:rPr>
          <w:rFonts w:ascii="Times New Roman" w:eastAsia="Times New Roman" w:hAnsi="Times New Roman" w:cs="Times New Roman"/>
          <w:color w:val="000000"/>
          <w:sz w:val="24"/>
          <w:szCs w:val="24"/>
          <w:lang w:bidi="en-US"/>
        </w:rPr>
        <w:t>, from the planning and implementation process to the stage of monitoring, evaluation and achievement of its objectives. It is envisaged that the representatives of the MC of PE will participate in trainings and presentation of good practices, as well as on-site visits to projects financed under POS 2021-2027.</w:t>
      </w:r>
    </w:p>
    <w:p w14:paraId="7DE6897D" w14:textId="67CF74D3" w:rsidR="00FB6A8E" w:rsidRPr="00DE54DA" w:rsidRDefault="00FB6A8E"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The partnership principles set out in Commission Delegated Regulation (EU) № 240/2014 of 7 January 2014 on a European Code of Conduct for Partnerships under the European Structural and Investment Funds will continue to be applied by the MA of the program</w:t>
      </w:r>
      <w:r w:rsidR="006C7639" w:rsidRPr="00DE54DA">
        <w:rPr>
          <w:rFonts w:ascii="Times New Roman" w:eastAsia="Times New Roman" w:hAnsi="Times New Roman" w:cs="Times New Roman"/>
          <w:color w:val="000000"/>
          <w:sz w:val="24"/>
          <w:szCs w:val="24"/>
          <w:lang w:bidi="en-US"/>
        </w:rPr>
        <w:t>me</w:t>
      </w:r>
      <w:r w:rsidRPr="00DE54DA">
        <w:rPr>
          <w:rFonts w:ascii="Times New Roman" w:eastAsia="Times New Roman" w:hAnsi="Times New Roman" w:cs="Times New Roman"/>
          <w:color w:val="000000"/>
          <w:sz w:val="24"/>
          <w:szCs w:val="24"/>
          <w:lang w:bidi="en-US"/>
        </w:rPr>
        <w:t xml:space="preserve"> in the future.</w:t>
      </w:r>
    </w:p>
    <w:p w14:paraId="7915C1AB" w14:textId="77777777" w:rsidR="00AF330F" w:rsidRPr="00DE54DA" w:rsidRDefault="00AF330F" w:rsidP="00F61259">
      <w:pPr>
        <w:widowControl w:val="0"/>
        <w:tabs>
          <w:tab w:val="left" w:pos="720"/>
        </w:tabs>
        <w:spacing w:after="220" w:line="240" w:lineRule="auto"/>
        <w:rPr>
          <w:rFonts w:ascii="Times New Roman" w:eastAsia="Times New Roman" w:hAnsi="Times New Roman" w:cs="Times New Roman"/>
          <w:b/>
          <w:bCs/>
          <w:color w:val="000000"/>
          <w:sz w:val="24"/>
          <w:szCs w:val="24"/>
          <w:lang w:bidi="en-US"/>
        </w:rPr>
      </w:pPr>
    </w:p>
    <w:p w14:paraId="246ABBDB" w14:textId="65E12506" w:rsidR="00AE3ADB" w:rsidRPr="00DE54DA" w:rsidRDefault="000B662C" w:rsidP="00CB0568">
      <w:pPr>
        <w:widowControl w:val="0"/>
        <w:tabs>
          <w:tab w:val="left" w:pos="720"/>
        </w:tabs>
        <w:spacing w:after="220" w:line="240" w:lineRule="auto"/>
        <w:rPr>
          <w:rFonts w:ascii="Times New Roman" w:eastAsia="Times New Roman" w:hAnsi="Times New Roman" w:cs="Times New Roman"/>
          <w:b/>
          <w:bCs/>
          <w:color w:val="000000"/>
          <w:sz w:val="24"/>
          <w:szCs w:val="24"/>
          <w:lang w:bidi="en-US"/>
        </w:rPr>
      </w:pPr>
      <w:r w:rsidRPr="00DE54DA">
        <w:rPr>
          <w:rFonts w:ascii="Times New Roman" w:eastAsia="Times New Roman" w:hAnsi="Times New Roman" w:cs="Times New Roman"/>
          <w:b/>
          <w:bCs/>
          <w:color w:val="000000"/>
          <w:sz w:val="24"/>
          <w:szCs w:val="24"/>
          <w:lang w:bidi="en-US"/>
        </w:rPr>
        <w:t xml:space="preserve">7. </w:t>
      </w:r>
      <w:r w:rsidR="00AE3ADB" w:rsidRPr="00DE54DA">
        <w:rPr>
          <w:rFonts w:ascii="Times New Roman" w:eastAsia="Times New Roman" w:hAnsi="Times New Roman" w:cs="Times New Roman"/>
          <w:b/>
          <w:bCs/>
          <w:color w:val="000000"/>
          <w:sz w:val="24"/>
          <w:szCs w:val="24"/>
          <w:lang w:bidi="en-US"/>
        </w:rPr>
        <w:t>Communication and visibility</w:t>
      </w:r>
    </w:p>
    <w:p w14:paraId="2DB57516" w14:textId="77777777" w:rsidR="00AE3ADB" w:rsidRPr="00DE54DA" w:rsidRDefault="00AE3ADB" w:rsidP="00F61259">
      <w:pPr>
        <w:widowControl w:val="0"/>
        <w:spacing w:after="360" w:line="240" w:lineRule="auto"/>
        <w:rPr>
          <w:rFonts w:ascii="Times New Roman" w:eastAsia="Times New Roman" w:hAnsi="Times New Roman" w:cs="Times New Roman"/>
          <w:b/>
          <w:bCs/>
          <w:color w:val="000000"/>
          <w:sz w:val="24"/>
          <w:szCs w:val="24"/>
          <w:lang w:bidi="en-US"/>
        </w:rPr>
      </w:pPr>
      <w:r w:rsidRPr="00DE54DA">
        <w:rPr>
          <w:rFonts w:ascii="Times New Roman" w:eastAsia="Times New Roman" w:hAnsi="Times New Roman" w:cs="Times New Roman"/>
          <w:i/>
          <w:iCs/>
          <w:color w:val="000000"/>
          <w:sz w:val="24"/>
          <w:szCs w:val="24"/>
          <w:lang w:bidi="en-US"/>
        </w:rPr>
        <w:t xml:space="preserve">Reference: Article 17(3)(i) CPR, Article </w:t>
      </w:r>
      <w:r w:rsidRPr="00DE54DA">
        <w:rPr>
          <w:rFonts w:ascii="Times New Roman" w:eastAsia="Times New Roman" w:hAnsi="Times New Roman" w:cs="Times New Roman"/>
          <w:i/>
          <w:iCs/>
          <w:color w:val="000000"/>
          <w:sz w:val="24"/>
          <w:szCs w:val="24"/>
          <w:lang w:eastAsia="bg-BG" w:bidi="bg-BG"/>
        </w:rPr>
        <w:t xml:space="preserve">42(2) </w:t>
      </w:r>
      <w:r w:rsidRPr="00DE54DA">
        <w:rPr>
          <w:rFonts w:ascii="Times New Roman" w:eastAsia="Times New Roman" w:hAnsi="Times New Roman" w:cs="Times New Roman"/>
          <w:i/>
          <w:iCs/>
          <w:color w:val="000000"/>
          <w:sz w:val="24"/>
          <w:szCs w:val="24"/>
          <w:lang w:bidi="en-US"/>
        </w:rPr>
        <w:t>CPR</w:t>
      </w:r>
    </w:p>
    <w:p w14:paraId="4030527E" w14:textId="77777777" w:rsidR="0079568C" w:rsidRPr="00DE54DA" w:rsidRDefault="00AE3ADB" w:rsidP="00F61259">
      <w:pPr>
        <w:widowControl w:val="0"/>
        <w:pBdr>
          <w:top w:val="single" w:sz="4" w:space="0" w:color="auto"/>
          <w:left w:val="single" w:sz="4" w:space="0" w:color="auto"/>
          <w:bottom w:val="single" w:sz="4" w:space="0" w:color="auto"/>
          <w:right w:val="single" w:sz="4" w:space="0" w:color="auto"/>
        </w:pBdr>
        <w:spacing w:after="360" w:line="240" w:lineRule="auto"/>
        <w:rPr>
          <w:rFonts w:ascii="Times New Roman" w:eastAsia="Times New Roman" w:hAnsi="Times New Roman" w:cs="Times New Roman"/>
          <w:i/>
          <w:iCs/>
          <w:color w:val="000000"/>
          <w:sz w:val="24"/>
          <w:szCs w:val="24"/>
          <w:lang w:eastAsia="bg-BG" w:bidi="bg-BG"/>
        </w:rPr>
      </w:pPr>
      <w:r w:rsidRPr="00DE54DA">
        <w:rPr>
          <w:rFonts w:ascii="Times New Roman" w:eastAsia="Times New Roman" w:hAnsi="Times New Roman" w:cs="Times New Roman"/>
          <w:i/>
          <w:iCs/>
          <w:color w:val="000000"/>
          <w:sz w:val="24"/>
          <w:szCs w:val="24"/>
          <w:lang w:bidi="en-US"/>
        </w:rPr>
        <w:t xml:space="preserve">Text field </w:t>
      </w:r>
      <w:r w:rsidRPr="00DE54DA">
        <w:rPr>
          <w:rFonts w:ascii="Times New Roman" w:eastAsia="Times New Roman" w:hAnsi="Times New Roman" w:cs="Times New Roman"/>
          <w:i/>
          <w:iCs/>
          <w:color w:val="000000"/>
          <w:sz w:val="24"/>
          <w:szCs w:val="24"/>
          <w:lang w:eastAsia="bg-BG" w:bidi="bg-BG"/>
        </w:rPr>
        <w:t>[4</w:t>
      </w:r>
      <w:r w:rsidR="00021C95" w:rsidRPr="00DE54DA">
        <w:rPr>
          <w:rFonts w:ascii="Times New Roman" w:eastAsia="Times New Roman" w:hAnsi="Times New Roman" w:cs="Times New Roman"/>
          <w:i/>
          <w:iCs/>
          <w:color w:val="000000"/>
          <w:sz w:val="24"/>
          <w:szCs w:val="24"/>
          <w:lang w:eastAsia="bg-BG" w:bidi="bg-BG"/>
        </w:rPr>
        <w:t> </w:t>
      </w:r>
      <w:r w:rsidRPr="00DE54DA">
        <w:rPr>
          <w:rFonts w:ascii="Times New Roman" w:eastAsia="Times New Roman" w:hAnsi="Times New Roman" w:cs="Times New Roman"/>
          <w:i/>
          <w:iCs/>
          <w:color w:val="000000"/>
          <w:sz w:val="24"/>
          <w:szCs w:val="24"/>
          <w:lang w:eastAsia="bg-BG" w:bidi="bg-BG"/>
        </w:rPr>
        <w:t>500]</w:t>
      </w:r>
      <w:r w:rsidR="0079568C" w:rsidRPr="00DE54DA">
        <w:rPr>
          <w:rFonts w:ascii="Times New Roman" w:eastAsia="Times New Roman" w:hAnsi="Times New Roman" w:cs="Times New Roman"/>
          <w:i/>
          <w:iCs/>
          <w:color w:val="000000"/>
          <w:sz w:val="24"/>
          <w:szCs w:val="24"/>
          <w:lang w:eastAsia="bg-BG" w:bidi="bg-BG"/>
        </w:rPr>
        <w:t xml:space="preserve"> </w:t>
      </w:r>
    </w:p>
    <w:p w14:paraId="080AAC43" w14:textId="2DF35FC8" w:rsidR="008E445E" w:rsidRPr="00DE54DA" w:rsidRDefault="008E445E" w:rsidP="00C06306">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bCs/>
          <w:sz w:val="24"/>
          <w:szCs w:val="20"/>
        </w:rPr>
      </w:pPr>
      <w:r w:rsidRPr="00DE54DA">
        <w:rPr>
          <w:rFonts w:ascii="Times New Roman" w:eastAsia="Times New Roman" w:hAnsi="Times New Roman" w:cs="Times New Roman"/>
          <w:bCs/>
          <w:sz w:val="24"/>
          <w:szCs w:val="20"/>
        </w:rPr>
        <w:t xml:space="preserve">Efforts will be focused on informing the general public and potential beneficiaries </w:t>
      </w:r>
      <w:r w:rsidR="003056E5" w:rsidRPr="00DE54DA">
        <w:rPr>
          <w:rFonts w:ascii="Times New Roman" w:eastAsia="Times New Roman" w:hAnsi="Times New Roman" w:cs="Times New Roman"/>
          <w:bCs/>
          <w:sz w:val="24"/>
          <w:szCs w:val="20"/>
        </w:rPr>
        <w:t>of PE</w:t>
      </w:r>
      <w:r w:rsidRPr="00DE54DA">
        <w:rPr>
          <w:rFonts w:ascii="Times New Roman" w:eastAsia="Times New Roman" w:hAnsi="Times New Roman" w:cs="Times New Roman"/>
          <w:bCs/>
          <w:sz w:val="24"/>
          <w:szCs w:val="20"/>
        </w:rPr>
        <w:t xml:space="preserve"> opportunities</w:t>
      </w:r>
      <w:r w:rsidR="0073712C" w:rsidRPr="00DE54DA">
        <w:rPr>
          <w:rFonts w:ascii="Times New Roman" w:eastAsia="Times New Roman" w:hAnsi="Times New Roman" w:cs="Times New Roman"/>
          <w:bCs/>
          <w:sz w:val="24"/>
          <w:szCs w:val="20"/>
        </w:rPr>
        <w:t>.</w:t>
      </w:r>
      <w:r w:rsidRPr="00DE54DA">
        <w:rPr>
          <w:rFonts w:ascii="Times New Roman" w:eastAsia="Times New Roman" w:hAnsi="Times New Roman" w:cs="Times New Roman"/>
          <w:bCs/>
          <w:sz w:val="24"/>
          <w:szCs w:val="20"/>
        </w:rPr>
        <w:t xml:space="preserve">  MA considers that citizens are not only end users of the results of projects, but also partners in </w:t>
      </w:r>
      <w:r w:rsidR="003056E5" w:rsidRPr="00DE54DA">
        <w:rPr>
          <w:rFonts w:ascii="Times New Roman" w:eastAsia="Times New Roman" w:hAnsi="Times New Roman" w:cs="Times New Roman"/>
          <w:bCs/>
          <w:sz w:val="24"/>
          <w:szCs w:val="20"/>
        </w:rPr>
        <w:t xml:space="preserve">environmental protection </w:t>
      </w:r>
      <w:r w:rsidRPr="00DE54DA">
        <w:rPr>
          <w:rFonts w:ascii="Times New Roman" w:eastAsia="Times New Roman" w:hAnsi="Times New Roman" w:cs="Times New Roman"/>
          <w:bCs/>
          <w:sz w:val="24"/>
          <w:szCs w:val="20"/>
        </w:rPr>
        <w:t xml:space="preserve">overall goal. The involvement </w:t>
      </w:r>
      <w:r w:rsidR="00400095" w:rsidRPr="00DE54DA">
        <w:rPr>
          <w:rFonts w:ascii="Times New Roman" w:eastAsia="Times New Roman" w:hAnsi="Times New Roman" w:cs="Times New Roman"/>
          <w:bCs/>
          <w:sz w:val="24"/>
          <w:szCs w:val="20"/>
        </w:rPr>
        <w:t xml:space="preserve">and active </w:t>
      </w:r>
      <w:r w:rsidR="003056E5" w:rsidRPr="00DE54DA">
        <w:rPr>
          <w:rFonts w:ascii="Times New Roman" w:eastAsia="Times New Roman" w:hAnsi="Times New Roman" w:cs="Times New Roman"/>
          <w:bCs/>
          <w:sz w:val="24"/>
          <w:szCs w:val="20"/>
        </w:rPr>
        <w:t xml:space="preserve">civil sector </w:t>
      </w:r>
      <w:r w:rsidR="00400095" w:rsidRPr="00DE54DA">
        <w:rPr>
          <w:rFonts w:ascii="Times New Roman" w:eastAsia="Times New Roman" w:hAnsi="Times New Roman" w:cs="Times New Roman"/>
          <w:bCs/>
          <w:sz w:val="24"/>
          <w:szCs w:val="20"/>
        </w:rPr>
        <w:t xml:space="preserve">participation </w:t>
      </w:r>
      <w:r w:rsidRPr="00DE54DA">
        <w:rPr>
          <w:rFonts w:ascii="Times New Roman" w:eastAsia="Times New Roman" w:hAnsi="Times New Roman" w:cs="Times New Roman"/>
          <w:bCs/>
          <w:sz w:val="24"/>
          <w:szCs w:val="20"/>
        </w:rPr>
        <w:t xml:space="preserve">in raising the awareness and engagement of the population on environmental issues is among the incentives contributing to improving </w:t>
      </w:r>
      <w:r w:rsidR="003056E5" w:rsidRPr="00DE54DA">
        <w:rPr>
          <w:rFonts w:ascii="Times New Roman" w:eastAsia="Times New Roman" w:hAnsi="Times New Roman" w:cs="Times New Roman"/>
          <w:bCs/>
          <w:sz w:val="24"/>
          <w:szCs w:val="20"/>
        </w:rPr>
        <w:t xml:space="preserve">population </w:t>
      </w:r>
      <w:r w:rsidRPr="00DE54DA">
        <w:rPr>
          <w:rFonts w:ascii="Times New Roman" w:eastAsia="Times New Roman" w:hAnsi="Times New Roman" w:cs="Times New Roman"/>
          <w:bCs/>
          <w:sz w:val="24"/>
          <w:szCs w:val="20"/>
        </w:rPr>
        <w:t>health and quality of life.</w:t>
      </w:r>
      <w:r w:rsidR="00766E84" w:rsidRPr="00DE54DA">
        <w:rPr>
          <w:rFonts w:ascii="Times New Roman" w:eastAsia="Times New Roman" w:hAnsi="Times New Roman" w:cs="Times New Roman"/>
          <w:bCs/>
          <w:sz w:val="24"/>
          <w:szCs w:val="20"/>
        </w:rPr>
        <w:t xml:space="preserve"> Analogous to the activities of "At school of open cohesion", in which Bulgaria has some good practices, opportunities will be sought to engage students in monitoring the effectiveness of investments through the use of public open data, as well as to promote a culture of active citizenship and raising awareness of Cohesion Policy (CP). Opportunities for implementation of the results of the project "Integrity Pact - Civil Control Mechanism for Protection of EU Funds" will also be sought.</w:t>
      </w:r>
    </w:p>
    <w:p w14:paraId="1C7F2EF4" w14:textId="01F1FFE5" w:rsidR="008E445E" w:rsidRPr="00DE54DA" w:rsidRDefault="008E445E" w:rsidP="00C06306">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bCs/>
          <w:sz w:val="24"/>
          <w:szCs w:val="20"/>
        </w:rPr>
      </w:pPr>
      <w:r w:rsidRPr="00DE54DA">
        <w:rPr>
          <w:rFonts w:ascii="Times New Roman" w:eastAsia="Times New Roman" w:hAnsi="Times New Roman" w:cs="Times New Roman"/>
          <w:bCs/>
          <w:sz w:val="24"/>
          <w:szCs w:val="20"/>
        </w:rPr>
        <w:t xml:space="preserve">Pursuant to Art. 43 (2) of the CPR 2021-2027, the communication officer monitors the timely implementation of the planned measures, ensures </w:t>
      </w:r>
      <w:r w:rsidR="003056E5" w:rsidRPr="00DE54DA">
        <w:rPr>
          <w:rFonts w:ascii="Times New Roman" w:eastAsia="Times New Roman" w:hAnsi="Times New Roman" w:cs="Times New Roman"/>
          <w:bCs/>
          <w:sz w:val="24"/>
          <w:szCs w:val="20"/>
        </w:rPr>
        <w:t xml:space="preserve">information </w:t>
      </w:r>
      <w:r w:rsidR="00E87CB6" w:rsidRPr="00DE54DA">
        <w:rPr>
          <w:rFonts w:ascii="Times New Roman" w:eastAsia="Times New Roman" w:hAnsi="Times New Roman" w:cs="Times New Roman"/>
          <w:bCs/>
          <w:sz w:val="24"/>
          <w:szCs w:val="20"/>
        </w:rPr>
        <w:t xml:space="preserve">and good practices </w:t>
      </w:r>
      <w:r w:rsidRPr="00DE54DA">
        <w:rPr>
          <w:rFonts w:ascii="Times New Roman" w:eastAsia="Times New Roman" w:hAnsi="Times New Roman" w:cs="Times New Roman"/>
          <w:bCs/>
          <w:sz w:val="24"/>
          <w:szCs w:val="20"/>
        </w:rPr>
        <w:t>exchange within the INFORM network with officials in the country and other M</w:t>
      </w:r>
      <w:r w:rsidR="003056E5" w:rsidRPr="00DE54DA">
        <w:rPr>
          <w:rFonts w:ascii="Times New Roman" w:eastAsia="Times New Roman" w:hAnsi="Times New Roman" w:cs="Times New Roman"/>
          <w:bCs/>
          <w:sz w:val="24"/>
          <w:szCs w:val="20"/>
        </w:rPr>
        <w:t>S</w:t>
      </w:r>
      <w:r w:rsidRPr="00DE54DA">
        <w:rPr>
          <w:rFonts w:ascii="Times New Roman" w:eastAsia="Times New Roman" w:hAnsi="Times New Roman" w:cs="Times New Roman"/>
          <w:bCs/>
          <w:sz w:val="24"/>
          <w:szCs w:val="20"/>
        </w:rPr>
        <w:t>.</w:t>
      </w:r>
      <w:r w:rsidRPr="00DE54DA">
        <w:rPr>
          <w:rFonts w:ascii="Times New Roman" w:eastAsia="Times New Roman" w:hAnsi="Times New Roman" w:cs="Times New Roman"/>
          <w:b/>
          <w:sz w:val="24"/>
          <w:szCs w:val="20"/>
        </w:rPr>
        <w:t xml:space="preserve"> </w:t>
      </w:r>
    </w:p>
    <w:p w14:paraId="2F12CAC4" w14:textId="7C9F2C36" w:rsidR="008E445E" w:rsidRPr="00DE54DA" w:rsidRDefault="008E445E" w:rsidP="00C06306">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bCs/>
          <w:sz w:val="24"/>
          <w:szCs w:val="20"/>
        </w:rPr>
      </w:pPr>
      <w:r w:rsidRPr="00DE54DA">
        <w:rPr>
          <w:rFonts w:ascii="Times New Roman" w:eastAsia="Times New Roman" w:hAnsi="Times New Roman" w:cs="Times New Roman"/>
          <w:bCs/>
          <w:sz w:val="24"/>
          <w:szCs w:val="20"/>
        </w:rPr>
        <w:t>In 2014-2020, the program</w:t>
      </w:r>
      <w:r w:rsidR="006C7639" w:rsidRPr="00DE54DA">
        <w:rPr>
          <w:rFonts w:ascii="Times New Roman" w:eastAsia="Times New Roman" w:hAnsi="Times New Roman" w:cs="Times New Roman"/>
          <w:bCs/>
          <w:sz w:val="24"/>
          <w:szCs w:val="20"/>
        </w:rPr>
        <w:t>me</w:t>
      </w:r>
      <w:r w:rsidRPr="00DE54DA">
        <w:rPr>
          <w:rFonts w:ascii="Times New Roman" w:eastAsia="Times New Roman" w:hAnsi="Times New Roman" w:cs="Times New Roman"/>
          <w:bCs/>
          <w:sz w:val="24"/>
          <w:szCs w:val="20"/>
        </w:rPr>
        <w:t xml:space="preserve"> stood out as the most recognizable among the others. The MA will once again focus its efforts on raising awareness of the benefits of the program</w:t>
      </w:r>
      <w:r w:rsidR="006C7639" w:rsidRPr="00DE54DA">
        <w:rPr>
          <w:rFonts w:ascii="Times New Roman" w:eastAsia="Times New Roman" w:hAnsi="Times New Roman" w:cs="Times New Roman"/>
          <w:bCs/>
          <w:sz w:val="24"/>
          <w:szCs w:val="20"/>
        </w:rPr>
        <w:t>me</w:t>
      </w:r>
      <w:r w:rsidRPr="00DE54DA">
        <w:rPr>
          <w:rFonts w:ascii="Times New Roman" w:eastAsia="Times New Roman" w:hAnsi="Times New Roman" w:cs="Times New Roman"/>
          <w:bCs/>
          <w:sz w:val="24"/>
          <w:szCs w:val="20"/>
        </w:rPr>
        <w:t xml:space="preserve"> for the individual citizen.</w:t>
      </w:r>
    </w:p>
    <w:p w14:paraId="7428C973" w14:textId="1B47A441" w:rsidR="0079568C" w:rsidRPr="00DE54DA" w:rsidRDefault="006147C1"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b/>
          <w:sz w:val="24"/>
          <w:szCs w:val="20"/>
        </w:rPr>
      </w:pPr>
      <w:r w:rsidRPr="00DE54DA">
        <w:rPr>
          <w:rFonts w:ascii="Times New Roman" w:eastAsia="Times New Roman" w:hAnsi="Times New Roman" w:cs="Times New Roman"/>
          <w:b/>
          <w:sz w:val="24"/>
          <w:szCs w:val="20"/>
        </w:rPr>
        <w:t>O</w:t>
      </w:r>
      <w:r w:rsidR="0079568C" w:rsidRPr="00DE54DA">
        <w:rPr>
          <w:rFonts w:ascii="Times New Roman" w:eastAsia="Times New Roman" w:hAnsi="Times New Roman" w:cs="Times New Roman"/>
          <w:b/>
          <w:sz w:val="24"/>
          <w:szCs w:val="20"/>
        </w:rPr>
        <w:t>bjectives:</w:t>
      </w:r>
    </w:p>
    <w:p w14:paraId="7961B9DC" w14:textId="7E31DB83" w:rsidR="0079568C" w:rsidRPr="00DE54DA" w:rsidRDefault="004C5B1A" w:rsidP="004C5B1A">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0"/>
        </w:rPr>
      </w:pPr>
      <w:r w:rsidRPr="00DE54DA">
        <w:rPr>
          <w:rFonts w:ascii="Times New Roman" w:eastAsia="Times New Roman" w:hAnsi="Times New Roman" w:cs="Times New Roman"/>
          <w:sz w:val="24"/>
          <w:szCs w:val="20"/>
        </w:rPr>
        <w:t xml:space="preserve">   1.</w:t>
      </w:r>
      <w:r w:rsidR="003079A3" w:rsidRPr="00DE54DA">
        <w:rPr>
          <w:rFonts w:ascii="Times New Roman" w:eastAsia="Times New Roman" w:hAnsi="Times New Roman" w:cs="Times New Roman"/>
          <w:sz w:val="24"/>
          <w:szCs w:val="20"/>
          <w:lang w:val="ru-RU"/>
        </w:rPr>
        <w:t xml:space="preserve">Ensuring transparency in the implementation of </w:t>
      </w:r>
      <w:r w:rsidR="003079A3" w:rsidRPr="00DE54DA">
        <w:rPr>
          <w:rFonts w:ascii="Times New Roman" w:eastAsia="Times New Roman" w:hAnsi="Times New Roman" w:cs="Times New Roman"/>
          <w:sz w:val="24"/>
          <w:szCs w:val="20"/>
        </w:rPr>
        <w:t xml:space="preserve"> PE, </w:t>
      </w:r>
      <w:r w:rsidR="003079A3" w:rsidRPr="00DE54DA">
        <w:rPr>
          <w:rFonts w:ascii="Times New Roman" w:eastAsia="Times New Roman" w:hAnsi="Times New Roman" w:cs="Times New Roman"/>
          <w:sz w:val="24"/>
          <w:lang w:val="en"/>
        </w:rPr>
        <w:t>r</w:t>
      </w:r>
      <w:r w:rsidR="0079568C" w:rsidRPr="00DE54DA">
        <w:rPr>
          <w:rFonts w:ascii="Times New Roman" w:eastAsia="Times New Roman" w:hAnsi="Times New Roman" w:cs="Times New Roman"/>
          <w:sz w:val="24"/>
          <w:lang w:val="en"/>
        </w:rPr>
        <w:t>aising awareness</w:t>
      </w:r>
      <w:r w:rsidR="003079A3" w:rsidRPr="00DE54DA">
        <w:rPr>
          <w:rFonts w:ascii="Times New Roman" w:eastAsia="Times New Roman" w:hAnsi="Times New Roman" w:cs="Times New Roman"/>
          <w:sz w:val="24"/>
          <w:szCs w:val="20"/>
        </w:rPr>
        <w:t xml:space="preserve">, and increasing confidence in the opportunities provided by the EU through </w:t>
      </w:r>
      <w:r w:rsidRPr="00DE54DA">
        <w:rPr>
          <w:rFonts w:ascii="Times New Roman" w:eastAsia="Times New Roman" w:hAnsi="Times New Roman" w:cs="Times New Roman"/>
          <w:sz w:val="24"/>
          <w:szCs w:val="20"/>
        </w:rPr>
        <w:t xml:space="preserve">the </w:t>
      </w:r>
      <w:r w:rsidR="003079A3" w:rsidRPr="00DE54DA">
        <w:rPr>
          <w:rFonts w:ascii="Times New Roman" w:eastAsia="Times New Roman" w:hAnsi="Times New Roman" w:cs="Times New Roman"/>
          <w:sz w:val="24"/>
          <w:szCs w:val="20"/>
        </w:rPr>
        <w:t>European funds.</w:t>
      </w:r>
    </w:p>
    <w:p w14:paraId="0456F6C1" w14:textId="6CAE59EA" w:rsidR="0079568C" w:rsidRPr="00DE54DA" w:rsidRDefault="004C5B1A"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0"/>
        </w:rPr>
      </w:pPr>
      <w:r w:rsidRPr="00DE54DA">
        <w:rPr>
          <w:rFonts w:ascii="Times New Roman" w:eastAsia="Times New Roman" w:hAnsi="Times New Roman" w:cs="Times New Roman"/>
          <w:sz w:val="24"/>
          <w:szCs w:val="20"/>
        </w:rPr>
        <w:t xml:space="preserve">  2. </w:t>
      </w:r>
      <w:r w:rsidR="0079568C" w:rsidRPr="00DE54DA">
        <w:rPr>
          <w:rFonts w:ascii="Times New Roman" w:eastAsia="Times New Roman" w:hAnsi="Times New Roman" w:cs="Times New Roman"/>
          <w:sz w:val="24"/>
          <w:szCs w:val="20"/>
        </w:rPr>
        <w:t>Informing potential beneficiaries, partner organizations and other stakeholders about the funding;</w:t>
      </w:r>
    </w:p>
    <w:p w14:paraId="14214ADC" w14:textId="75010254" w:rsidR="0079568C" w:rsidRPr="00DE54DA" w:rsidRDefault="004C5B1A"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0"/>
        </w:rPr>
      </w:pPr>
      <w:r w:rsidRPr="00DE54DA">
        <w:rPr>
          <w:rFonts w:ascii="Times New Roman" w:eastAsia="Times New Roman" w:hAnsi="Times New Roman" w:cs="Times New Roman"/>
          <w:sz w:val="24"/>
          <w:szCs w:val="20"/>
        </w:rPr>
        <w:t xml:space="preserve">  3.</w:t>
      </w:r>
      <w:r w:rsidR="0079568C" w:rsidRPr="00DE54DA">
        <w:rPr>
          <w:rFonts w:ascii="Times New Roman" w:eastAsia="Times New Roman" w:hAnsi="Times New Roman" w:cs="Times New Roman"/>
          <w:sz w:val="24"/>
          <w:szCs w:val="20"/>
        </w:rPr>
        <w:t xml:space="preserve">Developing environmental awareness </w:t>
      </w:r>
      <w:r w:rsidR="003079A3" w:rsidRPr="00DE54DA">
        <w:rPr>
          <w:rFonts w:ascii="Times New Roman" w:eastAsia="Times New Roman" w:hAnsi="Times New Roman" w:cs="Times New Roman"/>
          <w:sz w:val="24"/>
          <w:szCs w:val="20"/>
        </w:rPr>
        <w:t xml:space="preserve">among the younger generation and </w:t>
      </w:r>
      <w:r w:rsidR="0079568C" w:rsidRPr="00DE54DA">
        <w:rPr>
          <w:rFonts w:ascii="Times New Roman" w:eastAsia="Times New Roman" w:hAnsi="Times New Roman" w:cs="Times New Roman"/>
          <w:sz w:val="24"/>
          <w:szCs w:val="20"/>
        </w:rPr>
        <w:t>all citizens of the country as a guarantee for sustainability of the measures taken</w:t>
      </w:r>
      <w:r w:rsidR="006147C1" w:rsidRPr="00DE54DA">
        <w:rPr>
          <w:rFonts w:ascii="Times New Roman" w:eastAsia="Times New Roman" w:hAnsi="Times New Roman" w:cs="Times New Roman"/>
          <w:sz w:val="24"/>
          <w:szCs w:val="20"/>
        </w:rPr>
        <w:t>;</w:t>
      </w:r>
    </w:p>
    <w:p w14:paraId="69D6959B" w14:textId="77777777" w:rsidR="0079568C" w:rsidRPr="00DE54DA" w:rsidRDefault="0079568C"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0"/>
        </w:rPr>
      </w:pPr>
    </w:p>
    <w:p w14:paraId="0CCA3518" w14:textId="0F1EBAAD" w:rsidR="0079568C" w:rsidRPr="00DE54DA" w:rsidRDefault="003079A3"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b/>
          <w:sz w:val="24"/>
          <w:szCs w:val="20"/>
          <w:shd w:val="clear" w:color="auto" w:fill="FFFFFF"/>
          <w:lang w:val="en"/>
        </w:rPr>
      </w:pPr>
      <w:r w:rsidRPr="00DE54DA">
        <w:rPr>
          <w:rFonts w:ascii="Times New Roman" w:eastAsia="Times New Roman" w:hAnsi="Times New Roman" w:cs="Times New Roman"/>
          <w:b/>
          <w:sz w:val="24"/>
          <w:szCs w:val="20"/>
          <w:shd w:val="clear" w:color="auto" w:fill="FFFFFF"/>
          <w:lang w:val="en"/>
        </w:rPr>
        <w:t>Target audience</w:t>
      </w:r>
      <w:r w:rsidR="006147C1" w:rsidRPr="00DE54DA">
        <w:rPr>
          <w:rFonts w:ascii="Times New Roman" w:eastAsia="Times New Roman" w:hAnsi="Times New Roman" w:cs="Times New Roman"/>
          <w:b/>
          <w:sz w:val="24"/>
          <w:szCs w:val="20"/>
          <w:shd w:val="clear" w:color="auto" w:fill="FFFFFF"/>
          <w:lang w:val="en"/>
        </w:rPr>
        <w:t>s</w:t>
      </w:r>
    </w:p>
    <w:p w14:paraId="691ECAF6" w14:textId="571A8F3B" w:rsidR="0079568C" w:rsidRPr="00DE54DA" w:rsidRDefault="0079568C"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0"/>
          <w:lang w:val="en"/>
        </w:rPr>
      </w:pPr>
      <w:r w:rsidRPr="00DE54DA">
        <w:rPr>
          <w:rFonts w:ascii="Times New Roman" w:eastAsia="Times New Roman" w:hAnsi="Times New Roman" w:cs="Times New Roman"/>
          <w:sz w:val="24"/>
          <w:szCs w:val="20"/>
          <w:lang w:val="en"/>
        </w:rPr>
        <w:t xml:space="preserve"> - </w:t>
      </w:r>
      <w:r w:rsidR="0097552E" w:rsidRPr="00DE54DA">
        <w:rPr>
          <w:rFonts w:ascii="Times New Roman" w:eastAsia="Times New Roman" w:hAnsi="Times New Roman" w:cs="Times New Roman"/>
          <w:sz w:val="24"/>
          <w:szCs w:val="20"/>
          <w:lang w:val="en"/>
        </w:rPr>
        <w:t xml:space="preserve">General </w:t>
      </w:r>
      <w:r w:rsidRPr="00DE54DA">
        <w:rPr>
          <w:rFonts w:ascii="Times New Roman" w:eastAsia="Times New Roman" w:hAnsi="Times New Roman" w:cs="Times New Roman"/>
          <w:sz w:val="24"/>
          <w:szCs w:val="20"/>
          <w:lang w:val="en"/>
        </w:rPr>
        <w:t>public - active adult population</w:t>
      </w:r>
      <w:r w:rsidR="008A1543" w:rsidRPr="00DE54DA">
        <w:rPr>
          <w:rFonts w:ascii="Times New Roman" w:eastAsia="Times New Roman" w:hAnsi="Times New Roman" w:cs="Times New Roman"/>
          <w:sz w:val="24"/>
          <w:szCs w:val="20"/>
          <w:lang w:val="bg-BG"/>
        </w:rPr>
        <w:t>;</w:t>
      </w:r>
      <w:r w:rsidRPr="00DE54DA">
        <w:rPr>
          <w:rFonts w:ascii="Times New Roman" w:eastAsia="Times New Roman" w:hAnsi="Times New Roman" w:cs="Times New Roman"/>
          <w:sz w:val="24"/>
          <w:szCs w:val="20"/>
          <w:lang w:val="en"/>
        </w:rPr>
        <w:t xml:space="preserve"> </w:t>
      </w:r>
    </w:p>
    <w:p w14:paraId="4058B298" w14:textId="21698F60" w:rsidR="0079568C" w:rsidRPr="00DE54DA" w:rsidRDefault="0079568C"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0"/>
          <w:lang w:val="en"/>
        </w:rPr>
      </w:pPr>
      <w:r w:rsidRPr="00DE54DA">
        <w:rPr>
          <w:rFonts w:ascii="Times New Roman" w:eastAsia="Times New Roman" w:hAnsi="Times New Roman" w:cs="Times New Roman"/>
          <w:sz w:val="24"/>
          <w:szCs w:val="20"/>
          <w:lang w:val="en"/>
        </w:rPr>
        <w:t>- Children and adolescents – students (in school and university);</w:t>
      </w:r>
    </w:p>
    <w:p w14:paraId="61CA7BF4" w14:textId="5DDC3E5F" w:rsidR="0079568C" w:rsidRPr="00CB0568" w:rsidRDefault="0079568C"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hAnsi="Times New Roman"/>
          <w:sz w:val="24"/>
        </w:rPr>
      </w:pPr>
      <w:r w:rsidRPr="00DE54DA">
        <w:rPr>
          <w:rFonts w:ascii="Times New Roman" w:eastAsia="Times New Roman" w:hAnsi="Times New Roman" w:cs="Times New Roman"/>
          <w:sz w:val="24"/>
          <w:szCs w:val="20"/>
          <w:lang w:val="en"/>
        </w:rPr>
        <w:t xml:space="preserve">- Potential beneficiaries – </w:t>
      </w:r>
      <w:r w:rsidR="003079A3" w:rsidRPr="00DE54DA">
        <w:rPr>
          <w:rFonts w:ascii="Times New Roman" w:eastAsia="Times New Roman" w:hAnsi="Times New Roman" w:cs="Times New Roman"/>
          <w:sz w:val="24"/>
          <w:szCs w:val="20"/>
          <w:lang w:val="en"/>
        </w:rPr>
        <w:t>beneficiaries and their partners</w:t>
      </w:r>
      <w:r w:rsidRPr="00DE54DA">
        <w:rPr>
          <w:rFonts w:ascii="Times New Roman" w:eastAsia="Times New Roman" w:hAnsi="Times New Roman" w:cs="Times New Roman"/>
          <w:sz w:val="24"/>
          <w:szCs w:val="20"/>
          <w:lang w:val="en"/>
        </w:rPr>
        <w:t>;</w:t>
      </w:r>
    </w:p>
    <w:p w14:paraId="3503E6BC" w14:textId="2CD8DB4B" w:rsidR="0079568C" w:rsidRPr="00DE54DA" w:rsidRDefault="0079568C"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0"/>
        </w:rPr>
      </w:pPr>
      <w:r w:rsidRPr="00DE54DA">
        <w:rPr>
          <w:rFonts w:ascii="Times New Roman" w:eastAsia="Times New Roman" w:hAnsi="Times New Roman" w:cs="Times New Roman"/>
          <w:sz w:val="24"/>
          <w:szCs w:val="20"/>
          <w:lang w:val="en"/>
        </w:rPr>
        <w:t xml:space="preserve">- </w:t>
      </w:r>
      <w:r w:rsidRPr="00DE54DA">
        <w:rPr>
          <w:rFonts w:ascii="Times New Roman" w:eastAsia="Times New Roman" w:hAnsi="Times New Roman" w:cs="Times New Roman"/>
          <w:sz w:val="24"/>
          <w:szCs w:val="20"/>
        </w:rPr>
        <w:t xml:space="preserve">Administration </w:t>
      </w:r>
      <w:r w:rsidR="0097552E" w:rsidRPr="00DE54DA">
        <w:rPr>
          <w:rFonts w:ascii="Times New Roman" w:eastAsia="Times New Roman" w:hAnsi="Times New Roman" w:cs="Times New Roman"/>
          <w:sz w:val="24"/>
          <w:szCs w:val="20"/>
        </w:rPr>
        <w:t xml:space="preserve">- </w:t>
      </w:r>
      <w:r w:rsidRPr="00DE54DA">
        <w:rPr>
          <w:rFonts w:ascii="Times New Roman" w:eastAsia="Times New Roman" w:hAnsi="Times New Roman" w:cs="Times New Roman"/>
          <w:sz w:val="24"/>
          <w:szCs w:val="20"/>
        </w:rPr>
        <w:t xml:space="preserve">units and bodies </w:t>
      </w:r>
      <w:r w:rsidR="0097552E" w:rsidRPr="00DE54DA">
        <w:rPr>
          <w:rFonts w:ascii="Times New Roman" w:eastAsia="Times New Roman" w:hAnsi="Times New Roman" w:cs="Times New Roman"/>
          <w:sz w:val="24"/>
          <w:szCs w:val="20"/>
        </w:rPr>
        <w:t xml:space="preserve">involved in the management of EU funds in </w:t>
      </w:r>
      <w:r w:rsidR="00F90FE0" w:rsidRPr="00DE54DA">
        <w:rPr>
          <w:rFonts w:ascii="Times New Roman" w:eastAsia="Times New Roman" w:hAnsi="Times New Roman" w:cs="Times New Roman"/>
          <w:sz w:val="24"/>
          <w:szCs w:val="20"/>
        </w:rPr>
        <w:t>the environmental sector</w:t>
      </w:r>
      <w:r w:rsidR="0097552E" w:rsidRPr="00DE54DA">
        <w:rPr>
          <w:rFonts w:ascii="Times New Roman" w:eastAsia="Times New Roman" w:hAnsi="Times New Roman" w:cs="Times New Roman"/>
          <w:sz w:val="24"/>
          <w:szCs w:val="20"/>
        </w:rPr>
        <w:t xml:space="preserve"> </w:t>
      </w:r>
      <w:r w:rsidRPr="00DE54DA">
        <w:rPr>
          <w:rFonts w:ascii="Times New Roman" w:eastAsia="Times New Roman" w:hAnsi="Times New Roman" w:cs="Times New Roman"/>
          <w:sz w:val="24"/>
          <w:szCs w:val="20"/>
        </w:rPr>
        <w:t>with functions in managing and administ</w:t>
      </w:r>
      <w:r w:rsidR="0097552E" w:rsidRPr="00DE54DA">
        <w:rPr>
          <w:rFonts w:ascii="Times New Roman" w:eastAsia="Times New Roman" w:hAnsi="Times New Roman" w:cs="Times New Roman"/>
          <w:sz w:val="24"/>
          <w:szCs w:val="20"/>
        </w:rPr>
        <w:t>ration of</w:t>
      </w:r>
      <w:r w:rsidRPr="00DE54DA">
        <w:rPr>
          <w:rFonts w:ascii="Times New Roman" w:eastAsia="Times New Roman" w:hAnsi="Times New Roman" w:cs="Times New Roman"/>
          <w:sz w:val="24"/>
          <w:szCs w:val="20"/>
        </w:rPr>
        <w:t xml:space="preserve"> </w:t>
      </w:r>
      <w:r w:rsidR="00C34C34" w:rsidRPr="00DE54DA">
        <w:rPr>
          <w:rFonts w:ascii="Times New Roman" w:eastAsia="Times New Roman" w:hAnsi="Times New Roman" w:cs="Times New Roman"/>
          <w:sz w:val="24"/>
          <w:szCs w:val="20"/>
        </w:rPr>
        <w:t xml:space="preserve">the </w:t>
      </w:r>
      <w:r w:rsidRPr="00DE54DA">
        <w:rPr>
          <w:rFonts w:ascii="Times New Roman" w:eastAsia="Times New Roman" w:hAnsi="Times New Roman" w:cs="Times New Roman"/>
          <w:sz w:val="24"/>
          <w:szCs w:val="20"/>
        </w:rPr>
        <w:t>program</w:t>
      </w:r>
      <w:r w:rsidR="0097552E" w:rsidRPr="00DE54DA">
        <w:rPr>
          <w:rFonts w:ascii="Times New Roman" w:eastAsia="Times New Roman" w:hAnsi="Times New Roman" w:cs="Times New Roman"/>
          <w:sz w:val="24"/>
          <w:szCs w:val="20"/>
        </w:rPr>
        <w:t xml:space="preserve">me, </w:t>
      </w:r>
    </w:p>
    <w:p w14:paraId="70DE0021" w14:textId="0B4C4A8D" w:rsidR="0079568C" w:rsidRPr="00DE54DA" w:rsidRDefault="0079568C"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0"/>
        </w:rPr>
      </w:pPr>
      <w:r w:rsidRPr="00DE54DA">
        <w:rPr>
          <w:rFonts w:ascii="Times New Roman" w:eastAsia="Times New Roman" w:hAnsi="Times New Roman" w:cs="Times New Roman"/>
          <w:sz w:val="24"/>
          <w:szCs w:val="20"/>
          <w:lang w:val="en"/>
        </w:rPr>
        <w:t xml:space="preserve">- </w:t>
      </w:r>
      <w:r w:rsidRPr="00DE54DA">
        <w:rPr>
          <w:rFonts w:ascii="Times New Roman" w:eastAsia="Times New Roman" w:hAnsi="Times New Roman" w:cs="Times New Roman"/>
          <w:sz w:val="24"/>
          <w:szCs w:val="20"/>
        </w:rPr>
        <w:t xml:space="preserve">Mediators / disseminators of information </w:t>
      </w:r>
    </w:p>
    <w:p w14:paraId="1A60C6C3" w14:textId="77777777" w:rsidR="0079568C" w:rsidRPr="00DE54DA" w:rsidRDefault="0079568C"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0"/>
        </w:rPr>
      </w:pPr>
    </w:p>
    <w:p w14:paraId="3111E9C9" w14:textId="66D6527D" w:rsidR="0079568C" w:rsidRPr="00DE54DA" w:rsidRDefault="006C01F7"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b/>
          <w:sz w:val="24"/>
          <w:szCs w:val="20"/>
        </w:rPr>
      </w:pPr>
      <w:r w:rsidRPr="00DE54DA">
        <w:rPr>
          <w:rFonts w:ascii="Times New Roman" w:eastAsia="Times New Roman" w:hAnsi="Times New Roman" w:cs="Times New Roman"/>
          <w:b/>
          <w:sz w:val="24"/>
          <w:szCs w:val="20"/>
        </w:rPr>
        <w:t>Communication activities</w:t>
      </w:r>
    </w:p>
    <w:p w14:paraId="55E1F5C8" w14:textId="1A1A4485" w:rsidR="0079568C" w:rsidRPr="00DE54DA" w:rsidRDefault="009432D7"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0"/>
        </w:rPr>
      </w:pPr>
      <w:r w:rsidRPr="00DE54DA">
        <w:rPr>
          <w:rFonts w:ascii="Times New Roman" w:eastAsia="Times New Roman" w:hAnsi="Times New Roman" w:cs="Times New Roman"/>
          <w:sz w:val="24"/>
          <w:szCs w:val="20"/>
        </w:rPr>
        <w:t xml:space="preserve">For effective implementation of the activities </w:t>
      </w:r>
      <w:r w:rsidR="008D1E13" w:rsidRPr="00DE54DA">
        <w:rPr>
          <w:rFonts w:ascii="Times New Roman" w:eastAsia="Times New Roman" w:hAnsi="Times New Roman" w:cs="Times New Roman"/>
          <w:sz w:val="24"/>
          <w:szCs w:val="20"/>
        </w:rPr>
        <w:t>A</w:t>
      </w:r>
      <w:r w:rsidRPr="00DE54DA">
        <w:rPr>
          <w:rFonts w:ascii="Times New Roman" w:eastAsia="Times New Roman" w:hAnsi="Times New Roman" w:cs="Times New Roman"/>
          <w:sz w:val="24"/>
          <w:szCs w:val="20"/>
        </w:rPr>
        <w:t xml:space="preserve">nnual </w:t>
      </w:r>
      <w:r w:rsidR="008D1E13" w:rsidRPr="00DE54DA">
        <w:rPr>
          <w:rFonts w:ascii="Times New Roman" w:eastAsia="Times New Roman" w:hAnsi="Times New Roman" w:cs="Times New Roman"/>
          <w:sz w:val="24"/>
          <w:szCs w:val="20"/>
        </w:rPr>
        <w:t xml:space="preserve">action </w:t>
      </w:r>
      <w:r w:rsidRPr="00DE54DA">
        <w:rPr>
          <w:rFonts w:ascii="Times New Roman" w:eastAsia="Times New Roman" w:hAnsi="Times New Roman" w:cs="Times New Roman"/>
          <w:sz w:val="24"/>
          <w:szCs w:val="20"/>
        </w:rPr>
        <w:t xml:space="preserve">plans are developed, which describe specifically the </w:t>
      </w:r>
      <w:r w:rsidR="003056E5" w:rsidRPr="00DE54DA">
        <w:rPr>
          <w:rFonts w:ascii="Times New Roman" w:eastAsia="Times New Roman" w:hAnsi="Times New Roman" w:cs="Times New Roman"/>
          <w:sz w:val="24"/>
          <w:szCs w:val="20"/>
        </w:rPr>
        <w:t>measures</w:t>
      </w:r>
      <w:r w:rsidRPr="00DE54DA">
        <w:rPr>
          <w:rFonts w:ascii="Times New Roman" w:eastAsia="Times New Roman" w:hAnsi="Times New Roman" w:cs="Times New Roman"/>
          <w:sz w:val="24"/>
          <w:szCs w:val="20"/>
        </w:rPr>
        <w:t>, taking into account the specifics of each stage of the program</w:t>
      </w:r>
      <w:r w:rsidR="006C7639" w:rsidRPr="00DE54DA">
        <w:rPr>
          <w:rFonts w:ascii="Times New Roman" w:eastAsia="Times New Roman" w:hAnsi="Times New Roman" w:cs="Times New Roman"/>
          <w:sz w:val="24"/>
          <w:szCs w:val="20"/>
        </w:rPr>
        <w:t>me</w:t>
      </w:r>
      <w:r w:rsidRPr="00DE54DA">
        <w:rPr>
          <w:rFonts w:ascii="Times New Roman" w:eastAsia="Times New Roman" w:hAnsi="Times New Roman" w:cs="Times New Roman"/>
          <w:sz w:val="24"/>
          <w:szCs w:val="20"/>
        </w:rPr>
        <w:t xml:space="preserve"> implementation, with appropriate key messages and channels to the respective target audience</w:t>
      </w:r>
      <w:r w:rsidR="008D1E13" w:rsidRPr="00DE54DA">
        <w:rPr>
          <w:rFonts w:ascii="Times New Roman" w:eastAsia="Times New Roman" w:hAnsi="Times New Roman" w:cs="Times New Roman"/>
          <w:sz w:val="24"/>
          <w:szCs w:val="20"/>
          <w:lang w:val="bg-BG"/>
        </w:rPr>
        <w:t>:</w:t>
      </w:r>
      <w:r w:rsidR="0079568C" w:rsidRPr="00DE54DA">
        <w:rPr>
          <w:rFonts w:ascii="Times New Roman" w:eastAsia="Times New Roman" w:hAnsi="Times New Roman" w:cs="Times New Roman"/>
          <w:sz w:val="24"/>
          <w:szCs w:val="20"/>
        </w:rPr>
        <w:t xml:space="preserve">: </w:t>
      </w:r>
    </w:p>
    <w:p w14:paraId="027A4FF3" w14:textId="08D4B38E" w:rsidR="0079568C" w:rsidRPr="00DE54DA" w:rsidRDefault="0079568C"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0"/>
          <w:lang w:val="en"/>
        </w:rPr>
      </w:pPr>
      <w:r w:rsidRPr="00DE54DA">
        <w:rPr>
          <w:rFonts w:ascii="Times New Roman" w:eastAsia="Times New Roman" w:hAnsi="Times New Roman" w:cs="Times New Roman"/>
          <w:sz w:val="24"/>
          <w:szCs w:val="20"/>
          <w:lang w:val="en"/>
        </w:rPr>
        <w:t xml:space="preserve">- </w:t>
      </w:r>
      <w:r w:rsidR="009432D7" w:rsidRPr="00DE54DA">
        <w:rPr>
          <w:rFonts w:ascii="Times New Roman" w:eastAsia="Times New Roman" w:hAnsi="Times New Roman" w:cs="Times New Roman"/>
          <w:sz w:val="24"/>
          <w:szCs w:val="20"/>
          <w:lang w:val="en"/>
        </w:rPr>
        <w:t>educational and information campaigns</w:t>
      </w:r>
      <w:r w:rsidR="009432D7" w:rsidRPr="00DE54DA" w:rsidDel="009432D7">
        <w:rPr>
          <w:rFonts w:ascii="Times New Roman" w:eastAsia="Times New Roman" w:hAnsi="Times New Roman" w:cs="Times New Roman"/>
          <w:sz w:val="24"/>
          <w:szCs w:val="20"/>
          <w:lang w:val="en"/>
        </w:rPr>
        <w:t xml:space="preserve"> </w:t>
      </w:r>
      <w:r w:rsidRPr="00DE54DA">
        <w:rPr>
          <w:rFonts w:ascii="Times New Roman" w:eastAsia="Times New Roman" w:hAnsi="Times New Roman" w:cs="Times New Roman"/>
          <w:sz w:val="24"/>
          <w:szCs w:val="20"/>
          <w:lang w:val="en"/>
        </w:rPr>
        <w:t>;</w:t>
      </w:r>
    </w:p>
    <w:p w14:paraId="75264530" w14:textId="06B9C703" w:rsidR="0079568C" w:rsidRPr="00DE54DA" w:rsidRDefault="0079568C"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0"/>
          <w:lang w:val="en"/>
        </w:rPr>
      </w:pPr>
      <w:r w:rsidRPr="00DE54DA">
        <w:rPr>
          <w:rFonts w:ascii="Times New Roman" w:eastAsia="Times New Roman" w:hAnsi="Times New Roman" w:cs="Times New Roman"/>
          <w:sz w:val="24"/>
          <w:szCs w:val="20"/>
          <w:lang w:val="en"/>
        </w:rPr>
        <w:t>- information events;</w:t>
      </w:r>
    </w:p>
    <w:p w14:paraId="0EAF7CBD" w14:textId="4CFC2656" w:rsidR="0079568C" w:rsidRPr="00DE54DA" w:rsidRDefault="0079568C"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0"/>
          <w:lang w:val="en"/>
        </w:rPr>
      </w:pPr>
      <w:r w:rsidRPr="00DE54DA">
        <w:rPr>
          <w:rFonts w:ascii="Times New Roman" w:eastAsia="Times New Roman" w:hAnsi="Times New Roman" w:cs="Times New Roman"/>
          <w:sz w:val="24"/>
          <w:szCs w:val="20"/>
          <w:lang w:val="en"/>
        </w:rPr>
        <w:t xml:space="preserve">- </w:t>
      </w:r>
      <w:r w:rsidR="008A1543" w:rsidRPr="00DE54DA">
        <w:rPr>
          <w:rFonts w:ascii="Times New Roman" w:eastAsia="Times New Roman" w:hAnsi="Times New Roman" w:cs="Times New Roman"/>
          <w:sz w:val="24"/>
          <w:szCs w:val="20"/>
          <w:lang w:val="en"/>
        </w:rPr>
        <w:t>m</w:t>
      </w:r>
      <w:r w:rsidRPr="00DE54DA">
        <w:rPr>
          <w:rFonts w:ascii="Times New Roman" w:eastAsia="Times New Roman" w:hAnsi="Times New Roman" w:cs="Times New Roman"/>
          <w:sz w:val="24"/>
          <w:szCs w:val="20"/>
          <w:lang w:val="en"/>
        </w:rPr>
        <w:t>anagement of the PE website www.eufunds.bg/en/opos and social media presence;</w:t>
      </w:r>
    </w:p>
    <w:p w14:paraId="05548322" w14:textId="27F60DE1" w:rsidR="0079568C" w:rsidRPr="00DE54DA" w:rsidRDefault="0079568C"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0"/>
          <w:lang w:val="en"/>
        </w:rPr>
      </w:pPr>
      <w:r w:rsidRPr="00DE54DA">
        <w:rPr>
          <w:rFonts w:ascii="Times New Roman" w:eastAsia="Times New Roman" w:hAnsi="Times New Roman" w:cs="Times New Roman"/>
          <w:sz w:val="24"/>
          <w:szCs w:val="20"/>
          <w:lang w:val="en"/>
        </w:rPr>
        <w:t xml:space="preserve">- </w:t>
      </w:r>
      <w:r w:rsidR="008A1543" w:rsidRPr="00DE54DA">
        <w:rPr>
          <w:rFonts w:ascii="Times New Roman" w:eastAsia="Times New Roman" w:hAnsi="Times New Roman" w:cs="Times New Roman"/>
          <w:sz w:val="24"/>
          <w:szCs w:val="20"/>
          <w:lang w:val="en"/>
        </w:rPr>
        <w:t>m</w:t>
      </w:r>
      <w:r w:rsidRPr="00DE54DA">
        <w:rPr>
          <w:rFonts w:ascii="Times New Roman" w:eastAsia="Times New Roman" w:hAnsi="Times New Roman" w:cs="Times New Roman"/>
          <w:sz w:val="24"/>
          <w:szCs w:val="20"/>
          <w:lang w:val="en"/>
        </w:rPr>
        <w:t xml:space="preserve">eetings and information days with </w:t>
      </w:r>
      <w:r w:rsidR="003056E5" w:rsidRPr="00DE54DA">
        <w:rPr>
          <w:rFonts w:ascii="Times New Roman" w:eastAsia="Times New Roman" w:hAnsi="Times New Roman" w:cs="Times New Roman"/>
          <w:sz w:val="24"/>
          <w:szCs w:val="20"/>
          <w:lang w:val="en"/>
        </w:rPr>
        <w:t>(</w:t>
      </w:r>
      <w:r w:rsidRPr="00DE54DA">
        <w:rPr>
          <w:rFonts w:ascii="Times New Roman" w:eastAsia="Times New Roman" w:hAnsi="Times New Roman" w:cs="Times New Roman"/>
          <w:sz w:val="24"/>
          <w:szCs w:val="20"/>
          <w:lang w:val="en"/>
        </w:rPr>
        <w:t>potential</w:t>
      </w:r>
      <w:r w:rsidR="003056E5" w:rsidRPr="00DE54DA">
        <w:rPr>
          <w:rFonts w:ascii="Times New Roman" w:eastAsia="Times New Roman" w:hAnsi="Times New Roman" w:cs="Times New Roman"/>
          <w:sz w:val="24"/>
          <w:szCs w:val="20"/>
          <w:lang w:val="en"/>
        </w:rPr>
        <w:t>)</w:t>
      </w:r>
      <w:r w:rsidRPr="00DE54DA">
        <w:rPr>
          <w:rFonts w:ascii="Times New Roman" w:eastAsia="Times New Roman" w:hAnsi="Times New Roman" w:cs="Times New Roman"/>
          <w:sz w:val="24"/>
          <w:szCs w:val="20"/>
          <w:lang w:val="en"/>
        </w:rPr>
        <w:t xml:space="preserve"> beneficiaries</w:t>
      </w:r>
      <w:r w:rsidR="009432D7" w:rsidRPr="00DE54DA">
        <w:rPr>
          <w:rFonts w:ascii="Times New Roman" w:eastAsia="Times New Roman" w:hAnsi="Times New Roman" w:cs="Times New Roman"/>
          <w:sz w:val="24"/>
          <w:szCs w:val="20"/>
          <w:lang w:val="en"/>
        </w:rPr>
        <w:t>.T</w:t>
      </w:r>
      <w:r w:rsidRPr="00DE54DA">
        <w:rPr>
          <w:rFonts w:ascii="Times New Roman" w:eastAsia="Times New Roman" w:hAnsi="Times New Roman" w:cs="Times New Roman"/>
          <w:sz w:val="24"/>
          <w:szCs w:val="20"/>
          <w:lang w:val="en"/>
        </w:rPr>
        <w:t>raining seminars for beneficiaries, public discussions</w:t>
      </w:r>
      <w:r w:rsidR="009432D7" w:rsidRPr="00DE54DA">
        <w:rPr>
          <w:rFonts w:ascii="Times New Roman" w:eastAsia="Times New Roman" w:hAnsi="Times New Roman" w:cs="Times New Roman"/>
          <w:sz w:val="24"/>
          <w:szCs w:val="20"/>
          <w:lang w:val="en"/>
        </w:rPr>
        <w:t>, as well as the participation and involvement of local communities in regular online surveys, sociological surveys, round tables, focus groups</w:t>
      </w:r>
      <w:r w:rsidR="008A1543" w:rsidRPr="00DE54DA">
        <w:rPr>
          <w:rFonts w:ascii="Times New Roman" w:eastAsia="Times New Roman" w:hAnsi="Times New Roman" w:cs="Times New Roman"/>
          <w:sz w:val="24"/>
          <w:szCs w:val="20"/>
          <w:lang w:val="en"/>
        </w:rPr>
        <w:t xml:space="preserve">, </w:t>
      </w:r>
      <w:r w:rsidR="009432D7" w:rsidRPr="00DE54DA">
        <w:rPr>
          <w:rFonts w:ascii="Times New Roman" w:eastAsia="Times New Roman" w:hAnsi="Times New Roman" w:cs="Times New Roman"/>
          <w:sz w:val="24"/>
          <w:szCs w:val="20"/>
          <w:lang w:val="en"/>
        </w:rPr>
        <w:t>open discussions, etc.</w:t>
      </w:r>
    </w:p>
    <w:p w14:paraId="5B6F325D" w14:textId="77777777" w:rsidR="00CD18DC" w:rsidRPr="00DE54DA" w:rsidRDefault="00CD18DC"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0"/>
          <w:lang w:val="en"/>
        </w:rPr>
      </w:pPr>
    </w:p>
    <w:p w14:paraId="60AA331D" w14:textId="5638C6BB" w:rsidR="00CD18DC" w:rsidRPr="00DE54DA" w:rsidRDefault="008D6252"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b/>
          <w:sz w:val="24"/>
          <w:szCs w:val="20"/>
        </w:rPr>
      </w:pPr>
      <w:r w:rsidRPr="00DE54DA">
        <w:rPr>
          <w:rFonts w:ascii="Times New Roman" w:eastAsia="Times New Roman" w:hAnsi="Times New Roman" w:cs="Times New Roman"/>
          <w:b/>
          <w:sz w:val="24"/>
          <w:szCs w:val="20"/>
        </w:rPr>
        <w:t xml:space="preserve">Channels of communication </w:t>
      </w:r>
    </w:p>
    <w:p w14:paraId="48D9F8CE" w14:textId="5C85896B" w:rsidR="00CD18DC" w:rsidRPr="00DE54DA" w:rsidRDefault="00CD18DC"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0"/>
          <w:lang w:val="en"/>
        </w:rPr>
      </w:pPr>
      <w:r w:rsidRPr="00DE54DA">
        <w:rPr>
          <w:rFonts w:ascii="Times New Roman" w:eastAsia="Times New Roman" w:hAnsi="Times New Roman" w:cs="Times New Roman"/>
          <w:sz w:val="24"/>
          <w:szCs w:val="20"/>
          <w:lang w:val="en"/>
        </w:rPr>
        <w:t xml:space="preserve">- </w:t>
      </w:r>
      <w:r w:rsidR="0079568C" w:rsidRPr="00DE54DA">
        <w:rPr>
          <w:rFonts w:ascii="Times New Roman" w:eastAsia="Times New Roman" w:hAnsi="Times New Roman" w:cs="Times New Roman"/>
          <w:sz w:val="24"/>
          <w:szCs w:val="20"/>
          <w:lang w:val="en"/>
        </w:rPr>
        <w:t>Electronic</w:t>
      </w:r>
      <w:r w:rsidR="008D6252" w:rsidRPr="00DE54DA">
        <w:t xml:space="preserve"> </w:t>
      </w:r>
      <w:r w:rsidR="008D6252" w:rsidRPr="00DE54DA">
        <w:rPr>
          <w:rFonts w:ascii="Times New Roman" w:eastAsia="Times New Roman" w:hAnsi="Times New Roman" w:cs="Times New Roman"/>
          <w:sz w:val="24"/>
          <w:szCs w:val="20"/>
          <w:lang w:val="en"/>
        </w:rPr>
        <w:t xml:space="preserve">and print </w:t>
      </w:r>
      <w:r w:rsidR="0079568C" w:rsidRPr="00DE54DA">
        <w:rPr>
          <w:rFonts w:ascii="Times New Roman" w:eastAsia="Times New Roman" w:hAnsi="Times New Roman" w:cs="Times New Roman"/>
          <w:sz w:val="24"/>
          <w:szCs w:val="20"/>
          <w:lang w:val="en"/>
        </w:rPr>
        <w:t xml:space="preserve"> media</w:t>
      </w:r>
      <w:r w:rsidR="008D6252" w:rsidRPr="00DE54DA">
        <w:rPr>
          <w:rFonts w:ascii="Times New Roman" w:eastAsia="Times New Roman" w:hAnsi="Times New Roman" w:cs="Times New Roman"/>
          <w:sz w:val="24"/>
          <w:szCs w:val="20"/>
          <w:lang w:val="en"/>
        </w:rPr>
        <w:t xml:space="preserve"> (press conferences, publications, interviews, reports, commercial</w:t>
      </w:r>
      <w:r w:rsidR="008A1543" w:rsidRPr="00DE54DA">
        <w:rPr>
          <w:rFonts w:ascii="Times New Roman" w:eastAsia="Times New Roman" w:hAnsi="Times New Roman" w:cs="Times New Roman"/>
          <w:sz w:val="24"/>
          <w:szCs w:val="20"/>
          <w:lang w:val="en"/>
        </w:rPr>
        <w:t xml:space="preserve"> spots</w:t>
      </w:r>
      <w:r w:rsidR="008D6252" w:rsidRPr="00DE54DA">
        <w:rPr>
          <w:rFonts w:ascii="Times New Roman" w:eastAsia="Times New Roman" w:hAnsi="Times New Roman" w:cs="Times New Roman"/>
          <w:sz w:val="24"/>
          <w:szCs w:val="20"/>
          <w:lang w:val="en"/>
        </w:rPr>
        <w:t>, audio and /or video broadcasts, press releases, seminars, etc.)</w:t>
      </w:r>
      <w:r w:rsidR="0079568C" w:rsidRPr="00DE54DA">
        <w:rPr>
          <w:rFonts w:ascii="Times New Roman" w:eastAsia="Times New Roman" w:hAnsi="Times New Roman" w:cs="Times New Roman"/>
          <w:sz w:val="24"/>
          <w:szCs w:val="20"/>
          <w:lang w:val="en"/>
        </w:rPr>
        <w:t>;</w:t>
      </w:r>
    </w:p>
    <w:p w14:paraId="155A2A9C" w14:textId="7314C4DD" w:rsidR="00CD18DC" w:rsidRPr="00DE54DA" w:rsidRDefault="00CD18DC"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0"/>
          <w:lang w:val="en"/>
        </w:rPr>
      </w:pPr>
      <w:r w:rsidRPr="00DE54DA">
        <w:rPr>
          <w:rFonts w:ascii="Times New Roman" w:eastAsia="Times New Roman" w:hAnsi="Times New Roman" w:cs="Times New Roman"/>
          <w:sz w:val="24"/>
          <w:szCs w:val="20"/>
          <w:lang w:val="en"/>
        </w:rPr>
        <w:t xml:space="preserve">- </w:t>
      </w:r>
      <w:r w:rsidR="0079568C" w:rsidRPr="00DE54DA">
        <w:rPr>
          <w:rFonts w:ascii="Times New Roman" w:eastAsia="Times New Roman" w:hAnsi="Times New Roman" w:cs="Times New Roman"/>
          <w:sz w:val="24"/>
          <w:szCs w:val="20"/>
          <w:lang w:val="en"/>
        </w:rPr>
        <w:t xml:space="preserve">Online </w:t>
      </w:r>
      <w:r w:rsidR="007D7C25" w:rsidRPr="00DE54DA">
        <w:rPr>
          <w:rFonts w:ascii="Times New Roman" w:eastAsia="Times New Roman" w:hAnsi="Times New Roman" w:cs="Times New Roman"/>
          <w:sz w:val="24"/>
          <w:szCs w:val="20"/>
          <w:lang w:val="en"/>
        </w:rPr>
        <w:t xml:space="preserve">communication </w:t>
      </w:r>
      <w:r w:rsidR="008D6252" w:rsidRPr="00DE54DA">
        <w:rPr>
          <w:rFonts w:ascii="Times New Roman" w:eastAsia="Times New Roman" w:hAnsi="Times New Roman" w:cs="Times New Roman"/>
          <w:sz w:val="24"/>
          <w:szCs w:val="20"/>
          <w:lang w:val="en"/>
        </w:rPr>
        <w:t>e.g. Youtube - for visualization of attractive projects; Facebook, Instagram - opportunities to convey the messages of the program</w:t>
      </w:r>
      <w:r w:rsidR="006C7639" w:rsidRPr="00DE54DA">
        <w:rPr>
          <w:rFonts w:ascii="Times New Roman" w:eastAsia="Times New Roman" w:hAnsi="Times New Roman" w:cs="Times New Roman"/>
          <w:sz w:val="24"/>
          <w:szCs w:val="20"/>
          <w:lang w:val="en"/>
        </w:rPr>
        <w:t>me</w:t>
      </w:r>
      <w:r w:rsidR="008D6252" w:rsidRPr="00DE54DA">
        <w:rPr>
          <w:rFonts w:ascii="Times New Roman" w:eastAsia="Times New Roman" w:hAnsi="Times New Roman" w:cs="Times New Roman"/>
          <w:sz w:val="24"/>
          <w:szCs w:val="20"/>
          <w:lang w:val="en"/>
        </w:rPr>
        <w:t xml:space="preserve"> to the general public; TikTok - campaigns aimed at teenagers;</w:t>
      </w:r>
      <w:r w:rsidR="0079568C" w:rsidRPr="00DE54DA">
        <w:rPr>
          <w:rFonts w:ascii="Times New Roman" w:eastAsia="Times New Roman" w:hAnsi="Times New Roman" w:cs="Times New Roman"/>
          <w:sz w:val="24"/>
          <w:szCs w:val="20"/>
          <w:lang w:val="en"/>
        </w:rPr>
        <w:t>)</w:t>
      </w:r>
      <w:r w:rsidR="00A13564" w:rsidRPr="00DE54DA">
        <w:rPr>
          <w:rFonts w:ascii="Times New Roman" w:eastAsia="Times New Roman" w:hAnsi="Times New Roman" w:cs="Times New Roman"/>
          <w:sz w:val="24"/>
          <w:szCs w:val="20"/>
          <w:lang w:val="en"/>
        </w:rPr>
        <w:t xml:space="preserve">, OPE website </w:t>
      </w:r>
      <w:hyperlink r:id="rId12" w:history="1">
        <w:r w:rsidR="00A13564" w:rsidRPr="00DE54DA">
          <w:rPr>
            <w:rStyle w:val="Hyperlink"/>
            <w:rFonts w:ascii="Times New Roman" w:eastAsia="Times New Roman" w:hAnsi="Times New Roman" w:cs="Times New Roman"/>
            <w:sz w:val="24"/>
            <w:szCs w:val="20"/>
            <w:lang w:val="en"/>
          </w:rPr>
          <w:t>www.eufunds.bg/en/opos</w:t>
        </w:r>
      </w:hyperlink>
      <w:r w:rsidR="00A13564" w:rsidRPr="00DE54DA">
        <w:rPr>
          <w:rFonts w:ascii="Times New Roman" w:eastAsia="Times New Roman" w:hAnsi="Times New Roman" w:cs="Times New Roman"/>
          <w:sz w:val="24"/>
          <w:szCs w:val="20"/>
          <w:lang w:val="en"/>
        </w:rPr>
        <w:t>,</w:t>
      </w:r>
      <w:r w:rsidR="00A13564" w:rsidRPr="00DE54DA">
        <w:t xml:space="preserve"> </w:t>
      </w:r>
      <w:r w:rsidR="00A13564" w:rsidRPr="00DE54DA">
        <w:rPr>
          <w:rFonts w:ascii="Times New Roman" w:eastAsia="Times New Roman" w:hAnsi="Times New Roman" w:cs="Times New Roman"/>
          <w:sz w:val="24"/>
          <w:szCs w:val="20"/>
          <w:lang w:val="en"/>
        </w:rPr>
        <w:t xml:space="preserve">UMIS; </w:t>
      </w:r>
    </w:p>
    <w:p w14:paraId="2042EBE6" w14:textId="25F37680" w:rsidR="00CD18DC" w:rsidRPr="00DE54DA" w:rsidRDefault="00CD18DC"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0"/>
          <w:lang w:val="en"/>
        </w:rPr>
      </w:pPr>
      <w:r w:rsidRPr="00DE54DA">
        <w:rPr>
          <w:rFonts w:ascii="Times New Roman" w:eastAsia="Times New Roman" w:hAnsi="Times New Roman" w:cs="Times New Roman"/>
          <w:sz w:val="24"/>
          <w:szCs w:val="20"/>
          <w:lang w:val="en"/>
        </w:rPr>
        <w:t xml:space="preserve">- </w:t>
      </w:r>
      <w:r w:rsidR="0079568C" w:rsidRPr="00DE54DA">
        <w:rPr>
          <w:rFonts w:ascii="Times New Roman" w:eastAsia="Times New Roman" w:hAnsi="Times New Roman" w:cs="Times New Roman"/>
          <w:sz w:val="24"/>
          <w:szCs w:val="20"/>
          <w:lang w:val="en"/>
        </w:rPr>
        <w:t>Direct communication (events, information days, discussions, trainings, etc.);</w:t>
      </w:r>
    </w:p>
    <w:p w14:paraId="624D2AC0" w14:textId="0AB237D9" w:rsidR="00CD18DC" w:rsidRPr="00DE54DA" w:rsidRDefault="00CD18DC"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0"/>
          <w:lang w:val="en"/>
        </w:rPr>
      </w:pPr>
      <w:r w:rsidRPr="00DE54DA">
        <w:rPr>
          <w:rFonts w:ascii="Times New Roman" w:eastAsia="Times New Roman" w:hAnsi="Times New Roman" w:cs="Times New Roman"/>
          <w:sz w:val="24"/>
          <w:szCs w:val="20"/>
          <w:lang w:val="en"/>
        </w:rPr>
        <w:t xml:space="preserve">- </w:t>
      </w:r>
      <w:r w:rsidR="008D6252" w:rsidRPr="00DE54DA">
        <w:rPr>
          <w:rFonts w:ascii="Times New Roman" w:eastAsia="Times New Roman" w:hAnsi="Times New Roman" w:cs="Times New Roman"/>
          <w:sz w:val="24"/>
          <w:szCs w:val="20"/>
          <w:lang w:val="en"/>
        </w:rPr>
        <w:t xml:space="preserve">The network of </w:t>
      </w:r>
      <w:r w:rsidR="008A1543" w:rsidRPr="00DE54DA">
        <w:rPr>
          <w:rFonts w:ascii="Times New Roman" w:eastAsia="Times New Roman" w:hAnsi="Times New Roman" w:cs="Times New Roman"/>
          <w:sz w:val="24"/>
          <w:szCs w:val="20"/>
          <w:lang w:val="en"/>
        </w:rPr>
        <w:t>district</w:t>
      </w:r>
      <w:r w:rsidR="008D6252" w:rsidRPr="00DE54DA">
        <w:rPr>
          <w:rFonts w:ascii="Times New Roman" w:eastAsia="Times New Roman" w:hAnsi="Times New Roman" w:cs="Times New Roman"/>
          <w:sz w:val="24"/>
          <w:szCs w:val="20"/>
          <w:lang w:val="en"/>
        </w:rPr>
        <w:t xml:space="preserve"> information centers</w:t>
      </w:r>
      <w:r w:rsidR="008D6252" w:rsidRPr="00DE54DA" w:rsidDel="008D6252">
        <w:rPr>
          <w:rFonts w:ascii="Times New Roman" w:eastAsia="Times New Roman" w:hAnsi="Times New Roman" w:cs="Times New Roman"/>
          <w:sz w:val="24"/>
          <w:szCs w:val="20"/>
          <w:lang w:val="en"/>
        </w:rPr>
        <w:t xml:space="preserve"> </w:t>
      </w:r>
      <w:r w:rsidR="0079568C" w:rsidRPr="00DE54DA">
        <w:rPr>
          <w:rFonts w:ascii="Times New Roman" w:eastAsia="Times New Roman" w:hAnsi="Times New Roman" w:cs="Times New Roman"/>
          <w:sz w:val="24"/>
          <w:szCs w:val="20"/>
          <w:lang w:val="en"/>
        </w:rPr>
        <w:t>for promotion of EU C</w:t>
      </w:r>
      <w:r w:rsidR="008A1543" w:rsidRPr="00DE54DA">
        <w:rPr>
          <w:rFonts w:ascii="Times New Roman" w:eastAsia="Times New Roman" w:hAnsi="Times New Roman" w:cs="Times New Roman"/>
          <w:sz w:val="24"/>
          <w:szCs w:val="20"/>
          <w:lang w:val="en"/>
        </w:rPr>
        <w:t xml:space="preserve">ohesion </w:t>
      </w:r>
      <w:r w:rsidR="00A13564" w:rsidRPr="00DE54DA">
        <w:rPr>
          <w:rFonts w:ascii="Times New Roman" w:eastAsia="Times New Roman" w:hAnsi="Times New Roman" w:cs="Times New Roman"/>
          <w:sz w:val="24"/>
          <w:szCs w:val="20"/>
          <w:lang w:val="en"/>
        </w:rPr>
        <w:t>P</w:t>
      </w:r>
      <w:r w:rsidR="008A1543" w:rsidRPr="00DE54DA">
        <w:rPr>
          <w:rFonts w:ascii="Times New Roman" w:eastAsia="Times New Roman" w:hAnsi="Times New Roman" w:cs="Times New Roman"/>
          <w:sz w:val="24"/>
          <w:szCs w:val="20"/>
          <w:lang w:val="en"/>
        </w:rPr>
        <w:t>olicy</w:t>
      </w:r>
      <w:r w:rsidR="0079568C" w:rsidRPr="00DE54DA">
        <w:rPr>
          <w:rFonts w:ascii="Times New Roman" w:eastAsia="Times New Roman" w:hAnsi="Times New Roman" w:cs="Times New Roman"/>
          <w:sz w:val="24"/>
          <w:szCs w:val="20"/>
          <w:lang w:val="en"/>
        </w:rPr>
        <w:t xml:space="preserve"> in Bulgaria;</w:t>
      </w:r>
    </w:p>
    <w:p w14:paraId="127A3C12" w14:textId="234672C2" w:rsidR="00BA79CD" w:rsidRPr="00DE54DA" w:rsidRDefault="00BA79CD"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0"/>
          <w:lang w:val="en"/>
        </w:rPr>
      </w:pPr>
      <w:r w:rsidRPr="00DE54DA">
        <w:rPr>
          <w:rFonts w:ascii="Times New Roman" w:eastAsia="Times New Roman" w:hAnsi="Times New Roman" w:cs="Times New Roman"/>
          <w:sz w:val="24"/>
          <w:szCs w:val="20"/>
          <w:lang w:val="en"/>
        </w:rPr>
        <w:t>- Europe Direct Network;</w:t>
      </w:r>
    </w:p>
    <w:p w14:paraId="6FE15839" w14:textId="16BF16AD" w:rsidR="00CD18DC" w:rsidRPr="00DE54DA" w:rsidRDefault="00CD18DC"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0"/>
          <w:lang w:val="en"/>
        </w:rPr>
      </w:pPr>
      <w:r w:rsidRPr="00DE54DA">
        <w:rPr>
          <w:rFonts w:ascii="Times New Roman" w:eastAsia="Times New Roman" w:hAnsi="Times New Roman" w:cs="Times New Roman"/>
          <w:sz w:val="24"/>
          <w:szCs w:val="20"/>
          <w:lang w:val="en"/>
        </w:rPr>
        <w:t xml:space="preserve">- </w:t>
      </w:r>
      <w:r w:rsidR="0079568C" w:rsidRPr="00DE54DA">
        <w:rPr>
          <w:rFonts w:ascii="Times New Roman" w:eastAsia="Times New Roman" w:hAnsi="Times New Roman" w:cs="Times New Roman"/>
          <w:sz w:val="24"/>
          <w:szCs w:val="20"/>
          <w:lang w:val="en"/>
        </w:rPr>
        <w:t>Economic and social partners;</w:t>
      </w:r>
    </w:p>
    <w:p w14:paraId="3CA3E721" w14:textId="417C6E79" w:rsidR="00CD18DC" w:rsidRPr="00DE54DA" w:rsidRDefault="00CD18DC"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0"/>
          <w:lang w:val="en"/>
        </w:rPr>
      </w:pPr>
      <w:r w:rsidRPr="00DE54DA">
        <w:rPr>
          <w:rFonts w:ascii="Times New Roman" w:eastAsia="Times New Roman" w:hAnsi="Times New Roman" w:cs="Times New Roman"/>
          <w:sz w:val="24"/>
          <w:szCs w:val="20"/>
          <w:lang w:val="en"/>
        </w:rPr>
        <w:t xml:space="preserve">- </w:t>
      </w:r>
      <w:r w:rsidR="0079568C" w:rsidRPr="00DE54DA">
        <w:rPr>
          <w:rFonts w:ascii="Times New Roman" w:eastAsia="Times New Roman" w:hAnsi="Times New Roman" w:cs="Times New Roman"/>
          <w:sz w:val="24"/>
          <w:szCs w:val="20"/>
          <w:lang w:val="en"/>
        </w:rPr>
        <w:t>Others</w:t>
      </w:r>
    </w:p>
    <w:p w14:paraId="5B29BC56" w14:textId="5DA6FB16" w:rsidR="00CD18DC" w:rsidRPr="00DE54DA" w:rsidRDefault="0079568C"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b/>
          <w:sz w:val="24"/>
          <w:szCs w:val="20"/>
        </w:rPr>
      </w:pPr>
      <w:r w:rsidRPr="00DE54DA">
        <w:rPr>
          <w:rFonts w:ascii="Times New Roman" w:eastAsia="Times New Roman" w:hAnsi="Times New Roman" w:cs="Times New Roman"/>
          <w:b/>
          <w:sz w:val="24"/>
          <w:szCs w:val="20"/>
        </w:rPr>
        <w:t>B</w:t>
      </w:r>
      <w:r w:rsidR="009C11D3" w:rsidRPr="00DE54DA">
        <w:rPr>
          <w:rFonts w:ascii="Times New Roman" w:eastAsia="Times New Roman" w:hAnsi="Times New Roman" w:cs="Times New Roman"/>
          <w:b/>
          <w:sz w:val="24"/>
          <w:szCs w:val="20"/>
        </w:rPr>
        <w:t>udget</w:t>
      </w:r>
    </w:p>
    <w:p w14:paraId="408BFF3E" w14:textId="5949204A" w:rsidR="00CD18DC" w:rsidRPr="00DE54DA" w:rsidRDefault="0079568C"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0"/>
        </w:rPr>
      </w:pPr>
      <w:r w:rsidRPr="00DE54DA">
        <w:rPr>
          <w:rFonts w:ascii="Times New Roman" w:eastAsia="Times New Roman" w:hAnsi="Times New Roman" w:cs="Times New Roman"/>
          <w:sz w:val="24"/>
          <w:szCs w:val="20"/>
        </w:rPr>
        <w:t xml:space="preserve">0.3% of </w:t>
      </w:r>
      <w:r w:rsidR="00E11FE3" w:rsidRPr="00DE54DA">
        <w:rPr>
          <w:rFonts w:ascii="Times New Roman" w:eastAsia="Times New Roman" w:hAnsi="Times New Roman" w:cs="Times New Roman"/>
          <w:sz w:val="24"/>
          <w:szCs w:val="20"/>
        </w:rPr>
        <w:t>the European support under the programme.</w:t>
      </w:r>
      <w:bookmarkStart w:id="36" w:name="_Hlk36475503"/>
    </w:p>
    <w:p w14:paraId="13EAF305" w14:textId="77777777" w:rsidR="00786A81" w:rsidRPr="00DE54DA" w:rsidRDefault="00786A81"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0"/>
        </w:rPr>
      </w:pPr>
    </w:p>
    <w:p w14:paraId="68A8232F" w14:textId="7AC6755F" w:rsidR="00CD18DC" w:rsidRPr="00DE54DA" w:rsidRDefault="009C11D3"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b/>
          <w:sz w:val="24"/>
          <w:szCs w:val="20"/>
        </w:rPr>
      </w:pPr>
      <w:r w:rsidRPr="00DE54DA">
        <w:rPr>
          <w:rFonts w:ascii="Times New Roman" w:eastAsia="Times New Roman" w:hAnsi="Times New Roman" w:cs="Times New Roman"/>
          <w:b/>
          <w:bCs/>
          <w:sz w:val="24"/>
          <w:szCs w:val="20"/>
        </w:rPr>
        <w:t>Monitoring</w:t>
      </w:r>
      <w:r w:rsidRPr="00DE54DA">
        <w:rPr>
          <w:rFonts w:ascii="Times New Roman" w:eastAsia="Times New Roman" w:hAnsi="Times New Roman" w:cs="Times New Roman"/>
          <w:b/>
          <w:sz w:val="24"/>
          <w:szCs w:val="20"/>
        </w:rPr>
        <w:t xml:space="preserve"> and assessment indicators </w:t>
      </w:r>
      <w:bookmarkEnd w:id="36"/>
    </w:p>
    <w:p w14:paraId="31AD3EAC" w14:textId="158A774F" w:rsidR="00634309" w:rsidRPr="00DE54DA" w:rsidRDefault="0000664B"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0"/>
        </w:rPr>
      </w:pPr>
      <w:r w:rsidRPr="00DE54DA">
        <w:t xml:space="preserve"> </w:t>
      </w:r>
      <w:r w:rsidRPr="00DE54DA">
        <w:rPr>
          <w:rFonts w:ascii="Times New Roman" w:eastAsia="Times New Roman" w:hAnsi="Times New Roman" w:cs="Times New Roman"/>
          <w:sz w:val="24"/>
          <w:szCs w:val="20"/>
        </w:rPr>
        <w:t xml:space="preserve">The indicators will be </w:t>
      </w:r>
      <w:r w:rsidR="008D1E13" w:rsidRPr="00DE54DA">
        <w:rPr>
          <w:rFonts w:ascii="Times New Roman" w:eastAsia="Times New Roman" w:hAnsi="Times New Roman" w:cs="Times New Roman"/>
          <w:sz w:val="24"/>
          <w:szCs w:val="20"/>
        </w:rPr>
        <w:t>reported in the reports of each Annual action plans.</w:t>
      </w:r>
    </w:p>
    <w:p w14:paraId="0B309727" w14:textId="7C0FDEA6" w:rsidR="0000664B" w:rsidRPr="00DE54DA" w:rsidRDefault="00634309" w:rsidP="0000664B">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0"/>
          <w:lang w:val="en"/>
        </w:rPr>
      </w:pPr>
      <w:r w:rsidRPr="00DE54DA">
        <w:rPr>
          <w:rFonts w:ascii="Times New Roman" w:eastAsia="Times New Roman" w:hAnsi="Times New Roman" w:cs="Times New Roman"/>
          <w:sz w:val="24"/>
          <w:szCs w:val="20"/>
          <w:lang w:val="en"/>
        </w:rPr>
        <w:t xml:space="preserve">- </w:t>
      </w:r>
      <w:r w:rsidR="0000664B" w:rsidRPr="00DE54DA">
        <w:rPr>
          <w:rFonts w:ascii="Times New Roman" w:eastAsia="Times New Roman" w:hAnsi="Times New Roman" w:cs="Times New Roman"/>
          <w:sz w:val="24"/>
          <w:szCs w:val="20"/>
          <w:lang w:val="en"/>
        </w:rPr>
        <w:t xml:space="preserve">number of meetings / information days with potential beneficiaries for presentation of open </w:t>
      </w:r>
      <w:r w:rsidR="00E11FE3" w:rsidRPr="00DE54DA">
        <w:rPr>
          <w:rFonts w:ascii="Times New Roman" w:eastAsia="Times New Roman" w:hAnsi="Times New Roman" w:cs="Times New Roman"/>
          <w:sz w:val="24"/>
          <w:szCs w:val="20"/>
        </w:rPr>
        <w:t>calls</w:t>
      </w:r>
      <w:r w:rsidR="0000664B" w:rsidRPr="00DE54DA">
        <w:rPr>
          <w:rFonts w:ascii="Times New Roman" w:eastAsia="Times New Roman" w:hAnsi="Times New Roman" w:cs="Times New Roman"/>
          <w:sz w:val="24"/>
          <w:szCs w:val="20"/>
          <w:lang w:val="en"/>
        </w:rPr>
        <w:t xml:space="preserve"> and eligible activities;</w:t>
      </w:r>
    </w:p>
    <w:p w14:paraId="3145BC36" w14:textId="64F8FA41" w:rsidR="00E11FE3" w:rsidRPr="00DE54DA" w:rsidRDefault="0000664B"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0"/>
          <w:lang w:val="en"/>
        </w:rPr>
      </w:pPr>
      <w:r w:rsidRPr="00DE54DA">
        <w:rPr>
          <w:rFonts w:ascii="Times New Roman" w:eastAsia="Times New Roman" w:hAnsi="Times New Roman" w:cs="Times New Roman"/>
          <w:sz w:val="24"/>
          <w:szCs w:val="20"/>
          <w:lang w:val="en"/>
        </w:rPr>
        <w:t>- number of training seminars /information meetings for beneficiaries for</w:t>
      </w:r>
      <w:r w:rsidR="00E11FE3" w:rsidRPr="00DE54DA">
        <w:rPr>
          <w:rFonts w:ascii="Times New Roman" w:eastAsia="Times New Roman" w:hAnsi="Times New Roman" w:cs="Times New Roman"/>
          <w:sz w:val="24"/>
          <w:szCs w:val="20"/>
          <w:lang w:val="en"/>
        </w:rPr>
        <w:t xml:space="preserve"> project</w:t>
      </w:r>
      <w:r w:rsidRPr="00DE54DA">
        <w:rPr>
          <w:rFonts w:ascii="Times New Roman" w:eastAsia="Times New Roman" w:hAnsi="Times New Roman" w:cs="Times New Roman"/>
          <w:sz w:val="24"/>
          <w:szCs w:val="20"/>
          <w:lang w:val="en"/>
        </w:rPr>
        <w:t xml:space="preserve"> implementation;</w:t>
      </w:r>
    </w:p>
    <w:p w14:paraId="1422FAAB" w14:textId="1386512B" w:rsidR="00634309" w:rsidRPr="00DE54DA" w:rsidRDefault="00634309"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0"/>
          <w:lang w:val="en"/>
        </w:rPr>
      </w:pPr>
      <w:r w:rsidRPr="00DE54DA">
        <w:rPr>
          <w:rFonts w:ascii="Times New Roman" w:eastAsia="Times New Roman" w:hAnsi="Times New Roman" w:cs="Times New Roman"/>
          <w:sz w:val="24"/>
          <w:szCs w:val="20"/>
          <w:lang w:val="en"/>
        </w:rPr>
        <w:t xml:space="preserve">- </w:t>
      </w:r>
      <w:r w:rsidR="0079568C" w:rsidRPr="00DE54DA">
        <w:rPr>
          <w:rFonts w:ascii="Times New Roman" w:eastAsia="Times New Roman" w:hAnsi="Times New Roman" w:cs="Times New Roman"/>
          <w:sz w:val="24"/>
          <w:szCs w:val="20"/>
          <w:lang w:val="en"/>
        </w:rPr>
        <w:t xml:space="preserve">number of </w:t>
      </w:r>
      <w:r w:rsidR="0000664B" w:rsidRPr="00DE54DA">
        <w:rPr>
          <w:rFonts w:ascii="Times New Roman" w:eastAsia="Times New Roman" w:hAnsi="Times New Roman" w:cs="Times New Roman"/>
          <w:sz w:val="24"/>
          <w:szCs w:val="20"/>
          <w:lang w:val="en"/>
        </w:rPr>
        <w:t xml:space="preserve">campaigns and </w:t>
      </w:r>
      <w:r w:rsidR="0079568C" w:rsidRPr="00DE54DA">
        <w:rPr>
          <w:rFonts w:ascii="Times New Roman" w:eastAsia="Times New Roman" w:hAnsi="Times New Roman" w:cs="Times New Roman"/>
          <w:sz w:val="24"/>
          <w:szCs w:val="20"/>
          <w:lang w:val="en"/>
        </w:rPr>
        <w:t>information events held (incl. online);</w:t>
      </w:r>
    </w:p>
    <w:p w14:paraId="28899E49" w14:textId="6FE73DF7" w:rsidR="00634309" w:rsidRPr="00DE54DA" w:rsidRDefault="00634309"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0"/>
          <w:lang w:val="en"/>
        </w:rPr>
      </w:pPr>
      <w:r w:rsidRPr="00DE54DA">
        <w:rPr>
          <w:rFonts w:ascii="Times New Roman" w:eastAsia="Times New Roman" w:hAnsi="Times New Roman" w:cs="Times New Roman"/>
          <w:sz w:val="24"/>
          <w:szCs w:val="20"/>
          <w:lang w:val="en"/>
        </w:rPr>
        <w:t xml:space="preserve">- </w:t>
      </w:r>
      <w:r w:rsidR="0079568C" w:rsidRPr="00DE54DA">
        <w:rPr>
          <w:rFonts w:ascii="Times New Roman" w:eastAsia="Times New Roman" w:hAnsi="Times New Roman" w:cs="Times New Roman"/>
          <w:sz w:val="24"/>
          <w:szCs w:val="20"/>
          <w:lang w:val="en"/>
        </w:rPr>
        <w:t>number of publications on</w:t>
      </w:r>
      <w:r w:rsidR="00E11FE3" w:rsidRPr="00CB0568">
        <w:rPr>
          <w:rFonts w:ascii="Times New Roman" w:hAnsi="Times New Roman"/>
          <w:sz w:val="24"/>
          <w:lang w:val="bg-BG"/>
        </w:rPr>
        <w:t xml:space="preserve"> </w:t>
      </w:r>
      <w:r w:rsidR="009B7B42" w:rsidRPr="00DE54DA">
        <w:rPr>
          <w:rStyle w:val="Hyperlink"/>
          <w:rFonts w:ascii="Times New Roman" w:eastAsia="Times New Roman" w:hAnsi="Times New Roman" w:cs="Times New Roman"/>
          <w:sz w:val="24"/>
          <w:szCs w:val="20"/>
          <w:lang w:val="en"/>
        </w:rPr>
        <w:t>PE website</w:t>
      </w:r>
      <w:r w:rsidR="0079568C" w:rsidRPr="00DE54DA">
        <w:rPr>
          <w:rFonts w:ascii="Times New Roman" w:eastAsia="Times New Roman" w:hAnsi="Times New Roman" w:cs="Times New Roman"/>
          <w:sz w:val="24"/>
          <w:szCs w:val="20"/>
          <w:lang w:val="en"/>
        </w:rPr>
        <w:t>;</w:t>
      </w:r>
    </w:p>
    <w:p w14:paraId="1A0ED1E1" w14:textId="01097721" w:rsidR="00634309" w:rsidRPr="00DE54DA" w:rsidRDefault="00634309"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0"/>
          <w:lang w:val="en"/>
        </w:rPr>
      </w:pPr>
      <w:r w:rsidRPr="00DE54DA">
        <w:rPr>
          <w:rFonts w:ascii="Times New Roman" w:eastAsia="Times New Roman" w:hAnsi="Times New Roman" w:cs="Times New Roman"/>
          <w:sz w:val="24"/>
          <w:szCs w:val="20"/>
          <w:lang w:val="en"/>
        </w:rPr>
        <w:t xml:space="preserve">- </w:t>
      </w:r>
      <w:r w:rsidR="0079568C" w:rsidRPr="00DE54DA">
        <w:rPr>
          <w:rFonts w:ascii="Times New Roman" w:eastAsia="Times New Roman" w:hAnsi="Times New Roman" w:cs="Times New Roman"/>
          <w:sz w:val="24"/>
          <w:szCs w:val="20"/>
          <w:lang w:val="en"/>
        </w:rPr>
        <w:t xml:space="preserve">number of </w:t>
      </w:r>
      <w:r w:rsidR="00151DE9" w:rsidRPr="00DE54DA">
        <w:rPr>
          <w:rFonts w:ascii="Times New Roman" w:eastAsia="Times New Roman" w:hAnsi="Times New Roman" w:cs="Times New Roman"/>
          <w:sz w:val="24"/>
          <w:szCs w:val="20"/>
          <w:lang w:val="en"/>
        </w:rPr>
        <w:t xml:space="preserve">visits </w:t>
      </w:r>
      <w:r w:rsidR="00065FC1" w:rsidRPr="00DE54DA">
        <w:rPr>
          <w:rFonts w:ascii="Times New Roman" w:eastAsia="Times New Roman" w:hAnsi="Times New Roman" w:cs="Times New Roman"/>
          <w:sz w:val="24"/>
          <w:szCs w:val="20"/>
          <w:lang w:val="en"/>
        </w:rPr>
        <w:t>on</w:t>
      </w:r>
      <w:r w:rsidR="0079568C" w:rsidRPr="00DE54DA">
        <w:rPr>
          <w:rFonts w:ascii="Times New Roman" w:eastAsia="Times New Roman" w:hAnsi="Times New Roman" w:cs="Times New Roman"/>
          <w:sz w:val="24"/>
          <w:szCs w:val="20"/>
          <w:lang w:val="en"/>
        </w:rPr>
        <w:t xml:space="preserve"> website and social networks (web analytics, social media indicators);</w:t>
      </w:r>
    </w:p>
    <w:p w14:paraId="559A1039" w14:textId="655831E0" w:rsidR="00634309" w:rsidRPr="00DE54DA" w:rsidRDefault="00634309" w:rsidP="00151DE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0"/>
          <w:lang w:val="en"/>
        </w:rPr>
      </w:pPr>
      <w:r w:rsidRPr="00DE54DA">
        <w:rPr>
          <w:rFonts w:ascii="Times New Roman" w:eastAsia="Times New Roman" w:hAnsi="Times New Roman" w:cs="Times New Roman"/>
          <w:sz w:val="24"/>
          <w:szCs w:val="20"/>
          <w:lang w:val="en"/>
        </w:rPr>
        <w:t xml:space="preserve">- </w:t>
      </w:r>
      <w:r w:rsidR="007E1004" w:rsidRPr="00DE54DA">
        <w:rPr>
          <w:rFonts w:ascii="Times New Roman" w:eastAsia="Times New Roman" w:hAnsi="Times New Roman" w:cs="Times New Roman"/>
          <w:sz w:val="24"/>
          <w:szCs w:val="20"/>
          <w:lang w:val="en"/>
        </w:rPr>
        <w:t xml:space="preserve">number </w:t>
      </w:r>
      <w:r w:rsidR="0079568C" w:rsidRPr="00DE54DA">
        <w:rPr>
          <w:rFonts w:ascii="Times New Roman" w:eastAsia="Times New Roman" w:hAnsi="Times New Roman" w:cs="Times New Roman"/>
          <w:sz w:val="24"/>
          <w:szCs w:val="20"/>
          <w:lang w:val="en"/>
        </w:rPr>
        <w:t>of broadcasts / publications in the electronic / print media;</w:t>
      </w:r>
    </w:p>
    <w:p w14:paraId="551DAB52" w14:textId="2ACE2651" w:rsidR="00634309" w:rsidRPr="00DE54DA" w:rsidRDefault="007E1004" w:rsidP="00F61259">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0"/>
          <w:lang w:val="en"/>
        </w:rPr>
      </w:pPr>
      <w:r w:rsidRPr="00DE54DA">
        <w:rPr>
          <w:rFonts w:ascii="Times New Roman" w:eastAsia="Times New Roman" w:hAnsi="Times New Roman" w:cs="Times New Roman"/>
          <w:sz w:val="24"/>
          <w:szCs w:val="20"/>
          <w:lang w:val="en"/>
        </w:rPr>
        <w:t xml:space="preserve">- </w:t>
      </w:r>
      <w:r w:rsidR="00151DE9" w:rsidRPr="00DE54DA">
        <w:rPr>
          <w:rFonts w:ascii="Times New Roman" w:eastAsia="Times New Roman" w:hAnsi="Times New Roman" w:cs="Times New Roman"/>
          <w:sz w:val="24"/>
          <w:szCs w:val="20"/>
          <w:lang w:val="en"/>
        </w:rPr>
        <w:t>number of people covered by information campaigns and communication measures.</w:t>
      </w:r>
    </w:p>
    <w:p w14:paraId="0EAC7165" w14:textId="77777777" w:rsidR="00634309" w:rsidRPr="00DE54DA" w:rsidRDefault="00634309" w:rsidP="00F61259">
      <w:pPr>
        <w:widowControl w:val="0"/>
        <w:tabs>
          <w:tab w:val="left" w:pos="720"/>
        </w:tabs>
        <w:spacing w:after="220" w:line="240" w:lineRule="auto"/>
        <w:rPr>
          <w:rFonts w:ascii="Times New Roman" w:eastAsia="Times New Roman" w:hAnsi="Times New Roman" w:cs="Times New Roman"/>
          <w:b/>
          <w:bCs/>
          <w:color w:val="000000"/>
          <w:sz w:val="24"/>
          <w:szCs w:val="24"/>
          <w:lang w:bidi="en-US"/>
        </w:rPr>
      </w:pPr>
    </w:p>
    <w:p w14:paraId="77881768" w14:textId="2F806131" w:rsidR="00AE3ADB" w:rsidRPr="00DE54DA" w:rsidRDefault="000B662C" w:rsidP="00CB0568">
      <w:pPr>
        <w:widowControl w:val="0"/>
        <w:tabs>
          <w:tab w:val="left" w:pos="720"/>
        </w:tabs>
        <w:spacing w:after="220" w:line="240" w:lineRule="auto"/>
        <w:rPr>
          <w:rFonts w:ascii="Times New Roman" w:eastAsia="Times New Roman" w:hAnsi="Times New Roman" w:cs="Times New Roman"/>
          <w:b/>
          <w:bCs/>
          <w:color w:val="000000"/>
          <w:sz w:val="24"/>
          <w:szCs w:val="24"/>
          <w:lang w:bidi="en-US"/>
        </w:rPr>
      </w:pPr>
      <w:r w:rsidRPr="00DE54DA">
        <w:rPr>
          <w:rFonts w:ascii="Times New Roman" w:eastAsia="Times New Roman" w:hAnsi="Times New Roman" w:cs="Times New Roman"/>
          <w:b/>
          <w:bCs/>
          <w:color w:val="000000"/>
          <w:sz w:val="24"/>
          <w:szCs w:val="24"/>
          <w:lang w:bidi="en-US"/>
        </w:rPr>
        <w:t xml:space="preserve">8. </w:t>
      </w:r>
      <w:r w:rsidR="00AE3ADB" w:rsidRPr="00DE54DA">
        <w:rPr>
          <w:rFonts w:ascii="Times New Roman" w:eastAsia="Times New Roman" w:hAnsi="Times New Roman" w:cs="Times New Roman"/>
          <w:b/>
          <w:bCs/>
          <w:color w:val="000000"/>
          <w:sz w:val="24"/>
          <w:szCs w:val="24"/>
          <w:lang w:bidi="en-US"/>
        </w:rPr>
        <w:t>Use of unit costs, lump sums, flat rates and financing not linked to costs</w:t>
      </w:r>
    </w:p>
    <w:p w14:paraId="3AF6EA9E" w14:textId="77777777" w:rsidR="00AE3ADB" w:rsidRPr="00DE54DA" w:rsidRDefault="00AE3ADB" w:rsidP="00F61259">
      <w:pPr>
        <w:widowControl w:val="0"/>
        <w:spacing w:after="280" w:line="240" w:lineRule="auto"/>
        <w:rPr>
          <w:rFonts w:ascii="Times New Roman" w:eastAsia="Times New Roman" w:hAnsi="Times New Roman" w:cs="Times New Roman"/>
          <w:b/>
          <w:bCs/>
          <w:color w:val="000000"/>
          <w:sz w:val="24"/>
          <w:szCs w:val="24"/>
          <w:lang w:bidi="en-US"/>
        </w:rPr>
      </w:pPr>
      <w:r w:rsidRPr="00DE54DA">
        <w:rPr>
          <w:rFonts w:ascii="Times New Roman" w:eastAsia="Times New Roman" w:hAnsi="Times New Roman" w:cs="Times New Roman"/>
          <w:i/>
          <w:iCs/>
          <w:color w:val="000000"/>
          <w:sz w:val="24"/>
          <w:szCs w:val="24"/>
          <w:lang w:bidi="en-US"/>
        </w:rPr>
        <w:t xml:space="preserve">Reference: Articles </w:t>
      </w:r>
      <w:r w:rsidRPr="00DE54DA">
        <w:rPr>
          <w:rFonts w:ascii="Times New Roman" w:eastAsia="Times New Roman" w:hAnsi="Times New Roman" w:cs="Times New Roman"/>
          <w:i/>
          <w:iCs/>
          <w:color w:val="000000"/>
          <w:sz w:val="24"/>
          <w:szCs w:val="24"/>
          <w:lang w:eastAsia="bg-BG" w:bidi="bg-BG"/>
        </w:rPr>
        <w:t xml:space="preserve">88 </w:t>
      </w:r>
      <w:r w:rsidRPr="00DE54DA">
        <w:rPr>
          <w:rFonts w:ascii="Times New Roman" w:eastAsia="Times New Roman" w:hAnsi="Times New Roman" w:cs="Times New Roman"/>
          <w:i/>
          <w:iCs/>
          <w:color w:val="000000"/>
          <w:sz w:val="24"/>
          <w:szCs w:val="24"/>
          <w:lang w:bidi="en-US"/>
        </w:rPr>
        <w:t xml:space="preserve">and </w:t>
      </w:r>
      <w:r w:rsidRPr="00DE54DA">
        <w:rPr>
          <w:rFonts w:ascii="Times New Roman" w:eastAsia="Times New Roman" w:hAnsi="Times New Roman" w:cs="Times New Roman"/>
          <w:i/>
          <w:iCs/>
          <w:color w:val="000000"/>
          <w:sz w:val="24"/>
          <w:szCs w:val="24"/>
          <w:lang w:eastAsia="bg-BG" w:bidi="bg-BG"/>
        </w:rPr>
        <w:t xml:space="preserve">89 </w:t>
      </w:r>
      <w:r w:rsidRPr="00DE54DA">
        <w:rPr>
          <w:rFonts w:ascii="Times New Roman" w:eastAsia="Times New Roman" w:hAnsi="Times New Roman" w:cs="Times New Roman"/>
          <w:i/>
          <w:iCs/>
          <w:color w:val="000000"/>
          <w:sz w:val="24"/>
          <w:szCs w:val="24"/>
          <w:lang w:bidi="en-US"/>
        </w:rPr>
        <w:t>CPR</w:t>
      </w:r>
    </w:p>
    <w:p w14:paraId="2D93705D" w14:textId="77777777" w:rsidR="00AE3ADB" w:rsidRPr="00DE54DA" w:rsidRDefault="00AE3ADB" w:rsidP="00F61259">
      <w:pPr>
        <w:widowControl w:val="0"/>
        <w:spacing w:after="0" w:line="240" w:lineRule="auto"/>
        <w:ind w:left="77"/>
        <w:rPr>
          <w:rFonts w:ascii="Times New Roman" w:eastAsia="Times New Roman" w:hAnsi="Times New Roman" w:cs="Times New Roman"/>
          <w:b/>
          <w:bCs/>
          <w:color w:val="000000"/>
          <w:sz w:val="20"/>
          <w:szCs w:val="20"/>
          <w:lang w:bidi="en-US"/>
        </w:rPr>
      </w:pPr>
      <w:r w:rsidRPr="00DE54DA">
        <w:rPr>
          <w:rFonts w:ascii="Times New Roman" w:eastAsia="Times New Roman" w:hAnsi="Times New Roman" w:cs="Times New Roman"/>
          <w:b/>
          <w:bCs/>
          <w:color w:val="000000"/>
          <w:sz w:val="20"/>
          <w:szCs w:val="20"/>
          <w:lang w:bidi="en-US"/>
        </w:rPr>
        <w:t xml:space="preserve">Table 14: Use of unit costs, lump sums, flat rates and financing not linked to costs </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31"/>
        <w:gridCol w:w="1985"/>
        <w:gridCol w:w="992"/>
        <w:gridCol w:w="2126"/>
      </w:tblGrid>
      <w:tr w:rsidR="00AE3ADB" w:rsidRPr="00DE54DA" w14:paraId="4792098A" w14:textId="77777777" w:rsidTr="00A776F5">
        <w:trPr>
          <w:trHeight w:hRule="exact" w:val="836"/>
          <w:jc w:val="center"/>
        </w:trPr>
        <w:tc>
          <w:tcPr>
            <w:tcW w:w="4531" w:type="dxa"/>
            <w:tcBorders>
              <w:top w:val="single" w:sz="4" w:space="0" w:color="auto"/>
              <w:left w:val="single" w:sz="4" w:space="0" w:color="auto"/>
              <w:bottom w:val="single" w:sz="4" w:space="0" w:color="auto"/>
            </w:tcBorders>
            <w:shd w:val="clear" w:color="auto" w:fill="FFFFFF"/>
          </w:tcPr>
          <w:p w14:paraId="0C4A65C6" w14:textId="77777777" w:rsidR="00AE3ADB" w:rsidRPr="00DE54DA" w:rsidRDefault="00AE3ADB" w:rsidP="003C7043">
            <w:pPr>
              <w:widowControl w:val="0"/>
              <w:spacing w:before="120" w:after="0" w:line="240" w:lineRule="auto"/>
              <w:rPr>
                <w:rFonts w:ascii="Times New Roman" w:eastAsia="Times New Roman" w:hAnsi="Times New Roman" w:cs="Times New Roman"/>
                <w:color w:val="000000"/>
                <w:sz w:val="20"/>
                <w:szCs w:val="20"/>
                <w:lang w:bidi="en-US"/>
              </w:rPr>
            </w:pPr>
            <w:r w:rsidRPr="00DE54DA">
              <w:rPr>
                <w:rFonts w:ascii="Times New Roman" w:eastAsia="Times New Roman" w:hAnsi="Times New Roman" w:cs="Times New Roman"/>
                <w:b/>
                <w:bCs/>
                <w:color w:val="000000"/>
                <w:sz w:val="20"/>
                <w:szCs w:val="20"/>
                <w:lang w:bidi="en-US"/>
              </w:rPr>
              <w:t>Indication of use of Articles 88 and 89:*</w:t>
            </w:r>
          </w:p>
        </w:tc>
        <w:tc>
          <w:tcPr>
            <w:tcW w:w="1985" w:type="dxa"/>
            <w:tcBorders>
              <w:top w:val="single" w:sz="4" w:space="0" w:color="auto"/>
              <w:left w:val="single" w:sz="4" w:space="0" w:color="auto"/>
            </w:tcBorders>
            <w:shd w:val="clear" w:color="auto" w:fill="FFFFFF"/>
          </w:tcPr>
          <w:p w14:paraId="1D2F0312" w14:textId="77777777" w:rsidR="00AE3ADB" w:rsidRPr="00DE54DA" w:rsidRDefault="00AE3ADB" w:rsidP="003C7043">
            <w:pPr>
              <w:widowControl w:val="0"/>
              <w:spacing w:before="120" w:after="0" w:line="240" w:lineRule="auto"/>
              <w:rPr>
                <w:rFonts w:ascii="Times New Roman" w:eastAsia="Times New Roman" w:hAnsi="Times New Roman" w:cs="Times New Roman"/>
                <w:color w:val="000000"/>
                <w:sz w:val="20"/>
                <w:szCs w:val="20"/>
                <w:lang w:bidi="en-US"/>
              </w:rPr>
            </w:pPr>
            <w:r w:rsidRPr="00DE54DA">
              <w:rPr>
                <w:rFonts w:ascii="Times New Roman" w:eastAsia="Times New Roman" w:hAnsi="Times New Roman" w:cs="Times New Roman"/>
                <w:b/>
                <w:bCs/>
                <w:color w:val="000000"/>
                <w:sz w:val="20"/>
                <w:szCs w:val="20"/>
                <w:lang w:bidi="en-US"/>
              </w:rPr>
              <w:t>Priority No</w:t>
            </w:r>
          </w:p>
        </w:tc>
        <w:tc>
          <w:tcPr>
            <w:tcW w:w="992" w:type="dxa"/>
            <w:tcBorders>
              <w:top w:val="single" w:sz="4" w:space="0" w:color="auto"/>
              <w:left w:val="single" w:sz="4" w:space="0" w:color="auto"/>
            </w:tcBorders>
            <w:shd w:val="clear" w:color="auto" w:fill="FFFFFF"/>
          </w:tcPr>
          <w:p w14:paraId="2F958E79" w14:textId="77777777" w:rsidR="00AE3ADB" w:rsidRPr="00DE54DA" w:rsidRDefault="00AE3ADB" w:rsidP="003C7043">
            <w:pPr>
              <w:widowControl w:val="0"/>
              <w:spacing w:before="120" w:after="0" w:line="240" w:lineRule="auto"/>
              <w:rPr>
                <w:rFonts w:ascii="Times New Roman" w:eastAsia="Times New Roman" w:hAnsi="Times New Roman" w:cs="Times New Roman"/>
                <w:color w:val="000000"/>
                <w:sz w:val="20"/>
                <w:szCs w:val="20"/>
                <w:lang w:bidi="en-US"/>
              </w:rPr>
            </w:pPr>
            <w:r w:rsidRPr="00DE54DA">
              <w:rPr>
                <w:rFonts w:ascii="Times New Roman" w:eastAsia="Times New Roman" w:hAnsi="Times New Roman" w:cs="Times New Roman"/>
                <w:b/>
                <w:bCs/>
                <w:color w:val="000000"/>
                <w:sz w:val="20"/>
                <w:szCs w:val="20"/>
                <w:lang w:bidi="en-US"/>
              </w:rPr>
              <w:t>Fund</w:t>
            </w:r>
          </w:p>
        </w:tc>
        <w:tc>
          <w:tcPr>
            <w:tcW w:w="2126" w:type="dxa"/>
            <w:tcBorders>
              <w:top w:val="single" w:sz="4" w:space="0" w:color="auto"/>
              <w:left w:val="single" w:sz="4" w:space="0" w:color="auto"/>
              <w:right w:val="single" w:sz="4" w:space="0" w:color="auto"/>
            </w:tcBorders>
            <w:shd w:val="clear" w:color="auto" w:fill="FFFFFF"/>
            <w:vAlign w:val="bottom"/>
          </w:tcPr>
          <w:p w14:paraId="178795FF" w14:textId="77777777" w:rsidR="00AE3ADB" w:rsidRPr="00DE54DA" w:rsidRDefault="00AE3ADB" w:rsidP="00F61259">
            <w:pPr>
              <w:widowControl w:val="0"/>
              <w:spacing w:after="0" w:line="240" w:lineRule="auto"/>
              <w:rPr>
                <w:rFonts w:ascii="Times New Roman" w:eastAsia="Times New Roman" w:hAnsi="Times New Roman" w:cs="Times New Roman"/>
                <w:color w:val="000000"/>
                <w:sz w:val="20"/>
                <w:szCs w:val="20"/>
                <w:lang w:bidi="en-US"/>
              </w:rPr>
            </w:pPr>
            <w:r w:rsidRPr="00DE54DA">
              <w:rPr>
                <w:rFonts w:ascii="Times New Roman" w:eastAsia="Times New Roman" w:hAnsi="Times New Roman" w:cs="Times New Roman"/>
                <w:b/>
                <w:bCs/>
                <w:color w:val="000000"/>
                <w:sz w:val="18"/>
                <w:szCs w:val="18"/>
                <w:lang w:bidi="en-US"/>
              </w:rPr>
              <w:t>Specific objective (Jobs and growth goal) or area of support (EMFF)</w:t>
            </w:r>
          </w:p>
        </w:tc>
      </w:tr>
      <w:tr w:rsidR="00C5749A" w:rsidRPr="00DE54DA" w14:paraId="5A0C0DD1" w14:textId="77777777" w:rsidTr="00A776F5">
        <w:trPr>
          <w:trHeight w:val="950"/>
          <w:jc w:val="center"/>
        </w:trPr>
        <w:tc>
          <w:tcPr>
            <w:tcW w:w="4531" w:type="dxa"/>
            <w:vMerge w:val="restart"/>
            <w:tcBorders>
              <w:top w:val="single" w:sz="4" w:space="0" w:color="auto"/>
              <w:left w:val="single" w:sz="4" w:space="0" w:color="auto"/>
              <w:bottom w:val="single" w:sz="4" w:space="0" w:color="auto"/>
            </w:tcBorders>
            <w:shd w:val="clear" w:color="auto" w:fill="FFFFFF"/>
          </w:tcPr>
          <w:p w14:paraId="4884CBEC" w14:textId="2260B1F0" w:rsidR="00354612" w:rsidRPr="00DE54DA" w:rsidRDefault="00354612" w:rsidP="003C7043">
            <w:pPr>
              <w:widowControl w:val="0"/>
              <w:spacing w:before="240" w:after="0" w:line="240" w:lineRule="auto"/>
              <w:rPr>
                <w:rFonts w:ascii="Times New Roman" w:eastAsia="Times New Roman" w:hAnsi="Times New Roman" w:cs="Times New Roman"/>
                <w:color w:val="000000"/>
                <w:sz w:val="20"/>
                <w:szCs w:val="20"/>
                <w:lang w:bidi="en-US"/>
              </w:rPr>
            </w:pPr>
          </w:p>
        </w:tc>
        <w:tc>
          <w:tcPr>
            <w:tcW w:w="1985" w:type="dxa"/>
            <w:tcBorders>
              <w:top w:val="single" w:sz="4" w:space="0" w:color="auto"/>
              <w:left w:val="single" w:sz="4" w:space="0" w:color="auto"/>
            </w:tcBorders>
            <w:shd w:val="clear" w:color="auto" w:fill="FFFFFF"/>
          </w:tcPr>
          <w:p w14:paraId="298FFFF1" w14:textId="6EDF3D7E" w:rsidR="00C5749A" w:rsidRPr="00DE54DA" w:rsidRDefault="00C5749A" w:rsidP="003C7043">
            <w:pPr>
              <w:widowControl w:val="0"/>
              <w:spacing w:before="120" w:after="0" w:line="240" w:lineRule="auto"/>
              <w:rPr>
                <w:rFonts w:ascii="Times New Roman" w:eastAsia="Times New Roman" w:hAnsi="Times New Roman" w:cs="Times New Roman"/>
                <w:color w:val="000000"/>
                <w:sz w:val="20"/>
                <w:szCs w:val="20"/>
                <w:lang w:bidi="en-US"/>
              </w:rPr>
            </w:pPr>
          </w:p>
        </w:tc>
        <w:tc>
          <w:tcPr>
            <w:tcW w:w="992" w:type="dxa"/>
            <w:tcBorders>
              <w:top w:val="single" w:sz="4" w:space="0" w:color="auto"/>
              <w:left w:val="single" w:sz="4" w:space="0" w:color="auto"/>
            </w:tcBorders>
            <w:shd w:val="clear" w:color="auto" w:fill="FFFFFF"/>
          </w:tcPr>
          <w:p w14:paraId="145A86E9" w14:textId="2BFC8889" w:rsidR="00C5749A" w:rsidRPr="00DE54DA" w:rsidRDefault="00C5749A" w:rsidP="003C7043">
            <w:pPr>
              <w:widowControl w:val="0"/>
              <w:spacing w:before="120" w:after="0" w:line="240" w:lineRule="auto"/>
              <w:rPr>
                <w:rFonts w:ascii="Times New Roman" w:eastAsia="Times New Roman" w:hAnsi="Times New Roman" w:cs="Times New Roman"/>
                <w:color w:val="000000"/>
                <w:sz w:val="20"/>
                <w:szCs w:val="20"/>
                <w:lang w:bidi="en-US"/>
              </w:rPr>
            </w:pPr>
          </w:p>
        </w:tc>
        <w:tc>
          <w:tcPr>
            <w:tcW w:w="2126" w:type="dxa"/>
            <w:tcBorders>
              <w:top w:val="single" w:sz="4" w:space="0" w:color="auto"/>
              <w:left w:val="single" w:sz="4" w:space="0" w:color="auto"/>
              <w:right w:val="single" w:sz="4" w:space="0" w:color="auto"/>
            </w:tcBorders>
            <w:shd w:val="clear" w:color="auto" w:fill="FFFFFF"/>
            <w:vAlign w:val="center"/>
          </w:tcPr>
          <w:p w14:paraId="6FF6619F" w14:textId="05470104" w:rsidR="00C5749A" w:rsidRPr="00DE54DA" w:rsidRDefault="00C5749A" w:rsidP="00F61259">
            <w:pPr>
              <w:widowControl w:val="0"/>
              <w:spacing w:after="0" w:line="240" w:lineRule="auto"/>
              <w:rPr>
                <w:rFonts w:ascii="Times New Roman" w:eastAsia="Times New Roman" w:hAnsi="Times New Roman" w:cs="Times New Roman"/>
                <w:color w:val="000000"/>
                <w:sz w:val="20"/>
                <w:szCs w:val="20"/>
                <w:lang w:bidi="en-US"/>
              </w:rPr>
            </w:pPr>
          </w:p>
        </w:tc>
      </w:tr>
      <w:tr w:rsidR="00C5749A" w:rsidRPr="00DE54DA" w14:paraId="325498BD" w14:textId="77777777" w:rsidTr="00A776F5">
        <w:trPr>
          <w:trHeight w:val="950"/>
          <w:jc w:val="center"/>
        </w:trPr>
        <w:tc>
          <w:tcPr>
            <w:tcW w:w="4531" w:type="dxa"/>
            <w:vMerge/>
            <w:tcBorders>
              <w:left w:val="single" w:sz="4" w:space="0" w:color="auto"/>
              <w:bottom w:val="single" w:sz="4" w:space="0" w:color="auto"/>
            </w:tcBorders>
            <w:shd w:val="clear" w:color="auto" w:fill="FFFFFF"/>
          </w:tcPr>
          <w:p w14:paraId="0020DC88" w14:textId="3A53994E" w:rsidR="00C5749A" w:rsidRPr="00DE54DA" w:rsidRDefault="00C5749A" w:rsidP="00DE54DA">
            <w:pPr>
              <w:widowControl w:val="0"/>
              <w:spacing w:before="240" w:after="0" w:line="240" w:lineRule="auto"/>
              <w:rPr>
                <w:rFonts w:ascii="Courier New" w:eastAsia="Courier New" w:hAnsi="Courier New" w:cs="Courier New"/>
                <w:color w:val="000000"/>
                <w:sz w:val="24"/>
                <w:szCs w:val="24"/>
                <w:lang w:bidi="en-US"/>
              </w:rPr>
            </w:pPr>
          </w:p>
        </w:tc>
        <w:tc>
          <w:tcPr>
            <w:tcW w:w="1985" w:type="dxa"/>
            <w:tcBorders>
              <w:top w:val="single" w:sz="4" w:space="0" w:color="auto"/>
              <w:left w:val="single" w:sz="4" w:space="0" w:color="auto"/>
              <w:bottom w:val="single" w:sz="4" w:space="0" w:color="auto"/>
            </w:tcBorders>
            <w:shd w:val="clear" w:color="auto" w:fill="FFFFFF"/>
          </w:tcPr>
          <w:p w14:paraId="07B8FFFD" w14:textId="35AD7972" w:rsidR="00C5749A" w:rsidRPr="00DE54DA" w:rsidRDefault="00C5749A" w:rsidP="003C7043">
            <w:pPr>
              <w:widowControl w:val="0"/>
              <w:spacing w:before="120" w:after="0" w:line="240" w:lineRule="auto"/>
              <w:rPr>
                <w:rFonts w:ascii="Times New Roman" w:eastAsia="Times New Roman" w:hAnsi="Times New Roman" w:cs="Times New Roman"/>
                <w:color w:val="000000"/>
                <w:sz w:val="20"/>
                <w:szCs w:val="20"/>
                <w:lang w:bidi="en-US"/>
              </w:rPr>
            </w:pPr>
          </w:p>
        </w:tc>
        <w:tc>
          <w:tcPr>
            <w:tcW w:w="992" w:type="dxa"/>
            <w:tcBorders>
              <w:top w:val="single" w:sz="4" w:space="0" w:color="auto"/>
              <w:left w:val="single" w:sz="4" w:space="0" w:color="auto"/>
              <w:bottom w:val="single" w:sz="4" w:space="0" w:color="auto"/>
            </w:tcBorders>
            <w:shd w:val="clear" w:color="auto" w:fill="FFFFFF"/>
          </w:tcPr>
          <w:p w14:paraId="5F413153" w14:textId="5B18EB4C" w:rsidR="00C5749A" w:rsidRPr="00DE54DA" w:rsidRDefault="00C5749A" w:rsidP="003C7043">
            <w:pPr>
              <w:widowControl w:val="0"/>
              <w:spacing w:before="120" w:after="0" w:line="240" w:lineRule="auto"/>
              <w:rPr>
                <w:rFonts w:ascii="Times New Roman" w:eastAsia="Times New Roman" w:hAnsi="Times New Roman" w:cs="Times New Roman"/>
                <w:color w:val="000000"/>
                <w:sz w:val="20"/>
                <w:szCs w:val="20"/>
                <w:lang w:bidi="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30E3002" w14:textId="4C3DA2A2" w:rsidR="00C5749A" w:rsidRPr="00DE54DA" w:rsidRDefault="00C5749A" w:rsidP="00F61259">
            <w:pPr>
              <w:widowControl w:val="0"/>
              <w:spacing w:after="0" w:line="240" w:lineRule="auto"/>
              <w:rPr>
                <w:rFonts w:ascii="Times New Roman" w:eastAsia="Times New Roman" w:hAnsi="Times New Roman" w:cs="Times New Roman"/>
                <w:color w:val="000000"/>
                <w:sz w:val="20"/>
                <w:szCs w:val="20"/>
                <w:lang w:bidi="en-US"/>
              </w:rPr>
            </w:pPr>
          </w:p>
        </w:tc>
      </w:tr>
      <w:tr w:rsidR="00C5749A" w:rsidRPr="00DE54DA" w14:paraId="5B5DDE7D" w14:textId="77777777" w:rsidTr="00A776F5">
        <w:trPr>
          <w:trHeight w:val="950"/>
          <w:jc w:val="center"/>
        </w:trPr>
        <w:tc>
          <w:tcPr>
            <w:tcW w:w="4531" w:type="dxa"/>
            <w:vMerge/>
            <w:tcBorders>
              <w:left w:val="single" w:sz="4" w:space="0" w:color="auto"/>
              <w:bottom w:val="single" w:sz="4" w:space="0" w:color="auto"/>
            </w:tcBorders>
            <w:shd w:val="clear" w:color="auto" w:fill="FFFFFF"/>
          </w:tcPr>
          <w:p w14:paraId="7BF95B2E" w14:textId="723B55AE" w:rsidR="00C5749A" w:rsidRPr="00DE54DA" w:rsidRDefault="00C5749A" w:rsidP="00DE54DA">
            <w:pPr>
              <w:widowControl w:val="0"/>
              <w:spacing w:before="240" w:after="0" w:line="240" w:lineRule="auto"/>
              <w:rPr>
                <w:rFonts w:ascii="Courier New" w:eastAsia="Courier New" w:hAnsi="Courier New" w:cs="Courier New"/>
                <w:color w:val="000000"/>
                <w:sz w:val="24"/>
                <w:szCs w:val="24"/>
                <w:lang w:bidi="en-US"/>
              </w:rPr>
            </w:pPr>
          </w:p>
        </w:tc>
        <w:tc>
          <w:tcPr>
            <w:tcW w:w="1985" w:type="dxa"/>
            <w:tcBorders>
              <w:top w:val="single" w:sz="4" w:space="0" w:color="auto"/>
              <w:left w:val="single" w:sz="4" w:space="0" w:color="auto"/>
            </w:tcBorders>
            <w:shd w:val="clear" w:color="auto" w:fill="FFFFFF"/>
          </w:tcPr>
          <w:p w14:paraId="282BDC03" w14:textId="332BE373" w:rsidR="00C5749A" w:rsidRPr="00DE54DA" w:rsidRDefault="00C5749A" w:rsidP="003C7043">
            <w:pPr>
              <w:widowControl w:val="0"/>
              <w:spacing w:before="120" w:after="0" w:line="240" w:lineRule="auto"/>
              <w:rPr>
                <w:rFonts w:ascii="Times New Roman" w:eastAsia="Times New Roman" w:hAnsi="Times New Roman" w:cs="Times New Roman"/>
                <w:color w:val="000000"/>
                <w:sz w:val="20"/>
                <w:szCs w:val="20"/>
                <w:lang w:bidi="en-US"/>
              </w:rPr>
            </w:pPr>
          </w:p>
        </w:tc>
        <w:tc>
          <w:tcPr>
            <w:tcW w:w="992" w:type="dxa"/>
            <w:tcBorders>
              <w:top w:val="single" w:sz="4" w:space="0" w:color="auto"/>
              <w:left w:val="single" w:sz="4" w:space="0" w:color="auto"/>
            </w:tcBorders>
            <w:shd w:val="clear" w:color="auto" w:fill="FFFFFF"/>
          </w:tcPr>
          <w:p w14:paraId="35A432F0" w14:textId="3C2225BD" w:rsidR="00C5749A" w:rsidRPr="00DE54DA" w:rsidRDefault="00C5749A" w:rsidP="003C7043">
            <w:pPr>
              <w:widowControl w:val="0"/>
              <w:spacing w:before="120" w:after="0" w:line="240" w:lineRule="auto"/>
              <w:rPr>
                <w:rFonts w:ascii="Times New Roman" w:eastAsia="Times New Roman" w:hAnsi="Times New Roman" w:cs="Times New Roman"/>
                <w:color w:val="000000"/>
                <w:sz w:val="20"/>
                <w:szCs w:val="20"/>
                <w:lang w:bidi="en-US"/>
              </w:rPr>
            </w:pPr>
          </w:p>
        </w:tc>
        <w:tc>
          <w:tcPr>
            <w:tcW w:w="2126" w:type="dxa"/>
            <w:tcBorders>
              <w:top w:val="single" w:sz="4" w:space="0" w:color="auto"/>
              <w:left w:val="single" w:sz="4" w:space="0" w:color="auto"/>
              <w:right w:val="single" w:sz="4" w:space="0" w:color="auto"/>
            </w:tcBorders>
            <w:shd w:val="clear" w:color="auto" w:fill="FFFFFF"/>
            <w:vAlign w:val="center"/>
          </w:tcPr>
          <w:p w14:paraId="7742DE7A" w14:textId="5E1C90FB" w:rsidR="00C5749A" w:rsidRPr="00DE54DA" w:rsidRDefault="00C5749A" w:rsidP="00F61259">
            <w:pPr>
              <w:widowControl w:val="0"/>
              <w:spacing w:after="0" w:line="240" w:lineRule="auto"/>
              <w:rPr>
                <w:rFonts w:ascii="Times New Roman" w:eastAsia="Times New Roman" w:hAnsi="Times New Roman" w:cs="Times New Roman"/>
                <w:color w:val="000000"/>
                <w:sz w:val="20"/>
                <w:szCs w:val="20"/>
                <w:lang w:bidi="en-US"/>
              </w:rPr>
            </w:pPr>
          </w:p>
        </w:tc>
      </w:tr>
      <w:tr w:rsidR="00C5749A" w:rsidRPr="00DE54DA" w14:paraId="4B852F41" w14:textId="77777777" w:rsidTr="00A776F5">
        <w:trPr>
          <w:trHeight w:val="950"/>
          <w:jc w:val="center"/>
        </w:trPr>
        <w:tc>
          <w:tcPr>
            <w:tcW w:w="4531" w:type="dxa"/>
            <w:vMerge/>
            <w:tcBorders>
              <w:left w:val="single" w:sz="4" w:space="0" w:color="auto"/>
              <w:bottom w:val="single" w:sz="4" w:space="0" w:color="auto"/>
            </w:tcBorders>
            <w:shd w:val="clear" w:color="auto" w:fill="FFFFFF"/>
          </w:tcPr>
          <w:p w14:paraId="0277D530" w14:textId="4FDB43B3" w:rsidR="00C5749A" w:rsidRPr="00DE54DA" w:rsidRDefault="00C5749A" w:rsidP="00DE54DA">
            <w:pPr>
              <w:widowControl w:val="0"/>
              <w:spacing w:before="240" w:after="0" w:line="240" w:lineRule="auto"/>
              <w:rPr>
                <w:rFonts w:ascii="Times New Roman" w:eastAsia="Times New Roman" w:hAnsi="Times New Roman" w:cs="Times New Roman"/>
                <w:color w:val="000000"/>
                <w:sz w:val="20"/>
                <w:szCs w:val="20"/>
                <w:lang w:bidi="en-US"/>
              </w:rPr>
            </w:pPr>
          </w:p>
        </w:tc>
        <w:tc>
          <w:tcPr>
            <w:tcW w:w="1985" w:type="dxa"/>
            <w:tcBorders>
              <w:top w:val="single" w:sz="4" w:space="0" w:color="auto"/>
              <w:left w:val="single" w:sz="4" w:space="0" w:color="auto"/>
              <w:bottom w:val="single" w:sz="4" w:space="0" w:color="auto"/>
            </w:tcBorders>
            <w:shd w:val="clear" w:color="auto" w:fill="FFFFFF"/>
          </w:tcPr>
          <w:p w14:paraId="4A3A4B02" w14:textId="684ADA80" w:rsidR="00C5749A" w:rsidRPr="00DE54DA" w:rsidRDefault="00C5749A" w:rsidP="003C7043">
            <w:pPr>
              <w:widowControl w:val="0"/>
              <w:spacing w:before="120" w:after="0" w:line="240" w:lineRule="auto"/>
              <w:rPr>
                <w:rFonts w:ascii="Times New Roman" w:eastAsia="Times New Roman" w:hAnsi="Times New Roman" w:cs="Times New Roman"/>
                <w:color w:val="000000"/>
                <w:sz w:val="20"/>
                <w:szCs w:val="20"/>
                <w:lang w:bidi="en-US"/>
              </w:rPr>
            </w:pPr>
          </w:p>
        </w:tc>
        <w:tc>
          <w:tcPr>
            <w:tcW w:w="992" w:type="dxa"/>
            <w:tcBorders>
              <w:top w:val="single" w:sz="4" w:space="0" w:color="auto"/>
              <w:left w:val="single" w:sz="4" w:space="0" w:color="auto"/>
              <w:bottom w:val="single" w:sz="4" w:space="0" w:color="auto"/>
            </w:tcBorders>
            <w:shd w:val="clear" w:color="auto" w:fill="FFFFFF"/>
          </w:tcPr>
          <w:p w14:paraId="395C6AE3" w14:textId="5BF9256D" w:rsidR="00C5749A" w:rsidRPr="00DE54DA" w:rsidRDefault="00C5749A" w:rsidP="003C7043">
            <w:pPr>
              <w:widowControl w:val="0"/>
              <w:spacing w:before="120" w:after="0" w:line="240" w:lineRule="auto"/>
              <w:jc w:val="both"/>
              <w:rPr>
                <w:rFonts w:ascii="Times New Roman" w:eastAsia="Times New Roman" w:hAnsi="Times New Roman" w:cs="Times New Roman"/>
                <w:color w:val="000000"/>
                <w:sz w:val="20"/>
                <w:szCs w:val="20"/>
                <w:lang w:bidi="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97D6B2C" w14:textId="7880D78A" w:rsidR="00C5749A" w:rsidRPr="00DE54DA" w:rsidRDefault="00C5749A" w:rsidP="00F61259">
            <w:pPr>
              <w:widowControl w:val="0"/>
              <w:spacing w:after="0" w:line="240" w:lineRule="auto"/>
              <w:rPr>
                <w:rFonts w:ascii="Times New Roman" w:eastAsia="Times New Roman" w:hAnsi="Times New Roman" w:cs="Times New Roman"/>
                <w:color w:val="000000"/>
                <w:sz w:val="20"/>
                <w:szCs w:val="20"/>
                <w:lang w:bidi="en-US"/>
              </w:rPr>
            </w:pPr>
          </w:p>
        </w:tc>
      </w:tr>
      <w:tr w:rsidR="00DE54DA" w:rsidRPr="00DE54DA" w14:paraId="1DC247E8" w14:textId="77777777" w:rsidTr="00DE54DA">
        <w:trPr>
          <w:trHeight w:val="1010"/>
          <w:jc w:val="center"/>
        </w:trPr>
        <w:tc>
          <w:tcPr>
            <w:tcW w:w="4531" w:type="dxa"/>
            <w:vMerge/>
            <w:tcBorders>
              <w:left w:val="single" w:sz="4" w:space="0" w:color="auto"/>
              <w:bottom w:val="single" w:sz="4" w:space="0" w:color="auto"/>
            </w:tcBorders>
            <w:shd w:val="clear" w:color="auto" w:fill="FFFFFF"/>
          </w:tcPr>
          <w:p w14:paraId="1AD217A8" w14:textId="77777777" w:rsidR="00E81F21" w:rsidRPr="00DE54DA" w:rsidRDefault="00E81F21" w:rsidP="00F61259">
            <w:pPr>
              <w:widowControl w:val="0"/>
              <w:spacing w:after="0" w:line="240" w:lineRule="auto"/>
              <w:rPr>
                <w:rFonts w:ascii="Courier New" w:eastAsia="Courier New" w:hAnsi="Courier New" w:cs="Courier New"/>
                <w:color w:val="000000"/>
                <w:sz w:val="24"/>
                <w:szCs w:val="24"/>
                <w:lang w:bidi="en-US"/>
              </w:rPr>
            </w:pPr>
          </w:p>
        </w:tc>
        <w:tc>
          <w:tcPr>
            <w:tcW w:w="1985" w:type="dxa"/>
            <w:tcBorders>
              <w:top w:val="single" w:sz="4" w:space="0" w:color="auto"/>
              <w:left w:val="single" w:sz="4" w:space="0" w:color="auto"/>
              <w:bottom w:val="single" w:sz="4" w:space="0" w:color="auto"/>
            </w:tcBorders>
            <w:shd w:val="clear" w:color="auto" w:fill="FFFFFF"/>
            <w:vAlign w:val="center"/>
          </w:tcPr>
          <w:p w14:paraId="08E24E3E" w14:textId="01D9C2AC" w:rsidR="00E81F21" w:rsidRPr="00DE54DA" w:rsidRDefault="00E81F21" w:rsidP="00F61259">
            <w:pPr>
              <w:widowControl w:val="0"/>
              <w:spacing w:after="0" w:line="240" w:lineRule="auto"/>
              <w:rPr>
                <w:rFonts w:ascii="Times New Roman" w:eastAsia="Times New Roman" w:hAnsi="Times New Roman" w:cs="Times New Roman"/>
                <w:color w:val="000000"/>
                <w:sz w:val="20"/>
                <w:szCs w:val="20"/>
                <w:lang w:bidi="en-US"/>
              </w:rPr>
            </w:pPr>
          </w:p>
        </w:tc>
        <w:tc>
          <w:tcPr>
            <w:tcW w:w="992" w:type="dxa"/>
            <w:tcBorders>
              <w:top w:val="single" w:sz="4" w:space="0" w:color="auto"/>
              <w:left w:val="single" w:sz="4" w:space="0" w:color="auto"/>
              <w:bottom w:val="single" w:sz="4" w:space="0" w:color="auto"/>
            </w:tcBorders>
            <w:shd w:val="clear" w:color="auto" w:fill="FFFFFF"/>
            <w:vAlign w:val="center"/>
          </w:tcPr>
          <w:p w14:paraId="6CE05B91" w14:textId="1A0DE594" w:rsidR="00E81F21" w:rsidRPr="00DE54DA" w:rsidRDefault="00E81F21" w:rsidP="00F61259">
            <w:pPr>
              <w:widowControl w:val="0"/>
              <w:spacing w:after="0" w:line="240" w:lineRule="auto"/>
              <w:jc w:val="both"/>
              <w:rPr>
                <w:rFonts w:ascii="Times New Roman" w:eastAsia="Times New Roman" w:hAnsi="Times New Roman" w:cs="Times New Roman"/>
                <w:color w:val="000000"/>
                <w:sz w:val="20"/>
                <w:szCs w:val="20"/>
                <w:lang w:bidi="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625A89B" w14:textId="222D0EE0" w:rsidR="00E81F21" w:rsidRPr="00DE54DA" w:rsidRDefault="00E81F21" w:rsidP="00F61259">
            <w:pPr>
              <w:widowControl w:val="0"/>
              <w:spacing w:after="0" w:line="240" w:lineRule="auto"/>
              <w:rPr>
                <w:rFonts w:ascii="Times New Roman" w:eastAsia="Times New Roman" w:hAnsi="Times New Roman" w:cs="Times New Roman"/>
                <w:color w:val="000000"/>
                <w:sz w:val="20"/>
                <w:szCs w:val="20"/>
                <w:lang w:bidi="en-US"/>
              </w:rPr>
            </w:pPr>
          </w:p>
        </w:tc>
      </w:tr>
    </w:tbl>
    <w:p w14:paraId="303E50A8" w14:textId="77777777" w:rsidR="00AE3ADB" w:rsidRPr="00DE54DA" w:rsidRDefault="00AE3ADB" w:rsidP="00F61259">
      <w:pPr>
        <w:widowControl w:val="0"/>
        <w:spacing w:after="0" w:line="240" w:lineRule="auto"/>
        <w:ind w:left="77"/>
        <w:rPr>
          <w:rFonts w:ascii="Times New Roman" w:eastAsia="Times New Roman" w:hAnsi="Times New Roman" w:cs="Times New Roman"/>
          <w:b/>
          <w:bCs/>
          <w:color w:val="000000"/>
          <w:sz w:val="16"/>
          <w:szCs w:val="16"/>
          <w:lang w:bidi="en-US"/>
        </w:rPr>
      </w:pPr>
      <w:r w:rsidRPr="00DE54DA">
        <w:rPr>
          <w:rFonts w:ascii="Times New Roman" w:eastAsia="Times New Roman" w:hAnsi="Times New Roman" w:cs="Times New Roman"/>
          <w:color w:val="000000"/>
          <w:sz w:val="16"/>
          <w:szCs w:val="16"/>
          <w:lang w:eastAsia="bg-BG" w:bidi="bg-BG"/>
        </w:rPr>
        <w:t xml:space="preserve">* </w:t>
      </w:r>
      <w:r w:rsidRPr="00DE54DA">
        <w:rPr>
          <w:rFonts w:ascii="Times New Roman" w:eastAsia="Times New Roman" w:hAnsi="Times New Roman" w:cs="Times New Roman"/>
          <w:color w:val="000000"/>
          <w:sz w:val="16"/>
          <w:szCs w:val="16"/>
          <w:lang w:bidi="en-US"/>
        </w:rPr>
        <w:t>Full information will be provided acorrding to the models annexed to the CPR.</w:t>
      </w:r>
    </w:p>
    <w:p w14:paraId="45492B54" w14:textId="77777777" w:rsidR="00F94F99" w:rsidRPr="00CB0568" w:rsidRDefault="00F94F99" w:rsidP="00CB0568">
      <w:pPr>
        <w:widowControl w:val="0"/>
        <w:spacing w:after="120" w:line="240" w:lineRule="auto"/>
        <w:rPr>
          <w:rFonts w:ascii="Times New Roman" w:hAnsi="Times New Roman"/>
          <w:b/>
          <w:color w:val="000000"/>
          <w:sz w:val="24"/>
        </w:rPr>
      </w:pPr>
    </w:p>
    <w:p w14:paraId="2E695FFD" w14:textId="01F23E35" w:rsidR="00AE3ADB" w:rsidRPr="00DE54DA" w:rsidRDefault="00AE3ADB" w:rsidP="00F61259">
      <w:pPr>
        <w:widowControl w:val="0"/>
        <w:spacing w:after="120" w:line="240" w:lineRule="auto"/>
        <w:rPr>
          <w:rFonts w:ascii="Times New Roman" w:eastAsia="Times New Roman" w:hAnsi="Times New Roman" w:cs="Times New Roman"/>
          <w:b/>
          <w:bCs/>
          <w:color w:val="000000"/>
          <w:sz w:val="24"/>
          <w:szCs w:val="24"/>
          <w:lang w:bidi="en-US"/>
        </w:rPr>
      </w:pPr>
      <w:r w:rsidRPr="00DE54DA">
        <w:rPr>
          <w:rFonts w:ascii="Times New Roman" w:eastAsia="Times New Roman" w:hAnsi="Times New Roman" w:cs="Times New Roman"/>
          <w:b/>
          <w:bCs/>
          <w:color w:val="000000"/>
          <w:sz w:val="24"/>
          <w:szCs w:val="24"/>
          <w:lang w:bidi="en-US"/>
        </w:rPr>
        <w:t>APPENDICES</w:t>
      </w:r>
    </w:p>
    <w:p w14:paraId="1B942F73" w14:textId="77777777" w:rsidR="00AE3ADB" w:rsidRPr="00DE54DA" w:rsidRDefault="00AE3ADB" w:rsidP="00F61259">
      <w:pPr>
        <w:widowControl w:val="0"/>
        <w:numPr>
          <w:ilvl w:val="0"/>
          <w:numId w:val="41"/>
        </w:numPr>
        <w:tabs>
          <w:tab w:val="left" w:pos="872"/>
        </w:tabs>
        <w:spacing w:after="0" w:line="240" w:lineRule="auto"/>
        <w:ind w:left="860" w:hanging="340"/>
        <w:rPr>
          <w:rFonts w:ascii="Times New Roman" w:eastAsia="Times New Roman" w:hAnsi="Times New Roman" w:cs="Times New Roman"/>
          <w:b/>
          <w:bCs/>
          <w:color w:val="000000"/>
          <w:lang w:bidi="en-US"/>
        </w:rPr>
      </w:pPr>
      <w:r w:rsidRPr="00DE54DA">
        <w:rPr>
          <w:rFonts w:ascii="Times New Roman" w:eastAsia="Times New Roman" w:hAnsi="Times New Roman" w:cs="Times New Roman"/>
          <w:color w:val="000000"/>
          <w:lang w:bidi="en-US"/>
        </w:rPr>
        <w:t>Reimbursement of eligible expenditure based on unit costs, lump sums and flat rates (Article 88 CPR)</w:t>
      </w:r>
    </w:p>
    <w:p w14:paraId="1EED0DA5" w14:textId="77777777" w:rsidR="00AE3ADB" w:rsidRPr="00DE54DA" w:rsidRDefault="00AE3ADB" w:rsidP="00F61259">
      <w:pPr>
        <w:widowControl w:val="0"/>
        <w:numPr>
          <w:ilvl w:val="0"/>
          <w:numId w:val="41"/>
        </w:numPr>
        <w:tabs>
          <w:tab w:val="left" w:pos="872"/>
        </w:tabs>
        <w:spacing w:after="0" w:line="240" w:lineRule="auto"/>
        <w:ind w:firstLine="520"/>
        <w:rPr>
          <w:rFonts w:ascii="Times New Roman" w:eastAsia="Times New Roman" w:hAnsi="Times New Roman" w:cs="Times New Roman"/>
          <w:b/>
          <w:bCs/>
          <w:color w:val="000000"/>
          <w:lang w:bidi="en-US"/>
        </w:rPr>
      </w:pPr>
      <w:r w:rsidRPr="00DE54DA">
        <w:rPr>
          <w:rFonts w:ascii="Times New Roman" w:eastAsia="Times New Roman" w:hAnsi="Times New Roman" w:cs="Times New Roman"/>
          <w:color w:val="000000"/>
          <w:lang w:bidi="en-US"/>
        </w:rPr>
        <w:t>Financing not linked to costs (Article 89 CPR)</w:t>
      </w:r>
    </w:p>
    <w:p w14:paraId="073135A2" w14:textId="77777777" w:rsidR="00AE3ADB" w:rsidRPr="00DE54DA" w:rsidRDefault="00AE3ADB" w:rsidP="00F61259">
      <w:pPr>
        <w:widowControl w:val="0"/>
        <w:numPr>
          <w:ilvl w:val="0"/>
          <w:numId w:val="41"/>
        </w:numPr>
        <w:tabs>
          <w:tab w:val="left" w:pos="872"/>
        </w:tabs>
        <w:spacing w:after="0" w:line="240" w:lineRule="auto"/>
        <w:ind w:firstLine="520"/>
        <w:rPr>
          <w:rFonts w:ascii="Times New Roman" w:eastAsia="Times New Roman" w:hAnsi="Times New Roman" w:cs="Times New Roman"/>
          <w:b/>
          <w:bCs/>
          <w:color w:val="000000"/>
          <w:lang w:bidi="en-US"/>
        </w:rPr>
      </w:pPr>
      <w:r w:rsidRPr="00DE54DA">
        <w:rPr>
          <w:rFonts w:ascii="Times New Roman" w:eastAsia="Times New Roman" w:hAnsi="Times New Roman" w:cs="Times New Roman"/>
          <w:color w:val="000000"/>
          <w:lang w:bidi="en-US"/>
        </w:rPr>
        <w:t>EMFF action plan for small-scale coastal fishing</w:t>
      </w:r>
    </w:p>
    <w:p w14:paraId="57A30F70" w14:textId="3AD45CE8" w:rsidR="00722757" w:rsidRPr="00DE54DA" w:rsidRDefault="00AE3ADB" w:rsidP="00F61259">
      <w:pPr>
        <w:widowControl w:val="0"/>
        <w:numPr>
          <w:ilvl w:val="0"/>
          <w:numId w:val="41"/>
        </w:numPr>
        <w:tabs>
          <w:tab w:val="left" w:pos="872"/>
        </w:tabs>
        <w:spacing w:after="0" w:line="240" w:lineRule="auto"/>
        <w:ind w:firstLine="520"/>
        <w:rPr>
          <w:rFonts w:ascii="Times New Roman" w:eastAsia="Times New Roman" w:hAnsi="Times New Roman" w:cs="Times New Roman"/>
          <w:color w:val="000000"/>
          <w:lang w:bidi="en-US"/>
        </w:rPr>
      </w:pPr>
      <w:r w:rsidRPr="00DE54DA">
        <w:rPr>
          <w:rFonts w:ascii="Times New Roman" w:eastAsia="Times New Roman" w:hAnsi="Times New Roman" w:cs="Times New Roman"/>
          <w:color w:val="000000"/>
          <w:lang w:bidi="en-US"/>
        </w:rPr>
        <w:t>EMFF action plan for each outermost region</w:t>
      </w:r>
    </w:p>
    <w:p w14:paraId="335D2D11" w14:textId="177256F5" w:rsidR="00246D38" w:rsidRPr="00DE54DA" w:rsidRDefault="00246D38" w:rsidP="00F61259">
      <w:pPr>
        <w:widowControl w:val="0"/>
        <w:spacing w:after="100" w:line="240" w:lineRule="auto"/>
        <w:rPr>
          <w:rFonts w:ascii="Times New Roman" w:eastAsia="Times New Roman" w:hAnsi="Times New Roman" w:cs="Times New Roman"/>
          <w:b/>
          <w:bCs/>
          <w:i/>
          <w:iCs/>
          <w:color w:val="000000"/>
          <w:sz w:val="24"/>
          <w:szCs w:val="24"/>
          <w:lang w:bidi="en-US"/>
        </w:rPr>
      </w:pPr>
    </w:p>
    <w:p w14:paraId="187EABEE" w14:textId="1D30DDD6" w:rsidR="00F94F99" w:rsidRPr="00DE54DA" w:rsidRDefault="00F94F99" w:rsidP="00F61259">
      <w:pPr>
        <w:widowControl w:val="0"/>
        <w:spacing w:after="100" w:line="240" w:lineRule="auto"/>
        <w:rPr>
          <w:rFonts w:ascii="Times New Roman" w:eastAsia="Times New Roman" w:hAnsi="Times New Roman" w:cs="Times New Roman"/>
          <w:b/>
          <w:bCs/>
          <w:i/>
          <w:iCs/>
          <w:color w:val="000000"/>
          <w:sz w:val="24"/>
          <w:szCs w:val="24"/>
          <w:lang w:bidi="en-US"/>
        </w:rPr>
      </w:pPr>
    </w:p>
    <w:p w14:paraId="76BB1FF9" w14:textId="4A933A6E" w:rsidR="00F94F99" w:rsidRPr="00DE54DA" w:rsidRDefault="00F94F99" w:rsidP="00F61259">
      <w:pPr>
        <w:widowControl w:val="0"/>
        <w:spacing w:after="100" w:line="240" w:lineRule="auto"/>
        <w:rPr>
          <w:rFonts w:ascii="Times New Roman" w:eastAsia="Times New Roman" w:hAnsi="Times New Roman" w:cs="Times New Roman"/>
          <w:b/>
          <w:bCs/>
          <w:i/>
          <w:iCs/>
          <w:color w:val="000000"/>
          <w:sz w:val="24"/>
          <w:szCs w:val="24"/>
          <w:lang w:bidi="en-US"/>
        </w:rPr>
      </w:pPr>
    </w:p>
    <w:p w14:paraId="0D3562A2" w14:textId="5C102908" w:rsidR="00F94F99" w:rsidRPr="00DE54DA" w:rsidRDefault="00F94F99" w:rsidP="00F61259">
      <w:pPr>
        <w:widowControl w:val="0"/>
        <w:spacing w:after="100" w:line="240" w:lineRule="auto"/>
        <w:rPr>
          <w:rFonts w:ascii="Times New Roman" w:eastAsia="Times New Roman" w:hAnsi="Times New Roman" w:cs="Times New Roman"/>
          <w:b/>
          <w:bCs/>
          <w:i/>
          <w:iCs/>
          <w:color w:val="000000"/>
          <w:sz w:val="24"/>
          <w:szCs w:val="24"/>
          <w:lang w:bidi="en-US"/>
        </w:rPr>
      </w:pPr>
    </w:p>
    <w:p w14:paraId="7302FFFB" w14:textId="77777777" w:rsidR="00F94F99" w:rsidRPr="00DE54DA" w:rsidRDefault="00F94F99" w:rsidP="00F61259">
      <w:pPr>
        <w:widowControl w:val="0"/>
        <w:spacing w:after="100" w:line="240" w:lineRule="auto"/>
        <w:rPr>
          <w:rFonts w:ascii="Times New Roman" w:eastAsia="Times New Roman" w:hAnsi="Times New Roman" w:cs="Times New Roman"/>
          <w:b/>
          <w:bCs/>
          <w:i/>
          <w:iCs/>
          <w:color w:val="000000"/>
          <w:sz w:val="24"/>
          <w:szCs w:val="24"/>
          <w:lang w:bidi="en-US"/>
        </w:rPr>
      </w:pPr>
    </w:p>
    <w:p w14:paraId="43CCE9BB" w14:textId="28DF275E" w:rsidR="00AE3ADB" w:rsidRPr="00DE54DA" w:rsidRDefault="00AE3ADB" w:rsidP="00F61259">
      <w:pPr>
        <w:widowControl w:val="0"/>
        <w:spacing w:after="100" w:line="240" w:lineRule="auto"/>
        <w:rPr>
          <w:rFonts w:ascii="Times New Roman" w:eastAsia="Times New Roman" w:hAnsi="Times New Roman" w:cs="Times New Roman"/>
          <w:b/>
          <w:bCs/>
          <w:color w:val="000000"/>
          <w:sz w:val="24"/>
          <w:szCs w:val="24"/>
          <w:lang w:bidi="en-US"/>
        </w:rPr>
      </w:pPr>
      <w:r w:rsidRPr="00DE54DA">
        <w:rPr>
          <w:rFonts w:ascii="Times New Roman" w:eastAsia="Times New Roman" w:hAnsi="Times New Roman" w:cs="Times New Roman"/>
          <w:b/>
          <w:bCs/>
          <w:i/>
          <w:iCs/>
          <w:color w:val="000000"/>
          <w:sz w:val="24"/>
          <w:szCs w:val="24"/>
          <w:lang w:bidi="en-US"/>
        </w:rPr>
        <w:t xml:space="preserve">Appendix </w:t>
      </w:r>
      <w:r w:rsidRPr="00DE54DA">
        <w:rPr>
          <w:rFonts w:ascii="Times New Roman" w:eastAsia="Times New Roman" w:hAnsi="Times New Roman" w:cs="Times New Roman"/>
          <w:b/>
          <w:bCs/>
          <w:i/>
          <w:iCs/>
          <w:color w:val="000000"/>
          <w:sz w:val="24"/>
          <w:szCs w:val="24"/>
          <w:lang w:eastAsia="bg-BG" w:bidi="bg-BG"/>
        </w:rPr>
        <w:t>1:</w:t>
      </w:r>
      <w:r w:rsidRPr="00DE54DA">
        <w:rPr>
          <w:rFonts w:ascii="Times New Roman" w:eastAsia="Times New Roman" w:hAnsi="Times New Roman" w:cs="Times New Roman"/>
          <w:b/>
          <w:bCs/>
          <w:color w:val="000000"/>
          <w:sz w:val="24"/>
          <w:szCs w:val="24"/>
          <w:lang w:eastAsia="bg-BG" w:bidi="bg-BG"/>
        </w:rPr>
        <w:t xml:space="preserve"> </w:t>
      </w:r>
      <w:r w:rsidRPr="00DE54DA">
        <w:rPr>
          <w:rFonts w:ascii="Times New Roman" w:eastAsia="Times New Roman" w:hAnsi="Times New Roman" w:cs="Times New Roman"/>
          <w:b/>
          <w:bCs/>
          <w:color w:val="000000"/>
          <w:sz w:val="24"/>
          <w:szCs w:val="24"/>
          <w:lang w:bidi="en-US"/>
        </w:rPr>
        <w:t>Reimbursement of eligible expenditure from the Commission to the Member State based on unit costs, lump sums and flat rates</w:t>
      </w:r>
    </w:p>
    <w:p w14:paraId="272F79D6" w14:textId="77777777" w:rsidR="00AE3ADB" w:rsidRPr="00DE54DA" w:rsidRDefault="00AE3ADB" w:rsidP="00F61259">
      <w:pPr>
        <w:widowControl w:val="0"/>
        <w:spacing w:after="500" w:line="240" w:lineRule="auto"/>
        <w:jc w:val="center"/>
        <w:rPr>
          <w:rFonts w:ascii="Times New Roman" w:eastAsia="Times New Roman" w:hAnsi="Times New Roman" w:cs="Times New Roman"/>
          <w:b/>
          <w:bCs/>
          <w:color w:val="000000"/>
          <w:sz w:val="24"/>
          <w:szCs w:val="24"/>
          <w:lang w:bidi="en-US"/>
        </w:rPr>
      </w:pPr>
      <w:r w:rsidRPr="00DE54DA">
        <w:rPr>
          <w:rFonts w:ascii="Times New Roman" w:eastAsia="Times New Roman" w:hAnsi="Times New Roman" w:cs="Times New Roman"/>
          <w:b/>
          <w:bCs/>
          <w:color w:val="000000"/>
          <w:sz w:val="24"/>
          <w:szCs w:val="24"/>
          <w:u w:val="single"/>
          <w:lang w:bidi="en-US"/>
        </w:rPr>
        <w:t>Template for submitting data for the consideration of the Commission</w:t>
      </w:r>
      <w:r w:rsidRPr="00DE54DA">
        <w:rPr>
          <w:rFonts w:ascii="Times New Roman" w:eastAsia="Times New Roman" w:hAnsi="Times New Roman" w:cs="Times New Roman"/>
          <w:b/>
          <w:bCs/>
          <w:color w:val="000000"/>
          <w:sz w:val="24"/>
          <w:szCs w:val="24"/>
          <w:u w:val="single"/>
          <w:lang w:bidi="en-US"/>
        </w:rPr>
        <w:br/>
        <w:t>(Article 88)</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4651"/>
      </w:tblGrid>
      <w:tr w:rsidR="00AE3ADB" w:rsidRPr="00DE54DA" w14:paraId="0F81C5DE" w14:textId="77777777" w:rsidTr="00AE3ADB">
        <w:trPr>
          <w:trHeight w:hRule="exact" w:val="528"/>
          <w:jc w:val="center"/>
        </w:trPr>
        <w:tc>
          <w:tcPr>
            <w:tcW w:w="4651" w:type="dxa"/>
            <w:tcBorders>
              <w:top w:val="single" w:sz="4" w:space="0" w:color="auto"/>
              <w:left w:val="single" w:sz="4" w:space="0" w:color="auto"/>
            </w:tcBorders>
            <w:shd w:val="clear" w:color="auto" w:fill="FFFFFF"/>
            <w:vAlign w:val="center"/>
          </w:tcPr>
          <w:p w14:paraId="6361C47B" w14:textId="77777777" w:rsidR="00AE3ADB" w:rsidRPr="00DE54DA" w:rsidRDefault="00AE3ADB" w:rsidP="00F61259">
            <w:pPr>
              <w:widowControl w:val="0"/>
              <w:spacing w:after="0" w:line="240" w:lineRule="auto"/>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Date of submitting the proposal</w:t>
            </w:r>
          </w:p>
        </w:tc>
        <w:tc>
          <w:tcPr>
            <w:tcW w:w="4651" w:type="dxa"/>
            <w:tcBorders>
              <w:top w:val="single" w:sz="4" w:space="0" w:color="auto"/>
              <w:left w:val="single" w:sz="4" w:space="0" w:color="auto"/>
              <w:right w:val="single" w:sz="4" w:space="0" w:color="auto"/>
            </w:tcBorders>
            <w:shd w:val="clear" w:color="auto" w:fill="FFFFFF"/>
          </w:tcPr>
          <w:p w14:paraId="38BB964C"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2C604909" w14:textId="77777777" w:rsidTr="00AE3ADB">
        <w:trPr>
          <w:trHeight w:hRule="exact" w:val="538"/>
          <w:jc w:val="center"/>
        </w:trPr>
        <w:tc>
          <w:tcPr>
            <w:tcW w:w="4651" w:type="dxa"/>
            <w:tcBorders>
              <w:top w:val="single" w:sz="4" w:space="0" w:color="auto"/>
              <w:left w:val="single" w:sz="4" w:space="0" w:color="auto"/>
              <w:bottom w:val="single" w:sz="4" w:space="0" w:color="auto"/>
            </w:tcBorders>
            <w:shd w:val="clear" w:color="auto" w:fill="FFFFFF"/>
            <w:vAlign w:val="center"/>
          </w:tcPr>
          <w:p w14:paraId="00908A7A" w14:textId="77777777" w:rsidR="00AE3ADB" w:rsidRPr="00DE54DA" w:rsidRDefault="00AE3ADB" w:rsidP="00F61259">
            <w:pPr>
              <w:widowControl w:val="0"/>
              <w:spacing w:after="0" w:line="240" w:lineRule="auto"/>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Current version</w:t>
            </w:r>
          </w:p>
        </w:tc>
        <w:tc>
          <w:tcPr>
            <w:tcW w:w="4651" w:type="dxa"/>
            <w:tcBorders>
              <w:top w:val="single" w:sz="4" w:space="0" w:color="auto"/>
              <w:left w:val="single" w:sz="4" w:space="0" w:color="auto"/>
              <w:bottom w:val="single" w:sz="4" w:space="0" w:color="auto"/>
              <w:right w:val="single" w:sz="4" w:space="0" w:color="auto"/>
            </w:tcBorders>
            <w:shd w:val="clear" w:color="auto" w:fill="FFFFFF"/>
          </w:tcPr>
          <w:p w14:paraId="441D1FF8"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bl>
    <w:p w14:paraId="04DE9858" w14:textId="77777777" w:rsidR="00AE3ADB" w:rsidRPr="00DE54DA" w:rsidRDefault="00AE3ADB" w:rsidP="00F61259">
      <w:pPr>
        <w:widowControl w:val="0"/>
        <w:spacing w:after="0" w:line="240" w:lineRule="auto"/>
        <w:rPr>
          <w:rFonts w:ascii="Courier New" w:eastAsia="Courier New" w:hAnsi="Courier New" w:cs="Courier New"/>
          <w:color w:val="000000"/>
          <w:sz w:val="24"/>
          <w:szCs w:val="24"/>
          <w:lang w:bidi="en-US"/>
        </w:rPr>
        <w:sectPr w:rsidR="00AE3ADB" w:rsidRPr="00DE54DA" w:rsidSect="00AE3ADB">
          <w:footnotePr>
            <w:numFmt w:val="upperRoman"/>
          </w:footnotePr>
          <w:pgSz w:w="11900" w:h="16840"/>
          <w:pgMar w:top="1354" w:right="1099" w:bottom="1594" w:left="1013" w:header="926" w:footer="3" w:gutter="0"/>
          <w:cols w:space="720"/>
          <w:noEndnote/>
          <w:docGrid w:linePitch="360"/>
        </w:sectPr>
      </w:pPr>
    </w:p>
    <w:p w14:paraId="6A8712AD" w14:textId="77777777" w:rsidR="00AE3ADB" w:rsidRPr="00DE54DA" w:rsidRDefault="00AE3ADB" w:rsidP="00F61259">
      <w:pPr>
        <w:widowControl w:val="0"/>
        <w:spacing w:after="220" w:line="240" w:lineRule="auto"/>
        <w:rPr>
          <w:rFonts w:ascii="Times New Roman" w:eastAsia="Times New Roman" w:hAnsi="Times New Roman" w:cs="Times New Roman"/>
          <w:b/>
          <w:bCs/>
          <w:color w:val="000000"/>
          <w:sz w:val="24"/>
          <w:szCs w:val="24"/>
          <w:lang w:bidi="en-US"/>
        </w:rPr>
      </w:pPr>
      <w:r w:rsidRPr="00DE54DA">
        <w:rPr>
          <w:rFonts w:ascii="Times New Roman" w:eastAsia="Times New Roman" w:hAnsi="Times New Roman" w:cs="Times New Roman"/>
          <w:b/>
          <w:bCs/>
          <w:color w:val="000000"/>
          <w:sz w:val="24"/>
          <w:szCs w:val="24"/>
          <w:u w:val="single"/>
          <w:lang w:bidi="en-US"/>
        </w:rPr>
        <w:t>A. Summary of the main elements</w:t>
      </w:r>
    </w:p>
    <w:tbl>
      <w:tblPr>
        <w:tblOverlap w:val="never"/>
        <w:tblW w:w="15872" w:type="dxa"/>
        <w:jc w:val="center"/>
        <w:tblLayout w:type="fixed"/>
        <w:tblCellMar>
          <w:left w:w="10" w:type="dxa"/>
          <w:right w:w="10" w:type="dxa"/>
        </w:tblCellMar>
        <w:tblLook w:val="04A0" w:firstRow="1" w:lastRow="0" w:firstColumn="1" w:lastColumn="0" w:noHBand="0" w:noVBand="1"/>
      </w:tblPr>
      <w:tblGrid>
        <w:gridCol w:w="988"/>
        <w:gridCol w:w="709"/>
        <w:gridCol w:w="1842"/>
        <w:gridCol w:w="1277"/>
        <w:gridCol w:w="1417"/>
        <w:gridCol w:w="864"/>
        <w:gridCol w:w="1502"/>
        <w:gridCol w:w="864"/>
        <w:gridCol w:w="1023"/>
        <w:gridCol w:w="1276"/>
        <w:gridCol w:w="1134"/>
        <w:gridCol w:w="2976"/>
      </w:tblGrid>
      <w:tr w:rsidR="00FA35AE" w:rsidRPr="00DE54DA" w14:paraId="0AD348DA" w14:textId="77777777" w:rsidTr="00FA35AE">
        <w:trPr>
          <w:trHeight w:hRule="exact" w:val="1714"/>
          <w:jc w:val="center"/>
        </w:trPr>
        <w:tc>
          <w:tcPr>
            <w:tcW w:w="988" w:type="dxa"/>
            <w:tcBorders>
              <w:top w:val="single" w:sz="4" w:space="0" w:color="auto"/>
              <w:left w:val="single" w:sz="4" w:space="0" w:color="auto"/>
              <w:bottom w:val="single" w:sz="4" w:space="0" w:color="auto"/>
            </w:tcBorders>
            <w:shd w:val="clear" w:color="auto" w:fill="FFFFFF"/>
          </w:tcPr>
          <w:p w14:paraId="04B7860B" w14:textId="77777777" w:rsidR="0044050F" w:rsidRPr="00DE54DA" w:rsidRDefault="0044050F" w:rsidP="00F94F99">
            <w:pPr>
              <w:widowControl w:val="0"/>
              <w:spacing w:before="120"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Priority</w:t>
            </w:r>
          </w:p>
        </w:tc>
        <w:tc>
          <w:tcPr>
            <w:tcW w:w="709" w:type="dxa"/>
            <w:tcBorders>
              <w:top w:val="single" w:sz="4" w:space="0" w:color="auto"/>
              <w:left w:val="single" w:sz="4" w:space="0" w:color="auto"/>
              <w:bottom w:val="single" w:sz="4" w:space="0" w:color="auto"/>
            </w:tcBorders>
            <w:shd w:val="clear" w:color="auto" w:fill="FFFFFF"/>
          </w:tcPr>
          <w:p w14:paraId="0F9DF438" w14:textId="77777777" w:rsidR="0044050F" w:rsidRPr="00DE54DA" w:rsidRDefault="0044050F" w:rsidP="00F94F99">
            <w:pPr>
              <w:widowControl w:val="0"/>
              <w:spacing w:before="120"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Fund</w:t>
            </w:r>
          </w:p>
        </w:tc>
        <w:tc>
          <w:tcPr>
            <w:tcW w:w="1842" w:type="dxa"/>
            <w:tcBorders>
              <w:top w:val="single" w:sz="4" w:space="0" w:color="auto"/>
              <w:left w:val="single" w:sz="4" w:space="0" w:color="auto"/>
              <w:bottom w:val="single" w:sz="4" w:space="0" w:color="auto"/>
            </w:tcBorders>
            <w:shd w:val="clear" w:color="auto" w:fill="FFFFFF"/>
          </w:tcPr>
          <w:p w14:paraId="39AEBFDE" w14:textId="77777777" w:rsidR="0044050F" w:rsidRPr="00DE54DA" w:rsidRDefault="0044050F" w:rsidP="00F94F99">
            <w:pPr>
              <w:widowControl w:val="0"/>
              <w:spacing w:before="120"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Specific objective (jobs and growth goal) or area of support (EMFF)</w:t>
            </w:r>
          </w:p>
        </w:tc>
        <w:tc>
          <w:tcPr>
            <w:tcW w:w="1277" w:type="dxa"/>
            <w:tcBorders>
              <w:top w:val="single" w:sz="4" w:space="0" w:color="auto"/>
              <w:left w:val="single" w:sz="4" w:space="0" w:color="auto"/>
              <w:bottom w:val="single" w:sz="4" w:space="0" w:color="auto"/>
            </w:tcBorders>
            <w:shd w:val="clear" w:color="auto" w:fill="FFFFFF"/>
          </w:tcPr>
          <w:p w14:paraId="000371FB" w14:textId="77777777" w:rsidR="0044050F" w:rsidRPr="00DE54DA" w:rsidRDefault="0044050F" w:rsidP="00F94F99">
            <w:pPr>
              <w:widowControl w:val="0"/>
              <w:spacing w:before="120"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Category of region</w:t>
            </w:r>
          </w:p>
        </w:tc>
        <w:tc>
          <w:tcPr>
            <w:tcW w:w="1417" w:type="dxa"/>
            <w:tcBorders>
              <w:top w:val="single" w:sz="4" w:space="0" w:color="auto"/>
              <w:left w:val="single" w:sz="4" w:space="0" w:color="auto"/>
              <w:bottom w:val="single" w:sz="4" w:space="0" w:color="auto"/>
            </w:tcBorders>
            <w:shd w:val="clear" w:color="auto" w:fill="FFFFFF"/>
            <w:vAlign w:val="bottom"/>
          </w:tcPr>
          <w:p w14:paraId="1F3864DB" w14:textId="77777777"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Estimated proportion of the total financial allocation within the priority to which the SCO will be applied in % (estimate)</w:t>
            </w:r>
          </w:p>
        </w:tc>
        <w:tc>
          <w:tcPr>
            <w:tcW w:w="2366" w:type="dxa"/>
            <w:gridSpan w:val="2"/>
            <w:tcBorders>
              <w:top w:val="single" w:sz="4" w:space="0" w:color="auto"/>
              <w:left w:val="single" w:sz="4" w:space="0" w:color="auto"/>
            </w:tcBorders>
            <w:shd w:val="clear" w:color="auto" w:fill="FFFFFF"/>
          </w:tcPr>
          <w:p w14:paraId="5181E1A7" w14:textId="77777777" w:rsidR="0044050F" w:rsidRPr="00DE54DA" w:rsidRDefault="0044050F" w:rsidP="00F94F99">
            <w:pPr>
              <w:widowControl w:val="0"/>
              <w:spacing w:before="120"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Type(s) of operation</w:t>
            </w:r>
          </w:p>
        </w:tc>
        <w:tc>
          <w:tcPr>
            <w:tcW w:w="1887" w:type="dxa"/>
            <w:gridSpan w:val="2"/>
            <w:tcBorders>
              <w:top w:val="single" w:sz="4" w:space="0" w:color="auto"/>
              <w:left w:val="single" w:sz="4" w:space="0" w:color="auto"/>
            </w:tcBorders>
            <w:shd w:val="clear" w:color="auto" w:fill="FFFFFF"/>
          </w:tcPr>
          <w:p w14:paraId="7EBA9EE4" w14:textId="77777777" w:rsidR="0044050F" w:rsidRPr="00DE54DA" w:rsidRDefault="0044050F" w:rsidP="00F94F99">
            <w:pPr>
              <w:widowControl w:val="0"/>
              <w:spacing w:before="120"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Corresponding indicator name(s)</w:t>
            </w:r>
          </w:p>
        </w:tc>
        <w:tc>
          <w:tcPr>
            <w:tcW w:w="1276" w:type="dxa"/>
            <w:tcBorders>
              <w:top w:val="single" w:sz="4" w:space="0" w:color="auto"/>
              <w:left w:val="single" w:sz="4" w:space="0" w:color="auto"/>
              <w:bottom w:val="single" w:sz="4" w:space="0" w:color="auto"/>
            </w:tcBorders>
            <w:shd w:val="clear" w:color="auto" w:fill="FFFFFF"/>
          </w:tcPr>
          <w:p w14:paraId="586E8378" w14:textId="77777777" w:rsidR="0044050F" w:rsidRPr="00DE54DA" w:rsidRDefault="0044050F" w:rsidP="00F94F99">
            <w:pPr>
              <w:widowControl w:val="0"/>
              <w:spacing w:before="120"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Unit of measurement for the indicator</w:t>
            </w:r>
          </w:p>
        </w:tc>
        <w:tc>
          <w:tcPr>
            <w:tcW w:w="1134" w:type="dxa"/>
            <w:tcBorders>
              <w:top w:val="single" w:sz="4" w:space="0" w:color="auto"/>
              <w:left w:val="single" w:sz="4" w:space="0" w:color="auto"/>
              <w:bottom w:val="single" w:sz="4" w:space="0" w:color="auto"/>
            </w:tcBorders>
            <w:shd w:val="clear" w:color="auto" w:fill="FFFFFF"/>
          </w:tcPr>
          <w:p w14:paraId="22B66923" w14:textId="77777777" w:rsidR="0044050F" w:rsidRPr="00DE54DA" w:rsidRDefault="0044050F" w:rsidP="00F94F99">
            <w:pPr>
              <w:widowControl w:val="0"/>
              <w:spacing w:before="120"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Type of SCO (standard scale of unit costs, lump sums or flat rates)</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AEC35B0" w14:textId="77777777" w:rsidR="0044050F" w:rsidRPr="00DE54DA" w:rsidRDefault="0044050F" w:rsidP="00F94F99">
            <w:pPr>
              <w:widowControl w:val="0"/>
              <w:spacing w:before="120" w:after="12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Corresponding standard scales of unit costs, lump sums or flat rates</w:t>
            </w:r>
          </w:p>
          <w:p w14:paraId="62D46FD6" w14:textId="77777777"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b/>
                <w:bCs/>
                <w:color w:val="000000"/>
                <w:sz w:val="18"/>
                <w:szCs w:val="18"/>
                <w:lang w:bidi="en-US"/>
              </w:rPr>
              <w:t>(in national currency)</w:t>
            </w:r>
          </w:p>
        </w:tc>
      </w:tr>
      <w:tr w:rsidR="0044050F" w:rsidRPr="00DE54DA" w14:paraId="08152BB4" w14:textId="77777777" w:rsidTr="00FA35AE">
        <w:trPr>
          <w:trHeight w:val="657"/>
          <w:jc w:val="center"/>
        </w:trPr>
        <w:tc>
          <w:tcPr>
            <w:tcW w:w="988" w:type="dxa"/>
            <w:tcBorders>
              <w:top w:val="single" w:sz="4" w:space="0" w:color="auto"/>
              <w:left w:val="single" w:sz="4" w:space="0" w:color="auto"/>
              <w:bottom w:val="single" w:sz="4" w:space="0" w:color="auto"/>
            </w:tcBorders>
            <w:shd w:val="pct10" w:color="auto" w:fill="FFFFFF"/>
            <w:vAlign w:val="center"/>
          </w:tcPr>
          <w:p w14:paraId="669E7A15" w14:textId="77777777"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709" w:type="dxa"/>
            <w:tcBorders>
              <w:top w:val="single" w:sz="4" w:space="0" w:color="auto"/>
              <w:left w:val="single" w:sz="4" w:space="0" w:color="auto"/>
              <w:bottom w:val="single" w:sz="4" w:space="0" w:color="auto"/>
            </w:tcBorders>
            <w:shd w:val="pct10" w:color="auto" w:fill="FFFFFF"/>
            <w:vAlign w:val="center"/>
          </w:tcPr>
          <w:p w14:paraId="68BE5BE1" w14:textId="77777777"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842" w:type="dxa"/>
            <w:tcBorders>
              <w:top w:val="single" w:sz="4" w:space="0" w:color="auto"/>
              <w:left w:val="single" w:sz="4" w:space="0" w:color="auto"/>
              <w:bottom w:val="single" w:sz="4" w:space="0" w:color="auto"/>
            </w:tcBorders>
            <w:shd w:val="pct10" w:color="auto" w:fill="FFFFFF"/>
            <w:vAlign w:val="center"/>
          </w:tcPr>
          <w:p w14:paraId="69D7C849" w14:textId="77777777"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277" w:type="dxa"/>
            <w:tcBorders>
              <w:top w:val="single" w:sz="4" w:space="0" w:color="auto"/>
              <w:left w:val="single" w:sz="4" w:space="0" w:color="auto"/>
              <w:bottom w:val="single" w:sz="4" w:space="0" w:color="auto"/>
            </w:tcBorders>
            <w:shd w:val="pct10" w:color="auto" w:fill="FFFFFF"/>
            <w:vAlign w:val="center"/>
          </w:tcPr>
          <w:p w14:paraId="162B9AE6" w14:textId="77777777"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417" w:type="dxa"/>
            <w:tcBorders>
              <w:top w:val="single" w:sz="4" w:space="0" w:color="auto"/>
              <w:left w:val="single" w:sz="4" w:space="0" w:color="auto"/>
              <w:bottom w:val="single" w:sz="4" w:space="0" w:color="auto"/>
            </w:tcBorders>
            <w:shd w:val="pct10" w:color="auto" w:fill="FFFFFF"/>
            <w:vAlign w:val="center"/>
          </w:tcPr>
          <w:p w14:paraId="21E21F21" w14:textId="77777777"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864" w:type="dxa"/>
            <w:tcBorders>
              <w:top w:val="single" w:sz="4" w:space="0" w:color="auto"/>
              <w:left w:val="single" w:sz="4" w:space="0" w:color="auto"/>
            </w:tcBorders>
            <w:shd w:val="clear" w:color="auto" w:fill="FFFFFF"/>
            <w:vAlign w:val="center"/>
          </w:tcPr>
          <w:p w14:paraId="7AD109F4" w14:textId="77777777"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Code</w:t>
            </w:r>
          </w:p>
        </w:tc>
        <w:tc>
          <w:tcPr>
            <w:tcW w:w="1502" w:type="dxa"/>
            <w:tcBorders>
              <w:top w:val="single" w:sz="4" w:space="0" w:color="auto"/>
              <w:left w:val="single" w:sz="4" w:space="0" w:color="auto"/>
            </w:tcBorders>
            <w:shd w:val="clear" w:color="auto" w:fill="FFFFFF"/>
            <w:vAlign w:val="center"/>
          </w:tcPr>
          <w:p w14:paraId="4077D518" w14:textId="77777777"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Description</w:t>
            </w:r>
          </w:p>
        </w:tc>
        <w:tc>
          <w:tcPr>
            <w:tcW w:w="864" w:type="dxa"/>
            <w:tcBorders>
              <w:top w:val="single" w:sz="4" w:space="0" w:color="auto"/>
              <w:left w:val="single" w:sz="4" w:space="0" w:color="auto"/>
            </w:tcBorders>
            <w:shd w:val="clear" w:color="auto" w:fill="FFFFFF"/>
            <w:vAlign w:val="center"/>
          </w:tcPr>
          <w:p w14:paraId="5036D282" w14:textId="77777777"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Code</w:t>
            </w:r>
          </w:p>
        </w:tc>
        <w:tc>
          <w:tcPr>
            <w:tcW w:w="1023" w:type="dxa"/>
            <w:tcBorders>
              <w:top w:val="single" w:sz="4" w:space="0" w:color="auto"/>
              <w:left w:val="single" w:sz="4" w:space="0" w:color="auto"/>
            </w:tcBorders>
            <w:shd w:val="clear" w:color="auto" w:fill="FFFFFF"/>
            <w:vAlign w:val="center"/>
          </w:tcPr>
          <w:p w14:paraId="6236A86E" w14:textId="77777777"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Description</w:t>
            </w:r>
          </w:p>
        </w:tc>
        <w:tc>
          <w:tcPr>
            <w:tcW w:w="1276" w:type="dxa"/>
            <w:tcBorders>
              <w:top w:val="single" w:sz="4" w:space="0" w:color="auto"/>
              <w:left w:val="single" w:sz="4" w:space="0" w:color="auto"/>
              <w:bottom w:val="single" w:sz="4" w:space="0" w:color="auto"/>
            </w:tcBorders>
            <w:shd w:val="pct10" w:color="auto" w:fill="FFFFFF"/>
          </w:tcPr>
          <w:p w14:paraId="65E870AE" w14:textId="77777777"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134" w:type="dxa"/>
            <w:tcBorders>
              <w:top w:val="single" w:sz="4" w:space="0" w:color="auto"/>
              <w:left w:val="single" w:sz="4" w:space="0" w:color="auto"/>
              <w:bottom w:val="single" w:sz="4" w:space="0" w:color="auto"/>
            </w:tcBorders>
            <w:shd w:val="pct10" w:color="auto" w:fill="FFFFFF"/>
          </w:tcPr>
          <w:p w14:paraId="2137B28E" w14:textId="77777777"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2976" w:type="dxa"/>
            <w:tcBorders>
              <w:top w:val="single" w:sz="4" w:space="0" w:color="auto"/>
              <w:left w:val="single" w:sz="4" w:space="0" w:color="auto"/>
              <w:bottom w:val="single" w:sz="4" w:space="0" w:color="auto"/>
              <w:right w:val="single" w:sz="4" w:space="0" w:color="auto"/>
            </w:tcBorders>
            <w:shd w:val="pct10" w:color="auto" w:fill="FFFFFF"/>
          </w:tcPr>
          <w:p w14:paraId="70C9C846" w14:textId="77777777"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r>
      <w:tr w:rsidR="0044050F" w:rsidRPr="00DE54DA" w14:paraId="1E0E97C3" w14:textId="77777777" w:rsidTr="00FA35AE">
        <w:trPr>
          <w:trHeight w:val="815"/>
          <w:jc w:val="center"/>
        </w:trPr>
        <w:tc>
          <w:tcPr>
            <w:tcW w:w="988" w:type="dxa"/>
            <w:vMerge w:val="restart"/>
            <w:tcBorders>
              <w:top w:val="single" w:sz="4" w:space="0" w:color="auto"/>
              <w:left w:val="single" w:sz="4" w:space="0" w:color="auto"/>
              <w:right w:val="single" w:sz="6" w:space="0" w:color="auto"/>
            </w:tcBorders>
            <w:shd w:val="clear" w:color="auto" w:fill="FFFFFF"/>
            <w:vAlign w:val="center"/>
          </w:tcPr>
          <w:p w14:paraId="2F3A5F0D" w14:textId="77777777"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Water</w:t>
            </w:r>
          </w:p>
        </w:tc>
        <w:tc>
          <w:tcPr>
            <w:tcW w:w="709" w:type="dxa"/>
            <w:vMerge w:val="restart"/>
            <w:tcBorders>
              <w:top w:val="single" w:sz="4" w:space="0" w:color="auto"/>
              <w:left w:val="single" w:sz="6" w:space="0" w:color="auto"/>
            </w:tcBorders>
            <w:shd w:val="clear" w:color="auto" w:fill="FFFFFF"/>
            <w:vAlign w:val="center"/>
          </w:tcPr>
          <w:p w14:paraId="6D5D3436" w14:textId="77777777"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ERDF</w:t>
            </w:r>
          </w:p>
        </w:tc>
        <w:tc>
          <w:tcPr>
            <w:tcW w:w="1842" w:type="dxa"/>
            <w:vMerge w:val="restart"/>
            <w:tcBorders>
              <w:top w:val="single" w:sz="4" w:space="0" w:color="auto"/>
              <w:left w:val="single" w:sz="4" w:space="0" w:color="auto"/>
            </w:tcBorders>
            <w:shd w:val="clear" w:color="auto" w:fill="FFFFFF"/>
            <w:vAlign w:val="center"/>
          </w:tcPr>
          <w:p w14:paraId="2BA8E831" w14:textId="461CB110"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277" w:type="dxa"/>
            <w:tcBorders>
              <w:top w:val="single" w:sz="4" w:space="0" w:color="auto"/>
              <w:left w:val="single" w:sz="4" w:space="0" w:color="auto"/>
            </w:tcBorders>
            <w:shd w:val="clear" w:color="auto" w:fill="FFFFFF"/>
          </w:tcPr>
          <w:p w14:paraId="09E05AEC" w14:textId="6DA74C08"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417" w:type="dxa"/>
            <w:vMerge w:val="restart"/>
            <w:tcBorders>
              <w:top w:val="single" w:sz="4" w:space="0" w:color="auto"/>
              <w:left w:val="single" w:sz="4" w:space="0" w:color="auto"/>
            </w:tcBorders>
            <w:shd w:val="clear" w:color="auto" w:fill="FFFFFF"/>
            <w:vAlign w:val="center"/>
          </w:tcPr>
          <w:p w14:paraId="7F0CCF45" w14:textId="5A7FA344"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864" w:type="dxa"/>
            <w:vMerge w:val="restart"/>
            <w:tcBorders>
              <w:top w:val="single" w:sz="4" w:space="0" w:color="auto"/>
              <w:left w:val="single" w:sz="4" w:space="0" w:color="auto"/>
            </w:tcBorders>
            <w:shd w:val="clear" w:color="auto" w:fill="FFFFFF"/>
          </w:tcPr>
          <w:p w14:paraId="29788B78" w14:textId="77777777"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502" w:type="dxa"/>
            <w:vMerge w:val="restart"/>
            <w:tcBorders>
              <w:top w:val="single" w:sz="4" w:space="0" w:color="auto"/>
              <w:left w:val="single" w:sz="4" w:space="0" w:color="auto"/>
            </w:tcBorders>
            <w:shd w:val="clear" w:color="auto" w:fill="FFFFFF"/>
          </w:tcPr>
          <w:p w14:paraId="108B48BF" w14:textId="645636C2"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864" w:type="dxa"/>
            <w:vMerge w:val="restart"/>
            <w:tcBorders>
              <w:top w:val="single" w:sz="4" w:space="0" w:color="auto"/>
              <w:left w:val="single" w:sz="4" w:space="0" w:color="auto"/>
            </w:tcBorders>
            <w:shd w:val="clear" w:color="auto" w:fill="FFFFFF"/>
          </w:tcPr>
          <w:p w14:paraId="4A728C2C" w14:textId="77777777"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023" w:type="dxa"/>
            <w:vMerge w:val="restart"/>
            <w:tcBorders>
              <w:top w:val="single" w:sz="4" w:space="0" w:color="auto"/>
              <w:left w:val="single" w:sz="4" w:space="0" w:color="auto"/>
            </w:tcBorders>
            <w:shd w:val="clear" w:color="auto" w:fill="FFFFFF"/>
          </w:tcPr>
          <w:p w14:paraId="4BD8BA23" w14:textId="77777777"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276" w:type="dxa"/>
            <w:vMerge w:val="restart"/>
            <w:tcBorders>
              <w:top w:val="single" w:sz="4" w:space="0" w:color="auto"/>
              <w:left w:val="single" w:sz="4" w:space="0" w:color="auto"/>
            </w:tcBorders>
            <w:shd w:val="clear" w:color="auto" w:fill="FFFFFF"/>
          </w:tcPr>
          <w:p w14:paraId="5469A8C1" w14:textId="0A61C884"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134" w:type="dxa"/>
            <w:vMerge w:val="restart"/>
            <w:tcBorders>
              <w:top w:val="single" w:sz="4" w:space="0" w:color="auto"/>
              <w:left w:val="single" w:sz="4" w:space="0" w:color="auto"/>
            </w:tcBorders>
            <w:shd w:val="clear" w:color="auto" w:fill="FFFFFF"/>
          </w:tcPr>
          <w:p w14:paraId="747BDE5C" w14:textId="509F4D35"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2976" w:type="dxa"/>
            <w:vMerge w:val="restart"/>
            <w:tcBorders>
              <w:top w:val="single" w:sz="4" w:space="0" w:color="auto"/>
              <w:left w:val="single" w:sz="4" w:space="0" w:color="auto"/>
              <w:right w:val="single" w:sz="4" w:space="0" w:color="auto"/>
            </w:tcBorders>
            <w:shd w:val="clear" w:color="auto" w:fill="FFFFFF"/>
          </w:tcPr>
          <w:p w14:paraId="29758F7E" w14:textId="25E4ABCB"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r>
      <w:tr w:rsidR="0044050F" w:rsidRPr="00DE54DA" w14:paraId="6767F258" w14:textId="77777777" w:rsidTr="00FA35AE">
        <w:trPr>
          <w:trHeight w:val="840"/>
          <w:jc w:val="center"/>
        </w:trPr>
        <w:tc>
          <w:tcPr>
            <w:tcW w:w="988" w:type="dxa"/>
            <w:vMerge/>
            <w:tcBorders>
              <w:left w:val="single" w:sz="4" w:space="0" w:color="auto"/>
              <w:right w:val="single" w:sz="6" w:space="0" w:color="auto"/>
            </w:tcBorders>
            <w:shd w:val="clear" w:color="auto" w:fill="FFFFFF"/>
            <w:vAlign w:val="center"/>
          </w:tcPr>
          <w:p w14:paraId="30E0D627" w14:textId="77777777"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709" w:type="dxa"/>
            <w:vMerge/>
            <w:tcBorders>
              <w:left w:val="single" w:sz="6" w:space="0" w:color="auto"/>
            </w:tcBorders>
            <w:shd w:val="clear" w:color="auto" w:fill="FFFFFF"/>
            <w:vAlign w:val="center"/>
          </w:tcPr>
          <w:p w14:paraId="3C84667E" w14:textId="77777777"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842" w:type="dxa"/>
            <w:vMerge/>
            <w:tcBorders>
              <w:left w:val="single" w:sz="4" w:space="0" w:color="auto"/>
            </w:tcBorders>
            <w:shd w:val="clear" w:color="auto" w:fill="FFFFFF"/>
            <w:vAlign w:val="center"/>
          </w:tcPr>
          <w:p w14:paraId="3E5CBED3" w14:textId="77777777"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277" w:type="dxa"/>
            <w:tcBorders>
              <w:top w:val="single" w:sz="4" w:space="0" w:color="auto"/>
              <w:left w:val="single" w:sz="4" w:space="0" w:color="auto"/>
            </w:tcBorders>
            <w:shd w:val="clear" w:color="auto" w:fill="FFFFFF"/>
          </w:tcPr>
          <w:p w14:paraId="07117055" w14:textId="55C18ADA"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417" w:type="dxa"/>
            <w:vMerge/>
            <w:tcBorders>
              <w:left w:val="single" w:sz="4" w:space="0" w:color="auto"/>
            </w:tcBorders>
            <w:shd w:val="clear" w:color="auto" w:fill="FFFFFF"/>
            <w:vAlign w:val="center"/>
          </w:tcPr>
          <w:p w14:paraId="430F31E3" w14:textId="77777777"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864" w:type="dxa"/>
            <w:vMerge/>
            <w:tcBorders>
              <w:left w:val="single" w:sz="4" w:space="0" w:color="auto"/>
            </w:tcBorders>
            <w:shd w:val="clear" w:color="auto" w:fill="FFFFFF"/>
          </w:tcPr>
          <w:p w14:paraId="38F9B678" w14:textId="77777777"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502" w:type="dxa"/>
            <w:vMerge/>
            <w:tcBorders>
              <w:left w:val="single" w:sz="4" w:space="0" w:color="auto"/>
            </w:tcBorders>
            <w:shd w:val="clear" w:color="auto" w:fill="FFFFFF"/>
          </w:tcPr>
          <w:p w14:paraId="5ED9EDBD" w14:textId="77777777"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864" w:type="dxa"/>
            <w:vMerge/>
            <w:tcBorders>
              <w:left w:val="single" w:sz="4" w:space="0" w:color="auto"/>
            </w:tcBorders>
            <w:shd w:val="clear" w:color="auto" w:fill="FFFFFF"/>
          </w:tcPr>
          <w:p w14:paraId="698244D3" w14:textId="77777777"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023" w:type="dxa"/>
            <w:vMerge/>
            <w:tcBorders>
              <w:left w:val="single" w:sz="4" w:space="0" w:color="auto"/>
            </w:tcBorders>
            <w:shd w:val="clear" w:color="auto" w:fill="FFFFFF"/>
          </w:tcPr>
          <w:p w14:paraId="45973256" w14:textId="77777777" w:rsidR="0044050F" w:rsidRPr="00DE54DA" w:rsidRDefault="0044050F" w:rsidP="00DE54DA">
            <w:pPr>
              <w:spacing w:before="120" w:after="120" w:line="240" w:lineRule="auto"/>
              <w:jc w:val="center"/>
              <w:rPr>
                <w:rFonts w:ascii="Times New Roman" w:eastAsia="Calibri" w:hAnsi="Times New Roman" w:cs="Times New Roman"/>
                <w:noProof/>
                <w:sz w:val="18"/>
                <w:szCs w:val="20"/>
                <w:lang w:val="bg-BG" w:eastAsia="bg-BG" w:bidi="bg-BG"/>
              </w:rPr>
            </w:pPr>
          </w:p>
        </w:tc>
        <w:tc>
          <w:tcPr>
            <w:tcW w:w="1276" w:type="dxa"/>
            <w:vMerge/>
            <w:tcBorders>
              <w:left w:val="single" w:sz="4" w:space="0" w:color="auto"/>
            </w:tcBorders>
            <w:shd w:val="clear" w:color="auto" w:fill="FFFFFF"/>
          </w:tcPr>
          <w:p w14:paraId="5472E55B" w14:textId="77777777"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134" w:type="dxa"/>
            <w:vMerge/>
            <w:tcBorders>
              <w:left w:val="single" w:sz="4" w:space="0" w:color="auto"/>
            </w:tcBorders>
            <w:shd w:val="clear" w:color="auto" w:fill="FFFFFF"/>
          </w:tcPr>
          <w:p w14:paraId="56D5C546" w14:textId="77777777"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2976" w:type="dxa"/>
            <w:vMerge/>
            <w:tcBorders>
              <w:left w:val="single" w:sz="4" w:space="0" w:color="auto"/>
              <w:right w:val="single" w:sz="4" w:space="0" w:color="auto"/>
            </w:tcBorders>
            <w:shd w:val="clear" w:color="auto" w:fill="FFFFFF"/>
          </w:tcPr>
          <w:p w14:paraId="61FDF9E0" w14:textId="77777777"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val="bg-BG" w:bidi="en-US"/>
              </w:rPr>
            </w:pPr>
          </w:p>
        </w:tc>
      </w:tr>
      <w:tr w:rsidR="00FA35AE" w:rsidRPr="00DE54DA" w14:paraId="23564C50" w14:textId="77777777" w:rsidTr="003E614A">
        <w:trPr>
          <w:trHeight w:val="1028"/>
          <w:jc w:val="center"/>
        </w:trPr>
        <w:tc>
          <w:tcPr>
            <w:tcW w:w="988" w:type="dxa"/>
            <w:tcBorders>
              <w:top w:val="single" w:sz="4" w:space="0" w:color="auto"/>
              <w:left w:val="single" w:sz="4" w:space="0" w:color="auto"/>
            </w:tcBorders>
            <w:shd w:val="clear" w:color="auto" w:fill="FFFFFF"/>
            <w:vAlign w:val="center"/>
          </w:tcPr>
          <w:p w14:paraId="19C9105C" w14:textId="5D0C1099" w:rsidR="00FA35AE" w:rsidRPr="00DE54DA" w:rsidRDefault="00FA35AE"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Waste</w:t>
            </w:r>
          </w:p>
        </w:tc>
        <w:tc>
          <w:tcPr>
            <w:tcW w:w="709" w:type="dxa"/>
            <w:tcBorders>
              <w:top w:val="single" w:sz="4" w:space="0" w:color="auto"/>
              <w:left w:val="single" w:sz="4" w:space="0" w:color="auto"/>
            </w:tcBorders>
            <w:shd w:val="clear" w:color="auto" w:fill="FFFFFF"/>
            <w:vAlign w:val="center"/>
          </w:tcPr>
          <w:p w14:paraId="51854C99" w14:textId="77777777" w:rsidR="00FA35AE" w:rsidRPr="00DE54DA" w:rsidRDefault="00FA35AE"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CF</w:t>
            </w:r>
          </w:p>
        </w:tc>
        <w:tc>
          <w:tcPr>
            <w:tcW w:w="1842" w:type="dxa"/>
            <w:tcBorders>
              <w:top w:val="single" w:sz="4" w:space="0" w:color="auto"/>
              <w:left w:val="single" w:sz="4" w:space="0" w:color="auto"/>
            </w:tcBorders>
            <w:shd w:val="clear" w:color="auto" w:fill="FFFFFF"/>
            <w:vAlign w:val="center"/>
          </w:tcPr>
          <w:p w14:paraId="01D865BF" w14:textId="302D3186" w:rsidR="00FA35AE" w:rsidRPr="00DE54DA" w:rsidRDefault="00FA35AE"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277" w:type="dxa"/>
            <w:tcBorders>
              <w:top w:val="single" w:sz="4" w:space="0" w:color="auto"/>
              <w:left w:val="single" w:sz="4" w:space="0" w:color="auto"/>
            </w:tcBorders>
            <w:shd w:val="clear" w:color="auto" w:fill="FFFFFF"/>
          </w:tcPr>
          <w:p w14:paraId="65C413E5" w14:textId="5C652AF0" w:rsidR="00FA35AE" w:rsidRPr="00DE54DA" w:rsidRDefault="00FA35AE"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417" w:type="dxa"/>
            <w:tcBorders>
              <w:top w:val="single" w:sz="4" w:space="0" w:color="auto"/>
              <w:left w:val="single" w:sz="4" w:space="0" w:color="auto"/>
            </w:tcBorders>
            <w:shd w:val="clear" w:color="auto" w:fill="FFFFFF"/>
          </w:tcPr>
          <w:p w14:paraId="2E3C2B49" w14:textId="0A0AD39F" w:rsidR="00FA35AE" w:rsidRPr="00DE54DA" w:rsidRDefault="00FA35AE"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864" w:type="dxa"/>
            <w:tcBorders>
              <w:top w:val="single" w:sz="4" w:space="0" w:color="auto"/>
              <w:left w:val="single" w:sz="4" w:space="0" w:color="auto"/>
            </w:tcBorders>
            <w:shd w:val="clear" w:color="auto" w:fill="FFFFFF"/>
          </w:tcPr>
          <w:p w14:paraId="555559FF" w14:textId="77777777" w:rsidR="00FA35AE" w:rsidRPr="00DE54DA" w:rsidRDefault="00FA35AE"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502" w:type="dxa"/>
            <w:tcBorders>
              <w:top w:val="single" w:sz="4" w:space="0" w:color="auto"/>
              <w:left w:val="single" w:sz="4" w:space="0" w:color="auto"/>
            </w:tcBorders>
            <w:shd w:val="clear" w:color="auto" w:fill="FFFFFF"/>
          </w:tcPr>
          <w:p w14:paraId="466A7A9B" w14:textId="743E0320" w:rsidR="00FA35AE" w:rsidRPr="00DE54DA" w:rsidRDefault="00FA35AE"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864" w:type="dxa"/>
            <w:tcBorders>
              <w:top w:val="single" w:sz="4" w:space="0" w:color="auto"/>
              <w:left w:val="single" w:sz="4" w:space="0" w:color="auto"/>
            </w:tcBorders>
            <w:shd w:val="clear" w:color="auto" w:fill="FFFFFF"/>
          </w:tcPr>
          <w:p w14:paraId="7DEE6685" w14:textId="77777777" w:rsidR="00FA35AE" w:rsidRPr="00DE54DA" w:rsidRDefault="00FA35AE"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023" w:type="dxa"/>
            <w:tcBorders>
              <w:top w:val="single" w:sz="4" w:space="0" w:color="auto"/>
              <w:left w:val="single" w:sz="4" w:space="0" w:color="auto"/>
            </w:tcBorders>
            <w:shd w:val="clear" w:color="auto" w:fill="FFFFFF"/>
          </w:tcPr>
          <w:p w14:paraId="3DDFF0D5" w14:textId="2B54EE12" w:rsidR="00FA35AE" w:rsidRPr="00DE54DA" w:rsidRDefault="00FA35AE"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276" w:type="dxa"/>
            <w:tcBorders>
              <w:top w:val="single" w:sz="4" w:space="0" w:color="auto"/>
              <w:left w:val="single" w:sz="4" w:space="0" w:color="auto"/>
            </w:tcBorders>
            <w:shd w:val="clear" w:color="auto" w:fill="FFFFFF"/>
          </w:tcPr>
          <w:p w14:paraId="5326E03D" w14:textId="77777777" w:rsidR="00FA35AE" w:rsidRPr="00DE54DA" w:rsidRDefault="00FA35AE"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134" w:type="dxa"/>
            <w:tcBorders>
              <w:top w:val="single" w:sz="4" w:space="0" w:color="auto"/>
              <w:left w:val="single" w:sz="4" w:space="0" w:color="auto"/>
            </w:tcBorders>
            <w:shd w:val="clear" w:color="auto" w:fill="FFFFFF"/>
          </w:tcPr>
          <w:p w14:paraId="15755B3B" w14:textId="6CA2599E" w:rsidR="00FA35AE" w:rsidRPr="00DE54DA" w:rsidRDefault="00FA35AE"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2976" w:type="dxa"/>
            <w:tcBorders>
              <w:top w:val="single" w:sz="4" w:space="0" w:color="auto"/>
              <w:left w:val="single" w:sz="4" w:space="0" w:color="auto"/>
              <w:right w:val="single" w:sz="4" w:space="0" w:color="auto"/>
            </w:tcBorders>
            <w:shd w:val="clear" w:color="auto" w:fill="FFFFFF"/>
          </w:tcPr>
          <w:p w14:paraId="57DBB908" w14:textId="7CF8B771" w:rsidR="00FA35AE" w:rsidRPr="00DE54DA" w:rsidRDefault="00FA35AE" w:rsidP="00F61259">
            <w:pPr>
              <w:widowControl w:val="0"/>
              <w:spacing w:after="0" w:line="240" w:lineRule="auto"/>
              <w:jc w:val="center"/>
              <w:rPr>
                <w:rFonts w:ascii="Times New Roman" w:eastAsia="Times New Roman" w:hAnsi="Times New Roman" w:cs="Times New Roman"/>
                <w:color w:val="000000"/>
                <w:sz w:val="18"/>
                <w:szCs w:val="18"/>
                <w:lang w:bidi="en-US"/>
              </w:rPr>
            </w:pPr>
          </w:p>
        </w:tc>
      </w:tr>
      <w:tr w:rsidR="0044050F" w:rsidRPr="00DE54DA" w14:paraId="01348751" w14:textId="77777777" w:rsidTr="003E614A">
        <w:trPr>
          <w:trHeight w:val="997"/>
          <w:jc w:val="center"/>
        </w:trPr>
        <w:tc>
          <w:tcPr>
            <w:tcW w:w="988" w:type="dxa"/>
            <w:tcBorders>
              <w:top w:val="single" w:sz="4" w:space="0" w:color="auto"/>
              <w:left w:val="single" w:sz="4" w:space="0" w:color="auto"/>
              <w:bottom w:val="single" w:sz="4" w:space="0" w:color="auto"/>
            </w:tcBorders>
            <w:shd w:val="clear" w:color="auto" w:fill="FFFFFF"/>
            <w:vAlign w:val="center"/>
          </w:tcPr>
          <w:p w14:paraId="38F3A2E4" w14:textId="77777777"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Biodiversity</w:t>
            </w:r>
          </w:p>
        </w:tc>
        <w:tc>
          <w:tcPr>
            <w:tcW w:w="709" w:type="dxa"/>
            <w:tcBorders>
              <w:top w:val="single" w:sz="4" w:space="0" w:color="auto"/>
              <w:left w:val="single" w:sz="4" w:space="0" w:color="auto"/>
              <w:bottom w:val="single" w:sz="4" w:space="0" w:color="auto"/>
            </w:tcBorders>
            <w:shd w:val="clear" w:color="auto" w:fill="FFFFFF"/>
            <w:vAlign w:val="center"/>
          </w:tcPr>
          <w:p w14:paraId="75BCD6F2" w14:textId="4066C2DE" w:rsidR="0044050F" w:rsidRPr="00DE54DA" w:rsidRDefault="00147AEC"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ERDF</w:t>
            </w:r>
          </w:p>
        </w:tc>
        <w:tc>
          <w:tcPr>
            <w:tcW w:w="1842" w:type="dxa"/>
            <w:tcBorders>
              <w:top w:val="single" w:sz="4" w:space="0" w:color="auto"/>
              <w:left w:val="single" w:sz="4" w:space="0" w:color="auto"/>
              <w:bottom w:val="single" w:sz="4" w:space="0" w:color="auto"/>
            </w:tcBorders>
            <w:shd w:val="clear" w:color="auto" w:fill="FFFFFF"/>
            <w:vAlign w:val="center"/>
          </w:tcPr>
          <w:p w14:paraId="688F051D" w14:textId="2EEDD1AF"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277" w:type="dxa"/>
            <w:tcBorders>
              <w:top w:val="single" w:sz="4" w:space="0" w:color="auto"/>
              <w:left w:val="single" w:sz="4" w:space="0" w:color="auto"/>
              <w:bottom w:val="single" w:sz="4" w:space="0" w:color="auto"/>
            </w:tcBorders>
            <w:shd w:val="clear" w:color="auto" w:fill="FFFFFF"/>
          </w:tcPr>
          <w:p w14:paraId="51C40579" w14:textId="245012CC"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417" w:type="dxa"/>
            <w:tcBorders>
              <w:top w:val="single" w:sz="4" w:space="0" w:color="auto"/>
              <w:left w:val="single" w:sz="4" w:space="0" w:color="auto"/>
              <w:bottom w:val="single" w:sz="4" w:space="0" w:color="auto"/>
            </w:tcBorders>
            <w:shd w:val="clear" w:color="auto" w:fill="FFFFFF"/>
          </w:tcPr>
          <w:p w14:paraId="6812C7EC" w14:textId="61661568"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864" w:type="dxa"/>
            <w:tcBorders>
              <w:top w:val="single" w:sz="4" w:space="0" w:color="auto"/>
              <w:left w:val="single" w:sz="4" w:space="0" w:color="auto"/>
              <w:bottom w:val="single" w:sz="4" w:space="0" w:color="auto"/>
            </w:tcBorders>
            <w:shd w:val="clear" w:color="auto" w:fill="FFFFFF"/>
          </w:tcPr>
          <w:p w14:paraId="338CA830" w14:textId="77777777"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502" w:type="dxa"/>
            <w:tcBorders>
              <w:top w:val="single" w:sz="4" w:space="0" w:color="auto"/>
              <w:left w:val="single" w:sz="4" w:space="0" w:color="auto"/>
              <w:bottom w:val="single" w:sz="4" w:space="0" w:color="auto"/>
            </w:tcBorders>
            <w:shd w:val="clear" w:color="auto" w:fill="FFFFFF"/>
          </w:tcPr>
          <w:p w14:paraId="361D1227" w14:textId="2DDF0F98"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864" w:type="dxa"/>
            <w:tcBorders>
              <w:top w:val="single" w:sz="4" w:space="0" w:color="auto"/>
              <w:left w:val="single" w:sz="4" w:space="0" w:color="auto"/>
              <w:bottom w:val="single" w:sz="4" w:space="0" w:color="auto"/>
            </w:tcBorders>
            <w:shd w:val="clear" w:color="auto" w:fill="FFFFFF"/>
          </w:tcPr>
          <w:p w14:paraId="144E3E68" w14:textId="77777777"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023" w:type="dxa"/>
            <w:tcBorders>
              <w:top w:val="single" w:sz="4" w:space="0" w:color="auto"/>
              <w:left w:val="single" w:sz="4" w:space="0" w:color="auto"/>
              <w:bottom w:val="single" w:sz="4" w:space="0" w:color="auto"/>
            </w:tcBorders>
            <w:shd w:val="clear" w:color="auto" w:fill="FFFFFF"/>
          </w:tcPr>
          <w:p w14:paraId="18BCE643" w14:textId="3F049543"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276" w:type="dxa"/>
            <w:tcBorders>
              <w:top w:val="single" w:sz="4" w:space="0" w:color="auto"/>
              <w:left w:val="single" w:sz="4" w:space="0" w:color="auto"/>
              <w:bottom w:val="single" w:sz="4" w:space="0" w:color="auto"/>
            </w:tcBorders>
            <w:shd w:val="clear" w:color="auto" w:fill="FFFFFF"/>
          </w:tcPr>
          <w:p w14:paraId="21DA60F3" w14:textId="77777777"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134" w:type="dxa"/>
            <w:tcBorders>
              <w:top w:val="single" w:sz="4" w:space="0" w:color="auto"/>
              <w:left w:val="single" w:sz="4" w:space="0" w:color="auto"/>
              <w:bottom w:val="single" w:sz="4" w:space="0" w:color="auto"/>
            </w:tcBorders>
            <w:shd w:val="clear" w:color="auto" w:fill="FFFFFF"/>
          </w:tcPr>
          <w:p w14:paraId="51C5FE21" w14:textId="177001DF"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6C973E0E" w14:textId="50D1B094" w:rsidR="0044050F" w:rsidRPr="00DE54DA" w:rsidRDefault="0044050F" w:rsidP="00F61259">
            <w:pPr>
              <w:widowControl w:val="0"/>
              <w:spacing w:after="0" w:line="240" w:lineRule="auto"/>
              <w:jc w:val="center"/>
              <w:rPr>
                <w:rFonts w:ascii="Times New Roman" w:eastAsia="Times New Roman" w:hAnsi="Times New Roman" w:cs="Times New Roman"/>
                <w:color w:val="000000"/>
                <w:sz w:val="18"/>
                <w:szCs w:val="18"/>
                <w:lang w:bidi="en-US"/>
              </w:rPr>
            </w:pPr>
          </w:p>
        </w:tc>
      </w:tr>
      <w:tr w:rsidR="003E614A" w:rsidRPr="00DE54DA" w14:paraId="5BC4ACEB" w14:textId="77777777" w:rsidTr="003E614A">
        <w:trPr>
          <w:trHeight w:val="1050"/>
          <w:jc w:val="center"/>
        </w:trPr>
        <w:tc>
          <w:tcPr>
            <w:tcW w:w="988" w:type="dxa"/>
            <w:tcBorders>
              <w:top w:val="single" w:sz="4" w:space="0" w:color="auto"/>
              <w:left w:val="single" w:sz="4" w:space="0" w:color="auto"/>
              <w:bottom w:val="single" w:sz="4" w:space="0" w:color="auto"/>
            </w:tcBorders>
            <w:shd w:val="clear" w:color="auto" w:fill="FFFFFF"/>
            <w:vAlign w:val="center"/>
          </w:tcPr>
          <w:p w14:paraId="1B0626A1" w14:textId="67C5DBC3" w:rsidR="003E614A" w:rsidRPr="00DE54DA" w:rsidRDefault="003E614A"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Risk</w:t>
            </w:r>
          </w:p>
        </w:tc>
        <w:tc>
          <w:tcPr>
            <w:tcW w:w="709" w:type="dxa"/>
            <w:tcBorders>
              <w:top w:val="single" w:sz="4" w:space="0" w:color="auto"/>
              <w:left w:val="single" w:sz="4" w:space="0" w:color="auto"/>
              <w:bottom w:val="single" w:sz="4" w:space="0" w:color="auto"/>
            </w:tcBorders>
            <w:shd w:val="clear" w:color="auto" w:fill="FFFFFF"/>
            <w:vAlign w:val="center"/>
          </w:tcPr>
          <w:p w14:paraId="5604B020" w14:textId="2C8CB443" w:rsidR="003E614A" w:rsidRPr="00DE54DA" w:rsidRDefault="003E614A"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ERDF</w:t>
            </w:r>
          </w:p>
        </w:tc>
        <w:tc>
          <w:tcPr>
            <w:tcW w:w="1842" w:type="dxa"/>
            <w:tcBorders>
              <w:top w:val="single" w:sz="4" w:space="0" w:color="auto"/>
              <w:left w:val="single" w:sz="4" w:space="0" w:color="auto"/>
              <w:bottom w:val="single" w:sz="4" w:space="0" w:color="auto"/>
            </w:tcBorders>
            <w:shd w:val="clear" w:color="auto" w:fill="FFFFFF"/>
            <w:vAlign w:val="center"/>
          </w:tcPr>
          <w:p w14:paraId="0CE599F7" w14:textId="77777777" w:rsidR="003E614A" w:rsidRPr="00DE54DA" w:rsidRDefault="003E614A"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277" w:type="dxa"/>
            <w:tcBorders>
              <w:top w:val="single" w:sz="4" w:space="0" w:color="auto"/>
              <w:left w:val="single" w:sz="4" w:space="0" w:color="auto"/>
              <w:bottom w:val="single" w:sz="4" w:space="0" w:color="auto"/>
            </w:tcBorders>
            <w:shd w:val="clear" w:color="auto" w:fill="FFFFFF"/>
          </w:tcPr>
          <w:p w14:paraId="5F504024" w14:textId="77777777" w:rsidR="003E614A" w:rsidRPr="00DE54DA" w:rsidRDefault="003E614A"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417" w:type="dxa"/>
            <w:tcBorders>
              <w:top w:val="single" w:sz="4" w:space="0" w:color="auto"/>
              <w:left w:val="single" w:sz="4" w:space="0" w:color="auto"/>
              <w:bottom w:val="single" w:sz="4" w:space="0" w:color="auto"/>
            </w:tcBorders>
            <w:shd w:val="clear" w:color="auto" w:fill="FFFFFF"/>
          </w:tcPr>
          <w:p w14:paraId="24B993C0" w14:textId="77777777" w:rsidR="003E614A" w:rsidRPr="00DE54DA" w:rsidRDefault="003E614A"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864" w:type="dxa"/>
            <w:tcBorders>
              <w:top w:val="single" w:sz="4" w:space="0" w:color="auto"/>
              <w:left w:val="single" w:sz="4" w:space="0" w:color="auto"/>
              <w:bottom w:val="single" w:sz="4" w:space="0" w:color="auto"/>
            </w:tcBorders>
            <w:shd w:val="clear" w:color="auto" w:fill="FFFFFF"/>
          </w:tcPr>
          <w:p w14:paraId="7E65EB16" w14:textId="77777777" w:rsidR="003E614A" w:rsidRPr="00DE54DA" w:rsidRDefault="003E614A"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502" w:type="dxa"/>
            <w:tcBorders>
              <w:top w:val="single" w:sz="4" w:space="0" w:color="auto"/>
              <w:left w:val="single" w:sz="4" w:space="0" w:color="auto"/>
              <w:bottom w:val="single" w:sz="4" w:space="0" w:color="auto"/>
            </w:tcBorders>
            <w:shd w:val="clear" w:color="auto" w:fill="FFFFFF"/>
          </w:tcPr>
          <w:p w14:paraId="26F8AFFE" w14:textId="77777777" w:rsidR="003E614A" w:rsidRPr="00DE54DA" w:rsidRDefault="003E614A"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864" w:type="dxa"/>
            <w:tcBorders>
              <w:top w:val="single" w:sz="4" w:space="0" w:color="auto"/>
              <w:left w:val="single" w:sz="4" w:space="0" w:color="auto"/>
              <w:bottom w:val="single" w:sz="4" w:space="0" w:color="auto"/>
            </w:tcBorders>
            <w:shd w:val="clear" w:color="auto" w:fill="FFFFFF"/>
          </w:tcPr>
          <w:p w14:paraId="2D8466A3" w14:textId="77777777" w:rsidR="003E614A" w:rsidRPr="00DE54DA" w:rsidRDefault="003E614A"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023" w:type="dxa"/>
            <w:tcBorders>
              <w:top w:val="single" w:sz="4" w:space="0" w:color="auto"/>
              <w:left w:val="single" w:sz="4" w:space="0" w:color="auto"/>
              <w:bottom w:val="single" w:sz="4" w:space="0" w:color="auto"/>
            </w:tcBorders>
            <w:shd w:val="clear" w:color="auto" w:fill="FFFFFF"/>
          </w:tcPr>
          <w:p w14:paraId="4B623A01" w14:textId="77777777" w:rsidR="003E614A" w:rsidRPr="00DE54DA" w:rsidRDefault="003E614A"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276" w:type="dxa"/>
            <w:tcBorders>
              <w:top w:val="single" w:sz="4" w:space="0" w:color="auto"/>
              <w:left w:val="single" w:sz="4" w:space="0" w:color="auto"/>
              <w:bottom w:val="single" w:sz="4" w:space="0" w:color="auto"/>
            </w:tcBorders>
            <w:shd w:val="clear" w:color="auto" w:fill="FFFFFF"/>
          </w:tcPr>
          <w:p w14:paraId="12581A73" w14:textId="77777777" w:rsidR="003E614A" w:rsidRPr="00DE54DA" w:rsidRDefault="003E614A"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134" w:type="dxa"/>
            <w:tcBorders>
              <w:top w:val="single" w:sz="4" w:space="0" w:color="auto"/>
              <w:left w:val="single" w:sz="4" w:space="0" w:color="auto"/>
              <w:bottom w:val="single" w:sz="4" w:space="0" w:color="auto"/>
            </w:tcBorders>
            <w:shd w:val="clear" w:color="auto" w:fill="FFFFFF"/>
          </w:tcPr>
          <w:p w14:paraId="58FB5856" w14:textId="77777777" w:rsidR="003E614A" w:rsidRPr="00DE54DA" w:rsidRDefault="003E614A"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D78BBAD" w14:textId="77777777" w:rsidR="003E614A" w:rsidRPr="00DE54DA" w:rsidRDefault="003E614A" w:rsidP="00F61259">
            <w:pPr>
              <w:widowControl w:val="0"/>
              <w:spacing w:after="0" w:line="240" w:lineRule="auto"/>
              <w:jc w:val="center"/>
              <w:rPr>
                <w:rFonts w:ascii="Times New Roman" w:eastAsia="Times New Roman" w:hAnsi="Times New Roman" w:cs="Times New Roman"/>
                <w:color w:val="000000"/>
                <w:sz w:val="18"/>
                <w:szCs w:val="18"/>
                <w:lang w:bidi="en-US"/>
              </w:rPr>
            </w:pPr>
          </w:p>
        </w:tc>
      </w:tr>
      <w:tr w:rsidR="003E614A" w:rsidRPr="00DE54DA" w14:paraId="15334AD6" w14:textId="77777777" w:rsidTr="003E614A">
        <w:trPr>
          <w:trHeight w:hRule="exact" w:val="1132"/>
          <w:jc w:val="center"/>
        </w:trPr>
        <w:tc>
          <w:tcPr>
            <w:tcW w:w="988" w:type="dxa"/>
            <w:tcBorders>
              <w:top w:val="single" w:sz="4" w:space="0" w:color="auto"/>
              <w:left w:val="single" w:sz="4" w:space="0" w:color="auto"/>
              <w:bottom w:val="single" w:sz="4" w:space="0" w:color="auto"/>
              <w:right w:val="single" w:sz="6" w:space="0" w:color="auto"/>
            </w:tcBorders>
            <w:shd w:val="clear" w:color="auto" w:fill="FFFFFF"/>
            <w:vAlign w:val="center"/>
          </w:tcPr>
          <w:p w14:paraId="6E05A32C" w14:textId="77777777" w:rsidR="003E614A" w:rsidRPr="00DE54DA" w:rsidRDefault="003E614A"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Air</w:t>
            </w:r>
          </w:p>
        </w:tc>
        <w:tc>
          <w:tcPr>
            <w:tcW w:w="709" w:type="dxa"/>
            <w:tcBorders>
              <w:top w:val="single" w:sz="4" w:space="0" w:color="auto"/>
              <w:left w:val="single" w:sz="6" w:space="0" w:color="auto"/>
              <w:bottom w:val="single" w:sz="4" w:space="0" w:color="auto"/>
            </w:tcBorders>
            <w:shd w:val="clear" w:color="auto" w:fill="FFFFFF"/>
            <w:vAlign w:val="center"/>
          </w:tcPr>
          <w:p w14:paraId="6951B4BC" w14:textId="77777777" w:rsidR="003E614A" w:rsidRPr="00DE54DA" w:rsidRDefault="003E614A" w:rsidP="00F61259">
            <w:pPr>
              <w:widowControl w:val="0"/>
              <w:spacing w:after="0" w:line="240" w:lineRule="auto"/>
              <w:jc w:val="center"/>
              <w:rPr>
                <w:rFonts w:ascii="Times New Roman" w:eastAsia="Times New Roman" w:hAnsi="Times New Roman" w:cs="Times New Roman"/>
                <w:color w:val="000000"/>
                <w:sz w:val="18"/>
                <w:szCs w:val="18"/>
                <w:lang w:bidi="en-US"/>
              </w:rPr>
            </w:pPr>
            <w:r w:rsidRPr="00DE54DA">
              <w:rPr>
                <w:rFonts w:ascii="Times New Roman" w:eastAsia="Times New Roman" w:hAnsi="Times New Roman" w:cs="Times New Roman"/>
                <w:color w:val="000000"/>
                <w:sz w:val="18"/>
                <w:szCs w:val="18"/>
                <w:lang w:bidi="en-US"/>
              </w:rPr>
              <w:t>CF</w:t>
            </w:r>
          </w:p>
        </w:tc>
        <w:tc>
          <w:tcPr>
            <w:tcW w:w="1842" w:type="dxa"/>
            <w:tcBorders>
              <w:top w:val="single" w:sz="4" w:space="0" w:color="auto"/>
              <w:left w:val="single" w:sz="4" w:space="0" w:color="auto"/>
              <w:bottom w:val="single" w:sz="4" w:space="0" w:color="auto"/>
            </w:tcBorders>
            <w:shd w:val="clear" w:color="auto" w:fill="FFFFFF"/>
            <w:vAlign w:val="center"/>
          </w:tcPr>
          <w:p w14:paraId="7E8F8F4C" w14:textId="09B35141" w:rsidR="003E614A" w:rsidRPr="00DE54DA" w:rsidRDefault="003E614A"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277" w:type="dxa"/>
            <w:tcBorders>
              <w:top w:val="single" w:sz="4" w:space="0" w:color="auto"/>
              <w:left w:val="single" w:sz="4" w:space="0" w:color="auto"/>
              <w:bottom w:val="single" w:sz="4" w:space="0" w:color="auto"/>
            </w:tcBorders>
            <w:shd w:val="clear" w:color="auto" w:fill="FFFFFF"/>
          </w:tcPr>
          <w:p w14:paraId="6479523D" w14:textId="0BEFCDB5" w:rsidR="003E614A" w:rsidRPr="00DE54DA" w:rsidRDefault="003E614A" w:rsidP="00F61259">
            <w:pPr>
              <w:widowControl w:val="0"/>
              <w:spacing w:after="0" w:line="240" w:lineRule="auto"/>
              <w:jc w:val="center"/>
              <w:rPr>
                <w:rFonts w:ascii="Times New Roman" w:eastAsia="Times New Roman" w:hAnsi="Times New Roman" w:cs="Times New Roman"/>
                <w:bCs/>
                <w:iCs/>
                <w:color w:val="000000"/>
                <w:sz w:val="18"/>
                <w:szCs w:val="18"/>
                <w:lang w:bidi="en-US"/>
              </w:rPr>
            </w:pPr>
          </w:p>
        </w:tc>
        <w:tc>
          <w:tcPr>
            <w:tcW w:w="1417" w:type="dxa"/>
            <w:tcBorders>
              <w:top w:val="single" w:sz="4" w:space="0" w:color="auto"/>
              <w:left w:val="single" w:sz="4" w:space="0" w:color="auto"/>
              <w:bottom w:val="single" w:sz="4" w:space="0" w:color="auto"/>
            </w:tcBorders>
            <w:shd w:val="clear" w:color="auto" w:fill="FFFFFF"/>
            <w:vAlign w:val="center"/>
          </w:tcPr>
          <w:p w14:paraId="1D54E347" w14:textId="1ECBCFCE" w:rsidR="003E614A" w:rsidRPr="00DE54DA" w:rsidRDefault="003E614A"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864" w:type="dxa"/>
            <w:tcBorders>
              <w:top w:val="single" w:sz="4" w:space="0" w:color="auto"/>
              <w:left w:val="single" w:sz="4" w:space="0" w:color="auto"/>
              <w:bottom w:val="single" w:sz="4" w:space="0" w:color="auto"/>
            </w:tcBorders>
            <w:shd w:val="clear" w:color="auto" w:fill="FFFFFF"/>
          </w:tcPr>
          <w:p w14:paraId="5C9FCA99" w14:textId="77777777" w:rsidR="003E614A" w:rsidRPr="00DE54DA" w:rsidRDefault="003E614A"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502" w:type="dxa"/>
            <w:tcBorders>
              <w:top w:val="single" w:sz="4" w:space="0" w:color="auto"/>
              <w:left w:val="single" w:sz="4" w:space="0" w:color="auto"/>
              <w:bottom w:val="single" w:sz="4" w:space="0" w:color="auto"/>
            </w:tcBorders>
            <w:shd w:val="clear" w:color="auto" w:fill="FFFFFF"/>
          </w:tcPr>
          <w:p w14:paraId="792C2512" w14:textId="742DDEDE" w:rsidR="003E614A" w:rsidRPr="00DE54DA" w:rsidRDefault="003E614A"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864" w:type="dxa"/>
            <w:tcBorders>
              <w:top w:val="single" w:sz="4" w:space="0" w:color="auto"/>
              <w:left w:val="single" w:sz="4" w:space="0" w:color="auto"/>
              <w:bottom w:val="single" w:sz="4" w:space="0" w:color="auto"/>
            </w:tcBorders>
            <w:shd w:val="clear" w:color="auto" w:fill="FFFFFF"/>
          </w:tcPr>
          <w:p w14:paraId="2D972D69" w14:textId="34B08D6A" w:rsidR="003E614A" w:rsidRPr="00DE54DA" w:rsidRDefault="003E614A"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023" w:type="dxa"/>
            <w:tcBorders>
              <w:top w:val="single" w:sz="4" w:space="0" w:color="auto"/>
              <w:left w:val="single" w:sz="4" w:space="0" w:color="auto"/>
              <w:bottom w:val="single" w:sz="4" w:space="0" w:color="auto"/>
            </w:tcBorders>
            <w:shd w:val="clear" w:color="auto" w:fill="FFFFFF"/>
          </w:tcPr>
          <w:p w14:paraId="1BB5D104" w14:textId="796F0F72" w:rsidR="003E614A" w:rsidRPr="00DE54DA" w:rsidRDefault="003E614A"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276" w:type="dxa"/>
            <w:tcBorders>
              <w:top w:val="single" w:sz="4" w:space="0" w:color="auto"/>
              <w:left w:val="single" w:sz="4" w:space="0" w:color="auto"/>
              <w:bottom w:val="single" w:sz="4" w:space="0" w:color="auto"/>
            </w:tcBorders>
            <w:shd w:val="clear" w:color="auto" w:fill="FFFFFF"/>
          </w:tcPr>
          <w:p w14:paraId="29203EF3" w14:textId="6E8EDADC" w:rsidR="003E614A" w:rsidRPr="00DE54DA" w:rsidRDefault="003E614A"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1134" w:type="dxa"/>
            <w:tcBorders>
              <w:top w:val="single" w:sz="4" w:space="0" w:color="auto"/>
              <w:left w:val="single" w:sz="4" w:space="0" w:color="auto"/>
              <w:bottom w:val="single" w:sz="4" w:space="0" w:color="auto"/>
            </w:tcBorders>
            <w:shd w:val="clear" w:color="auto" w:fill="FFFFFF"/>
          </w:tcPr>
          <w:p w14:paraId="551BC878" w14:textId="111BB22B" w:rsidR="003E614A" w:rsidRPr="00DE54DA" w:rsidRDefault="003E614A" w:rsidP="00F61259">
            <w:pPr>
              <w:widowControl w:val="0"/>
              <w:spacing w:after="0" w:line="240" w:lineRule="auto"/>
              <w:jc w:val="center"/>
              <w:rPr>
                <w:rFonts w:ascii="Times New Roman" w:eastAsia="Times New Roman" w:hAnsi="Times New Roman" w:cs="Times New Roman"/>
                <w:color w:val="000000"/>
                <w:sz w:val="18"/>
                <w:szCs w:val="18"/>
                <w:lang w:bidi="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5E6756B" w14:textId="607C06BF" w:rsidR="003E614A" w:rsidRPr="00DE54DA" w:rsidRDefault="003E614A" w:rsidP="00F61259">
            <w:pPr>
              <w:widowControl w:val="0"/>
              <w:spacing w:after="0" w:line="240" w:lineRule="auto"/>
              <w:jc w:val="center"/>
              <w:rPr>
                <w:rFonts w:ascii="Times New Roman" w:eastAsia="Times New Roman" w:hAnsi="Times New Roman" w:cs="Times New Roman"/>
                <w:color w:val="000000"/>
                <w:sz w:val="18"/>
                <w:szCs w:val="18"/>
                <w:lang w:bidi="en-US"/>
              </w:rPr>
            </w:pPr>
          </w:p>
        </w:tc>
      </w:tr>
    </w:tbl>
    <w:p w14:paraId="748F5A7A" w14:textId="77777777" w:rsidR="00AE3ADB" w:rsidRPr="00DE54DA" w:rsidRDefault="00AE3ADB" w:rsidP="00F61259">
      <w:pPr>
        <w:widowControl w:val="0"/>
        <w:spacing w:after="0" w:line="240" w:lineRule="auto"/>
        <w:rPr>
          <w:rFonts w:ascii="Courier New" w:eastAsia="Courier New" w:hAnsi="Courier New" w:cs="Courier New"/>
          <w:color w:val="000000"/>
          <w:sz w:val="24"/>
          <w:szCs w:val="24"/>
          <w:lang w:bidi="en-US"/>
        </w:rPr>
        <w:sectPr w:rsidR="00AE3ADB" w:rsidRPr="00DE54DA" w:rsidSect="00AE3ADB">
          <w:headerReference w:type="default" r:id="rId13"/>
          <w:footerReference w:type="default" r:id="rId14"/>
          <w:footnotePr>
            <w:numFmt w:val="upperRoman"/>
          </w:footnotePr>
          <w:pgSz w:w="16840" w:h="11900" w:orient="landscape"/>
          <w:pgMar w:top="1110" w:right="452" w:bottom="1565" w:left="452" w:header="682" w:footer="3" w:gutter="0"/>
          <w:cols w:space="720"/>
          <w:noEndnote/>
          <w:docGrid w:linePitch="360"/>
        </w:sectPr>
      </w:pPr>
    </w:p>
    <w:p w14:paraId="3A8EDE6D" w14:textId="7D911126" w:rsidR="00AE3ADB" w:rsidRPr="00DE54DA" w:rsidRDefault="00AE3ADB" w:rsidP="00F61259">
      <w:pPr>
        <w:widowControl w:val="0"/>
        <w:spacing w:after="100" w:line="240" w:lineRule="auto"/>
        <w:rPr>
          <w:rFonts w:ascii="Times New Roman" w:eastAsia="Times New Roman" w:hAnsi="Times New Roman" w:cs="Times New Roman"/>
          <w:b/>
          <w:bCs/>
          <w:color w:val="000000"/>
          <w:sz w:val="24"/>
          <w:szCs w:val="24"/>
          <w:lang w:bidi="en-US"/>
        </w:rPr>
      </w:pPr>
      <w:r w:rsidRPr="00DE54DA">
        <w:rPr>
          <w:rFonts w:ascii="Times New Roman" w:eastAsia="Times New Roman" w:hAnsi="Times New Roman" w:cs="Times New Roman"/>
          <w:b/>
          <w:bCs/>
          <w:color w:val="000000"/>
          <w:sz w:val="24"/>
          <w:szCs w:val="24"/>
          <w:u w:val="single"/>
          <w:lang w:bidi="en-US"/>
        </w:rPr>
        <w:t>B. Details by type of operation (to be completed for every type of operation)</w:t>
      </w:r>
    </w:p>
    <w:p w14:paraId="15F7C8DA" w14:textId="77777777" w:rsidR="00AE3ADB" w:rsidRPr="00DE54DA" w:rsidRDefault="00AE3ADB" w:rsidP="00F61259">
      <w:pPr>
        <w:widowControl w:val="0"/>
        <w:spacing w:after="100" w:line="240" w:lineRule="auto"/>
        <w:rPr>
          <w:rFonts w:ascii="Times New Roman" w:eastAsia="Times New Roman" w:hAnsi="Times New Roman" w:cs="Times New Roman"/>
          <w:b/>
          <w:bCs/>
          <w:color w:val="000000"/>
          <w:sz w:val="24"/>
          <w:szCs w:val="24"/>
          <w:lang w:bidi="en-US"/>
        </w:rPr>
      </w:pPr>
      <w:r w:rsidRPr="00DE54DA">
        <w:rPr>
          <w:rFonts w:ascii="Times New Roman" w:eastAsia="Times New Roman" w:hAnsi="Times New Roman" w:cs="Times New Roman"/>
          <w:b/>
          <w:bCs/>
          <w:color w:val="000000"/>
          <w:sz w:val="24"/>
          <w:szCs w:val="24"/>
          <w:lang w:bidi="en-US"/>
        </w:rPr>
        <w:t>Did the managing authority receive support from an external company to set out the simplified costs below?</w:t>
      </w:r>
    </w:p>
    <w:p w14:paraId="5DE11116" w14:textId="77777777" w:rsidR="00AE3ADB" w:rsidRPr="00DE54DA" w:rsidRDefault="00AE3ADB" w:rsidP="00F61259">
      <w:pPr>
        <w:widowControl w:val="0"/>
        <w:tabs>
          <w:tab w:val="left" w:pos="5030"/>
        </w:tabs>
        <w:spacing w:after="100" w:line="240" w:lineRule="auto"/>
        <w:rPr>
          <w:rFonts w:ascii="Times New Roman" w:eastAsia="Times New Roman" w:hAnsi="Times New Roman" w:cs="Times New Roman"/>
          <w:b/>
          <w:bCs/>
          <w:color w:val="000000"/>
          <w:sz w:val="24"/>
          <w:szCs w:val="24"/>
          <w:lang w:bidi="en-US"/>
        </w:rPr>
      </w:pPr>
      <w:r w:rsidRPr="00DE54DA">
        <w:rPr>
          <w:rFonts w:ascii="Times New Roman" w:eastAsia="Times New Roman" w:hAnsi="Times New Roman" w:cs="Times New Roman"/>
          <w:b/>
          <w:bCs/>
          <w:color w:val="000000"/>
          <w:sz w:val="24"/>
          <w:szCs w:val="24"/>
          <w:lang w:bidi="en-US"/>
        </w:rPr>
        <w:t>If so, please specify which external company:</w:t>
      </w:r>
      <w:r w:rsidRPr="00DE54DA">
        <w:rPr>
          <w:rFonts w:ascii="Times New Roman" w:eastAsia="Times New Roman" w:hAnsi="Times New Roman" w:cs="Times New Roman"/>
          <w:b/>
          <w:bCs/>
          <w:color w:val="000000"/>
          <w:sz w:val="24"/>
          <w:szCs w:val="24"/>
          <w:lang w:bidi="en-US"/>
        </w:rPr>
        <w:tab/>
      </w:r>
      <w:r w:rsidRPr="00DE54DA">
        <w:rPr>
          <w:rFonts w:ascii="Times New Roman" w:eastAsia="Times New Roman" w:hAnsi="Times New Roman" w:cs="Times New Roman"/>
          <w:b/>
          <w:bCs/>
          <w:color w:val="000000"/>
          <w:sz w:val="24"/>
          <w:szCs w:val="24"/>
          <w:u w:val="single"/>
          <w:lang w:bidi="en-US"/>
        </w:rPr>
        <w:t>Yes/No - Name of external company</w:t>
      </w:r>
    </w:p>
    <w:p w14:paraId="1E59542F" w14:textId="77777777" w:rsidR="00AE3ADB" w:rsidRPr="00DE54DA" w:rsidRDefault="00AE3ADB" w:rsidP="00F61259">
      <w:pPr>
        <w:widowControl w:val="0"/>
        <w:spacing w:after="0" w:line="240" w:lineRule="auto"/>
        <w:rPr>
          <w:rFonts w:ascii="Times New Roman" w:eastAsia="Times New Roman" w:hAnsi="Times New Roman" w:cs="Times New Roman"/>
          <w:b/>
          <w:bCs/>
          <w:color w:val="000000"/>
          <w:sz w:val="24"/>
          <w:szCs w:val="24"/>
          <w:lang w:bidi="en-US"/>
        </w:rPr>
      </w:pPr>
      <w:r w:rsidRPr="00DE54DA">
        <w:rPr>
          <w:rFonts w:ascii="Times New Roman" w:eastAsia="Times New Roman" w:hAnsi="Times New Roman" w:cs="Times New Roman"/>
          <w:color w:val="000000"/>
          <w:sz w:val="24"/>
          <w:szCs w:val="24"/>
          <w:lang w:bidi="en-US"/>
        </w:rPr>
        <w:t>Types of operation:</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27"/>
        <w:gridCol w:w="5678"/>
      </w:tblGrid>
      <w:tr w:rsidR="00AE3ADB" w:rsidRPr="00DE54DA" w14:paraId="0C03C63D" w14:textId="77777777" w:rsidTr="00AE3ADB">
        <w:trPr>
          <w:trHeight w:hRule="exact" w:val="691"/>
          <w:jc w:val="center"/>
        </w:trPr>
        <w:tc>
          <w:tcPr>
            <w:tcW w:w="3427" w:type="dxa"/>
            <w:tcBorders>
              <w:top w:val="single" w:sz="4" w:space="0" w:color="auto"/>
              <w:left w:val="single" w:sz="4" w:space="0" w:color="auto"/>
            </w:tcBorders>
            <w:shd w:val="clear" w:color="auto" w:fill="FFFFFF"/>
            <w:vAlign w:val="bottom"/>
          </w:tcPr>
          <w:p w14:paraId="63FF44B9" w14:textId="77777777" w:rsidR="00AE3ADB" w:rsidRPr="00DE54DA" w:rsidRDefault="00AE3ADB" w:rsidP="00F94F99">
            <w:pPr>
              <w:widowControl w:val="0"/>
              <w:spacing w:after="0" w:line="240" w:lineRule="auto"/>
              <w:ind w:left="127" w:right="159"/>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1.1. Description of the operation</w:t>
            </w:r>
          </w:p>
          <w:p w14:paraId="52FC4925" w14:textId="77777777" w:rsidR="00AE3ADB" w:rsidRPr="00DE54DA" w:rsidRDefault="00AE3ADB" w:rsidP="00F94F99">
            <w:pPr>
              <w:widowControl w:val="0"/>
              <w:spacing w:after="0" w:line="240" w:lineRule="auto"/>
              <w:ind w:left="127" w:right="159"/>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type</w:t>
            </w:r>
          </w:p>
        </w:tc>
        <w:tc>
          <w:tcPr>
            <w:tcW w:w="5678" w:type="dxa"/>
            <w:tcBorders>
              <w:top w:val="single" w:sz="4" w:space="0" w:color="auto"/>
              <w:left w:val="single" w:sz="4" w:space="0" w:color="auto"/>
              <w:right w:val="single" w:sz="4" w:space="0" w:color="auto"/>
            </w:tcBorders>
            <w:shd w:val="clear" w:color="auto" w:fill="FFFFFF"/>
          </w:tcPr>
          <w:p w14:paraId="338EE569"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366DDC7F" w14:textId="77777777" w:rsidTr="00AE3ADB">
        <w:trPr>
          <w:trHeight w:hRule="exact" w:val="1195"/>
          <w:jc w:val="center"/>
        </w:trPr>
        <w:tc>
          <w:tcPr>
            <w:tcW w:w="3427" w:type="dxa"/>
            <w:tcBorders>
              <w:top w:val="single" w:sz="4" w:space="0" w:color="auto"/>
              <w:left w:val="single" w:sz="4" w:space="0" w:color="auto"/>
            </w:tcBorders>
            <w:shd w:val="clear" w:color="auto" w:fill="FFFFFF"/>
            <w:vAlign w:val="center"/>
          </w:tcPr>
          <w:p w14:paraId="07D8C484" w14:textId="77777777" w:rsidR="00AE3ADB" w:rsidRPr="00DE54DA" w:rsidRDefault="00AE3ADB" w:rsidP="00F94F99">
            <w:pPr>
              <w:widowControl w:val="0"/>
              <w:spacing w:after="0" w:line="240" w:lineRule="auto"/>
              <w:ind w:left="127" w:right="159"/>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1.2 Priority /specific objective(s) concerned (Jobs and growth goal) or area of support (EMFF)</w:t>
            </w:r>
          </w:p>
        </w:tc>
        <w:tc>
          <w:tcPr>
            <w:tcW w:w="5678" w:type="dxa"/>
            <w:tcBorders>
              <w:top w:val="single" w:sz="4" w:space="0" w:color="auto"/>
              <w:left w:val="single" w:sz="4" w:space="0" w:color="auto"/>
              <w:right w:val="single" w:sz="4" w:space="0" w:color="auto"/>
            </w:tcBorders>
            <w:shd w:val="clear" w:color="auto" w:fill="FFFFFF"/>
          </w:tcPr>
          <w:p w14:paraId="21F7B1D4"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4BFAB54F" w14:textId="77777777" w:rsidTr="00AE3ADB">
        <w:trPr>
          <w:trHeight w:hRule="exact" w:val="408"/>
          <w:jc w:val="center"/>
        </w:trPr>
        <w:tc>
          <w:tcPr>
            <w:tcW w:w="3427" w:type="dxa"/>
            <w:tcBorders>
              <w:top w:val="single" w:sz="4" w:space="0" w:color="auto"/>
              <w:left w:val="single" w:sz="4" w:space="0" w:color="auto"/>
            </w:tcBorders>
            <w:shd w:val="clear" w:color="auto" w:fill="FFFFFF"/>
            <w:vAlign w:val="bottom"/>
          </w:tcPr>
          <w:p w14:paraId="2FB0BCBE" w14:textId="77777777" w:rsidR="00AE3ADB" w:rsidRPr="00DE54DA" w:rsidRDefault="00AE3ADB" w:rsidP="00F94F99">
            <w:pPr>
              <w:widowControl w:val="0"/>
              <w:spacing w:after="0" w:line="240" w:lineRule="auto"/>
              <w:ind w:left="127" w:right="159"/>
              <w:rPr>
                <w:rFonts w:ascii="Times New Roman" w:eastAsia="Times New Roman" w:hAnsi="Times New Roman" w:cs="Times New Roman"/>
                <w:color w:val="000000"/>
                <w:sz w:val="26"/>
                <w:szCs w:val="26"/>
                <w:lang w:bidi="en-US"/>
              </w:rPr>
            </w:pPr>
            <w:r w:rsidRPr="00DE54DA">
              <w:rPr>
                <w:rFonts w:ascii="Times New Roman" w:eastAsia="Times New Roman" w:hAnsi="Times New Roman" w:cs="Times New Roman"/>
                <w:color w:val="000000"/>
                <w:sz w:val="24"/>
                <w:szCs w:val="24"/>
                <w:lang w:bidi="en-US"/>
              </w:rPr>
              <w:t>1.3 Indicator name</w:t>
            </w:r>
            <w:r w:rsidRPr="00DE54DA">
              <w:rPr>
                <w:rFonts w:ascii="Times New Roman" w:eastAsia="Times New Roman" w:hAnsi="Times New Roman" w:cs="Times New Roman"/>
                <w:color w:val="000000"/>
                <w:sz w:val="26"/>
                <w:szCs w:val="26"/>
                <w:vertAlign w:val="superscript"/>
                <w:lang w:bidi="en-US"/>
              </w:rPr>
              <w:t>1</w:t>
            </w:r>
          </w:p>
        </w:tc>
        <w:tc>
          <w:tcPr>
            <w:tcW w:w="5678" w:type="dxa"/>
            <w:tcBorders>
              <w:top w:val="single" w:sz="4" w:space="0" w:color="auto"/>
              <w:left w:val="single" w:sz="4" w:space="0" w:color="auto"/>
              <w:right w:val="single" w:sz="4" w:space="0" w:color="auto"/>
            </w:tcBorders>
            <w:shd w:val="clear" w:color="auto" w:fill="FFFFFF"/>
          </w:tcPr>
          <w:p w14:paraId="2A459F3D"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495A210B" w14:textId="77777777" w:rsidTr="00AE3ADB">
        <w:trPr>
          <w:trHeight w:hRule="exact" w:val="682"/>
          <w:jc w:val="center"/>
        </w:trPr>
        <w:tc>
          <w:tcPr>
            <w:tcW w:w="3427" w:type="dxa"/>
            <w:tcBorders>
              <w:top w:val="single" w:sz="4" w:space="0" w:color="auto"/>
              <w:left w:val="single" w:sz="4" w:space="0" w:color="auto"/>
            </w:tcBorders>
            <w:shd w:val="clear" w:color="auto" w:fill="FFFFFF"/>
            <w:vAlign w:val="bottom"/>
          </w:tcPr>
          <w:p w14:paraId="6C0A82D8" w14:textId="77777777" w:rsidR="00AE3ADB" w:rsidRPr="00DE54DA" w:rsidRDefault="00AE3ADB" w:rsidP="00F94F99">
            <w:pPr>
              <w:widowControl w:val="0"/>
              <w:spacing w:after="0" w:line="240" w:lineRule="auto"/>
              <w:ind w:left="127" w:right="159"/>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1.4 Unit of measurement for indicator</w:t>
            </w:r>
          </w:p>
        </w:tc>
        <w:tc>
          <w:tcPr>
            <w:tcW w:w="5678" w:type="dxa"/>
            <w:tcBorders>
              <w:top w:val="single" w:sz="4" w:space="0" w:color="auto"/>
              <w:left w:val="single" w:sz="4" w:space="0" w:color="auto"/>
              <w:right w:val="single" w:sz="4" w:space="0" w:color="auto"/>
            </w:tcBorders>
            <w:shd w:val="clear" w:color="auto" w:fill="FFFFFF"/>
          </w:tcPr>
          <w:p w14:paraId="6A4A8EEE"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1BC7195B" w14:textId="77777777" w:rsidTr="00AE3ADB">
        <w:trPr>
          <w:trHeight w:hRule="exact" w:val="682"/>
          <w:jc w:val="center"/>
        </w:trPr>
        <w:tc>
          <w:tcPr>
            <w:tcW w:w="3427" w:type="dxa"/>
            <w:tcBorders>
              <w:top w:val="single" w:sz="4" w:space="0" w:color="auto"/>
              <w:left w:val="single" w:sz="4" w:space="0" w:color="auto"/>
            </w:tcBorders>
            <w:shd w:val="clear" w:color="auto" w:fill="FFFFFF"/>
            <w:vAlign w:val="bottom"/>
          </w:tcPr>
          <w:p w14:paraId="21B28202" w14:textId="77777777" w:rsidR="00AE3ADB" w:rsidRPr="00DE54DA" w:rsidRDefault="00AE3ADB" w:rsidP="00F94F99">
            <w:pPr>
              <w:widowControl w:val="0"/>
              <w:spacing w:after="0" w:line="240" w:lineRule="auto"/>
              <w:ind w:left="127" w:right="159"/>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1.5 Standard scale of unit cost, lump sum or flat rate</w:t>
            </w:r>
          </w:p>
        </w:tc>
        <w:tc>
          <w:tcPr>
            <w:tcW w:w="5678" w:type="dxa"/>
            <w:tcBorders>
              <w:top w:val="single" w:sz="4" w:space="0" w:color="auto"/>
              <w:left w:val="single" w:sz="4" w:space="0" w:color="auto"/>
              <w:right w:val="single" w:sz="4" w:space="0" w:color="auto"/>
            </w:tcBorders>
            <w:shd w:val="clear" w:color="auto" w:fill="FFFFFF"/>
          </w:tcPr>
          <w:p w14:paraId="5832467D"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564AB7AA" w14:textId="77777777" w:rsidTr="00AE3ADB">
        <w:trPr>
          <w:trHeight w:hRule="exact" w:val="403"/>
          <w:jc w:val="center"/>
        </w:trPr>
        <w:tc>
          <w:tcPr>
            <w:tcW w:w="3427" w:type="dxa"/>
            <w:tcBorders>
              <w:top w:val="single" w:sz="4" w:space="0" w:color="auto"/>
              <w:left w:val="single" w:sz="4" w:space="0" w:color="auto"/>
            </w:tcBorders>
            <w:shd w:val="clear" w:color="auto" w:fill="FFFFFF"/>
            <w:vAlign w:val="bottom"/>
          </w:tcPr>
          <w:p w14:paraId="402479C5" w14:textId="77777777" w:rsidR="00AE3ADB" w:rsidRPr="00DE54DA" w:rsidRDefault="00AE3ADB" w:rsidP="00F94F99">
            <w:pPr>
              <w:widowControl w:val="0"/>
              <w:spacing w:after="0" w:line="240" w:lineRule="auto"/>
              <w:ind w:left="127" w:right="159"/>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1.6 Amount</w:t>
            </w:r>
          </w:p>
        </w:tc>
        <w:tc>
          <w:tcPr>
            <w:tcW w:w="5678" w:type="dxa"/>
            <w:tcBorders>
              <w:top w:val="single" w:sz="4" w:space="0" w:color="auto"/>
              <w:left w:val="single" w:sz="4" w:space="0" w:color="auto"/>
              <w:right w:val="single" w:sz="4" w:space="0" w:color="auto"/>
            </w:tcBorders>
            <w:shd w:val="clear" w:color="auto" w:fill="FFFFFF"/>
          </w:tcPr>
          <w:p w14:paraId="52605FDE"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1A0FC710" w14:textId="77777777" w:rsidTr="00AE3ADB">
        <w:trPr>
          <w:trHeight w:hRule="exact" w:val="960"/>
          <w:jc w:val="center"/>
        </w:trPr>
        <w:tc>
          <w:tcPr>
            <w:tcW w:w="3427" w:type="dxa"/>
            <w:tcBorders>
              <w:top w:val="single" w:sz="4" w:space="0" w:color="auto"/>
              <w:left w:val="single" w:sz="4" w:space="0" w:color="auto"/>
            </w:tcBorders>
            <w:shd w:val="clear" w:color="auto" w:fill="FFFFFF"/>
            <w:vAlign w:val="bottom"/>
          </w:tcPr>
          <w:p w14:paraId="0B74E3CE" w14:textId="77777777" w:rsidR="00AE3ADB" w:rsidRPr="00DE54DA" w:rsidRDefault="00AE3ADB" w:rsidP="00F94F99">
            <w:pPr>
              <w:widowControl w:val="0"/>
              <w:spacing w:after="0" w:line="240" w:lineRule="auto"/>
              <w:ind w:left="127" w:right="159"/>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1.7 Categories of costs covered by unit cost, lump sum or flat rate</w:t>
            </w:r>
          </w:p>
        </w:tc>
        <w:tc>
          <w:tcPr>
            <w:tcW w:w="5678" w:type="dxa"/>
            <w:tcBorders>
              <w:top w:val="single" w:sz="4" w:space="0" w:color="auto"/>
              <w:left w:val="single" w:sz="4" w:space="0" w:color="auto"/>
              <w:right w:val="single" w:sz="4" w:space="0" w:color="auto"/>
            </w:tcBorders>
            <w:shd w:val="clear" w:color="auto" w:fill="FFFFFF"/>
          </w:tcPr>
          <w:p w14:paraId="1E5410A8"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0E418B2D" w14:textId="77777777" w:rsidTr="00AE3ADB">
        <w:trPr>
          <w:trHeight w:hRule="exact" w:val="960"/>
          <w:jc w:val="center"/>
        </w:trPr>
        <w:tc>
          <w:tcPr>
            <w:tcW w:w="3427" w:type="dxa"/>
            <w:tcBorders>
              <w:top w:val="single" w:sz="4" w:space="0" w:color="auto"/>
              <w:left w:val="single" w:sz="4" w:space="0" w:color="auto"/>
            </w:tcBorders>
            <w:shd w:val="clear" w:color="auto" w:fill="FFFFFF"/>
            <w:vAlign w:val="bottom"/>
          </w:tcPr>
          <w:p w14:paraId="6A5475F8" w14:textId="77777777" w:rsidR="00AE3ADB" w:rsidRPr="00DE54DA" w:rsidRDefault="00AE3ADB" w:rsidP="00F94F99">
            <w:pPr>
              <w:widowControl w:val="0"/>
              <w:spacing w:after="0" w:line="240" w:lineRule="auto"/>
              <w:ind w:left="127" w:right="159"/>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1.8 Do these categories of costs cover all eligible expenditure for the operation? (Y/N)</w:t>
            </w:r>
          </w:p>
        </w:tc>
        <w:tc>
          <w:tcPr>
            <w:tcW w:w="5678" w:type="dxa"/>
            <w:tcBorders>
              <w:top w:val="single" w:sz="4" w:space="0" w:color="auto"/>
              <w:left w:val="single" w:sz="4" w:space="0" w:color="auto"/>
              <w:right w:val="single" w:sz="4" w:space="0" w:color="auto"/>
            </w:tcBorders>
            <w:shd w:val="clear" w:color="auto" w:fill="FFFFFF"/>
          </w:tcPr>
          <w:p w14:paraId="453E9E09"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79B4D36E" w14:textId="77777777" w:rsidTr="00AE3ADB">
        <w:trPr>
          <w:trHeight w:hRule="exact" w:val="403"/>
          <w:jc w:val="center"/>
        </w:trPr>
        <w:tc>
          <w:tcPr>
            <w:tcW w:w="3427" w:type="dxa"/>
            <w:tcBorders>
              <w:top w:val="single" w:sz="4" w:space="0" w:color="auto"/>
              <w:left w:val="single" w:sz="4" w:space="0" w:color="auto"/>
            </w:tcBorders>
            <w:shd w:val="clear" w:color="auto" w:fill="FFFFFF"/>
            <w:vAlign w:val="bottom"/>
          </w:tcPr>
          <w:p w14:paraId="0384F0E7" w14:textId="77777777" w:rsidR="00AE3ADB" w:rsidRPr="00DE54DA" w:rsidRDefault="00AE3ADB" w:rsidP="00F94F99">
            <w:pPr>
              <w:widowControl w:val="0"/>
              <w:spacing w:after="0" w:line="240" w:lineRule="auto"/>
              <w:ind w:left="127" w:right="159"/>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1.9 Adjustment(s) method</w:t>
            </w:r>
          </w:p>
        </w:tc>
        <w:tc>
          <w:tcPr>
            <w:tcW w:w="5678" w:type="dxa"/>
            <w:tcBorders>
              <w:top w:val="single" w:sz="4" w:space="0" w:color="auto"/>
              <w:left w:val="single" w:sz="4" w:space="0" w:color="auto"/>
              <w:right w:val="single" w:sz="4" w:space="0" w:color="auto"/>
            </w:tcBorders>
            <w:shd w:val="clear" w:color="auto" w:fill="FFFFFF"/>
          </w:tcPr>
          <w:p w14:paraId="1E1A8032"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3530FE4B" w14:textId="77777777" w:rsidTr="00AE3ADB">
        <w:trPr>
          <w:trHeight w:hRule="exact" w:val="4080"/>
          <w:jc w:val="center"/>
        </w:trPr>
        <w:tc>
          <w:tcPr>
            <w:tcW w:w="3427" w:type="dxa"/>
            <w:tcBorders>
              <w:top w:val="single" w:sz="4" w:space="0" w:color="auto"/>
              <w:left w:val="single" w:sz="4" w:space="0" w:color="auto"/>
            </w:tcBorders>
            <w:shd w:val="clear" w:color="auto" w:fill="FFFFFF"/>
            <w:vAlign w:val="bottom"/>
          </w:tcPr>
          <w:p w14:paraId="292017ED" w14:textId="77777777" w:rsidR="00AE3ADB" w:rsidRPr="00DE54DA" w:rsidRDefault="00AE3ADB" w:rsidP="00F94F99">
            <w:pPr>
              <w:widowControl w:val="0"/>
              <w:spacing w:after="120" w:line="240" w:lineRule="auto"/>
              <w:ind w:left="127" w:right="159"/>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11.10 Verification of the achievement of the unit of measurement</w:t>
            </w:r>
          </w:p>
          <w:p w14:paraId="4F42A767" w14:textId="77777777" w:rsidR="00AE3ADB" w:rsidRPr="00DE54DA" w:rsidRDefault="00AE3ADB">
            <w:pPr>
              <w:widowControl w:val="0"/>
              <w:numPr>
                <w:ilvl w:val="0"/>
                <w:numId w:val="42"/>
              </w:numPr>
              <w:tabs>
                <w:tab w:val="left" w:pos="168"/>
              </w:tabs>
              <w:spacing w:after="120" w:line="240" w:lineRule="auto"/>
              <w:ind w:left="127" w:right="159"/>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what document(s) will be used to verify the achievement of the unit of measurement?</w:t>
            </w:r>
          </w:p>
          <w:p w14:paraId="4B1CFF1F" w14:textId="77777777" w:rsidR="00AE3ADB" w:rsidRPr="00DE54DA" w:rsidRDefault="00AE3ADB">
            <w:pPr>
              <w:widowControl w:val="0"/>
              <w:numPr>
                <w:ilvl w:val="0"/>
                <w:numId w:val="42"/>
              </w:numPr>
              <w:tabs>
                <w:tab w:val="left" w:pos="187"/>
              </w:tabs>
              <w:spacing w:after="120" w:line="240" w:lineRule="auto"/>
              <w:ind w:left="127" w:right="159"/>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describe what will be checked during management verifications (including on-the-spot), and by whom.</w:t>
            </w:r>
          </w:p>
          <w:p w14:paraId="327426E6" w14:textId="77777777" w:rsidR="00AE3ADB" w:rsidRPr="00DE54DA" w:rsidRDefault="00AE3ADB">
            <w:pPr>
              <w:widowControl w:val="0"/>
              <w:numPr>
                <w:ilvl w:val="0"/>
                <w:numId w:val="42"/>
              </w:numPr>
              <w:tabs>
                <w:tab w:val="left" w:pos="216"/>
              </w:tabs>
              <w:spacing w:after="120" w:line="240" w:lineRule="auto"/>
              <w:ind w:left="127" w:right="159"/>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what arrangements to collect and store the data/documents described?</w:t>
            </w:r>
          </w:p>
        </w:tc>
        <w:tc>
          <w:tcPr>
            <w:tcW w:w="5678" w:type="dxa"/>
            <w:tcBorders>
              <w:top w:val="single" w:sz="4" w:space="0" w:color="auto"/>
              <w:left w:val="single" w:sz="4" w:space="0" w:color="auto"/>
              <w:right w:val="single" w:sz="4" w:space="0" w:color="auto"/>
            </w:tcBorders>
            <w:shd w:val="clear" w:color="auto" w:fill="FFFFFF"/>
          </w:tcPr>
          <w:p w14:paraId="2D0508D7"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3D275916" w14:textId="77777777" w:rsidTr="00AE3ADB">
        <w:trPr>
          <w:trHeight w:hRule="exact" w:val="413"/>
          <w:jc w:val="center"/>
        </w:trPr>
        <w:tc>
          <w:tcPr>
            <w:tcW w:w="3427" w:type="dxa"/>
            <w:tcBorders>
              <w:top w:val="single" w:sz="4" w:space="0" w:color="auto"/>
              <w:left w:val="single" w:sz="4" w:space="0" w:color="auto"/>
              <w:bottom w:val="single" w:sz="4" w:space="0" w:color="auto"/>
            </w:tcBorders>
            <w:shd w:val="clear" w:color="auto" w:fill="FFFFFF"/>
            <w:vAlign w:val="bottom"/>
          </w:tcPr>
          <w:p w14:paraId="33984316" w14:textId="77777777" w:rsidR="00AE3ADB" w:rsidRPr="00DE54DA" w:rsidRDefault="00AE3ADB" w:rsidP="00F61259">
            <w:pPr>
              <w:widowControl w:val="0"/>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1.11 Possible perverse incentives</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14:paraId="7352738A"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bl>
    <w:p w14:paraId="299186D2" w14:textId="77777777" w:rsidR="00AE3ADB" w:rsidRPr="00DE54DA" w:rsidRDefault="00AE3ADB" w:rsidP="00F61259">
      <w:pPr>
        <w:widowControl w:val="0"/>
        <w:spacing w:after="0" w:line="240" w:lineRule="auto"/>
        <w:rPr>
          <w:rFonts w:ascii="Times New Roman" w:eastAsia="Times New Roman" w:hAnsi="Times New Roman" w:cs="Times New Roman"/>
          <w:b/>
          <w:bCs/>
          <w:color w:val="000000"/>
          <w:sz w:val="16"/>
          <w:szCs w:val="16"/>
          <w:lang w:bidi="en-US"/>
        </w:rPr>
      </w:pPr>
      <w:r w:rsidRPr="00DE54DA">
        <w:rPr>
          <w:rFonts w:ascii="Times New Roman" w:eastAsia="Times New Roman" w:hAnsi="Times New Roman" w:cs="Times New Roman"/>
          <w:color w:val="000000"/>
          <w:sz w:val="10"/>
          <w:szCs w:val="10"/>
          <w:vertAlign w:val="superscript"/>
          <w:lang w:bidi="en-US"/>
        </w:rPr>
        <w:t>1</w:t>
      </w:r>
      <w:r w:rsidRPr="00DE54DA">
        <w:rPr>
          <w:rFonts w:ascii="Times New Roman" w:eastAsia="Times New Roman" w:hAnsi="Times New Roman" w:cs="Times New Roman"/>
          <w:color w:val="000000"/>
          <w:sz w:val="10"/>
          <w:szCs w:val="10"/>
          <w:lang w:bidi="en-US"/>
        </w:rPr>
        <w:t xml:space="preserve"> </w:t>
      </w:r>
      <w:r w:rsidRPr="00DE54DA">
        <w:rPr>
          <w:rFonts w:ascii="Times New Roman" w:eastAsia="Times New Roman" w:hAnsi="Times New Roman" w:cs="Times New Roman"/>
          <w:color w:val="000000"/>
          <w:sz w:val="16"/>
          <w:szCs w:val="16"/>
          <w:lang w:bidi="en-US"/>
        </w:rPr>
        <w:t>Several complementary indicators (for instance one output indicator and one result indicator) are possible for one type of operation. In these cases, fields 1.3 to 1.11 should be filled in for each indicator.</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27"/>
        <w:gridCol w:w="5678"/>
      </w:tblGrid>
      <w:tr w:rsidR="00AE3ADB" w:rsidRPr="00DE54DA" w14:paraId="173C2A35" w14:textId="77777777" w:rsidTr="00AE3ADB">
        <w:trPr>
          <w:trHeight w:hRule="exact" w:val="1118"/>
          <w:jc w:val="center"/>
        </w:trPr>
        <w:tc>
          <w:tcPr>
            <w:tcW w:w="3427" w:type="dxa"/>
            <w:tcBorders>
              <w:top w:val="single" w:sz="4" w:space="0" w:color="auto"/>
              <w:left w:val="single" w:sz="4" w:space="0" w:color="auto"/>
            </w:tcBorders>
            <w:shd w:val="clear" w:color="auto" w:fill="FFFFFF"/>
            <w:vAlign w:val="bottom"/>
          </w:tcPr>
          <w:p w14:paraId="4EEDFA5C" w14:textId="77777777" w:rsidR="00AE3ADB" w:rsidRPr="00DE54DA" w:rsidRDefault="00AE3ADB" w:rsidP="00F61259">
            <w:pPr>
              <w:widowControl w:val="0"/>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or problems caused by this indicator, how they could be mitigated, and the estimated level of risk</w:t>
            </w:r>
          </w:p>
        </w:tc>
        <w:tc>
          <w:tcPr>
            <w:tcW w:w="5678" w:type="dxa"/>
            <w:tcBorders>
              <w:top w:val="single" w:sz="4" w:space="0" w:color="auto"/>
              <w:left w:val="single" w:sz="4" w:space="0" w:color="auto"/>
              <w:right w:val="single" w:sz="4" w:space="0" w:color="auto"/>
            </w:tcBorders>
            <w:shd w:val="clear" w:color="auto" w:fill="FFFFFF"/>
          </w:tcPr>
          <w:p w14:paraId="1AAA6D9F"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r w:rsidR="00AE3ADB" w:rsidRPr="00DE54DA" w14:paraId="1918CF52" w14:textId="77777777" w:rsidTr="00AE3ADB">
        <w:trPr>
          <w:trHeight w:hRule="exact" w:val="691"/>
          <w:jc w:val="center"/>
        </w:trPr>
        <w:tc>
          <w:tcPr>
            <w:tcW w:w="3427" w:type="dxa"/>
            <w:tcBorders>
              <w:top w:val="single" w:sz="4" w:space="0" w:color="auto"/>
              <w:left w:val="single" w:sz="4" w:space="0" w:color="auto"/>
              <w:bottom w:val="single" w:sz="4" w:space="0" w:color="auto"/>
            </w:tcBorders>
            <w:shd w:val="clear" w:color="auto" w:fill="FFFFFF"/>
            <w:vAlign w:val="bottom"/>
          </w:tcPr>
          <w:p w14:paraId="7A2BE4A1" w14:textId="77777777" w:rsidR="00AE3ADB" w:rsidRPr="00DE54DA" w:rsidRDefault="00AE3ADB" w:rsidP="00F61259">
            <w:pPr>
              <w:widowControl w:val="0"/>
              <w:spacing w:after="0" w:line="240" w:lineRule="auto"/>
              <w:jc w:val="both"/>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1.12 Total amount (national and</w:t>
            </w:r>
          </w:p>
          <w:p w14:paraId="00EEE93B" w14:textId="77777777" w:rsidR="00AE3ADB" w:rsidRPr="00DE54DA" w:rsidRDefault="00AE3ADB" w:rsidP="00F61259">
            <w:pPr>
              <w:widowControl w:val="0"/>
              <w:spacing w:after="0" w:line="240" w:lineRule="auto"/>
              <w:rPr>
                <w:rFonts w:ascii="Times New Roman" w:eastAsia="Times New Roman" w:hAnsi="Times New Roman" w:cs="Times New Roman"/>
                <w:color w:val="000000"/>
                <w:sz w:val="24"/>
                <w:szCs w:val="24"/>
                <w:lang w:bidi="en-US"/>
              </w:rPr>
            </w:pPr>
            <w:r w:rsidRPr="00DE54DA">
              <w:rPr>
                <w:rFonts w:ascii="Times New Roman" w:eastAsia="Times New Roman" w:hAnsi="Times New Roman" w:cs="Times New Roman"/>
                <w:color w:val="000000"/>
                <w:sz w:val="24"/>
                <w:szCs w:val="24"/>
                <w:lang w:bidi="en-US"/>
              </w:rPr>
              <w:t>EU) expected to be reimbursed</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14:paraId="68762FE8" w14:textId="77777777" w:rsidR="00AE3ADB" w:rsidRPr="00DE54DA" w:rsidRDefault="00AE3ADB" w:rsidP="00F61259">
            <w:pPr>
              <w:widowControl w:val="0"/>
              <w:spacing w:after="0" w:line="240" w:lineRule="auto"/>
              <w:rPr>
                <w:rFonts w:ascii="Courier New" w:eastAsia="Courier New" w:hAnsi="Courier New" w:cs="Courier New"/>
                <w:color w:val="000000"/>
                <w:sz w:val="10"/>
                <w:szCs w:val="10"/>
                <w:lang w:bidi="en-US"/>
              </w:rPr>
            </w:pPr>
          </w:p>
        </w:tc>
      </w:tr>
    </w:tbl>
    <w:p w14:paraId="67D63B47" w14:textId="77777777" w:rsidR="00AE3ADB" w:rsidRPr="00DE54DA" w:rsidRDefault="00AE3ADB" w:rsidP="00F61259">
      <w:pPr>
        <w:widowControl w:val="0"/>
        <w:spacing w:after="499" w:line="240" w:lineRule="auto"/>
        <w:rPr>
          <w:rFonts w:ascii="Courier New" w:eastAsia="Courier New" w:hAnsi="Courier New" w:cs="Courier New"/>
          <w:color w:val="000000"/>
          <w:sz w:val="24"/>
          <w:szCs w:val="24"/>
          <w:lang w:bidi="en-US"/>
        </w:rPr>
      </w:pPr>
    </w:p>
    <w:p w14:paraId="20ACFF5E" w14:textId="77777777" w:rsidR="00AE3ADB" w:rsidRPr="00DE54DA" w:rsidRDefault="00AE3ADB" w:rsidP="00F61259">
      <w:pPr>
        <w:widowControl w:val="0"/>
        <w:spacing w:after="120" w:line="240" w:lineRule="auto"/>
        <w:jc w:val="both"/>
        <w:rPr>
          <w:rFonts w:ascii="Times New Roman" w:eastAsia="Times New Roman" w:hAnsi="Times New Roman" w:cs="Times New Roman"/>
          <w:b/>
          <w:bCs/>
          <w:color w:val="000000"/>
          <w:sz w:val="24"/>
          <w:szCs w:val="24"/>
          <w:lang w:bidi="en-US"/>
        </w:rPr>
      </w:pPr>
      <w:r w:rsidRPr="00DE54DA">
        <w:rPr>
          <w:rFonts w:ascii="Times New Roman" w:eastAsia="Times New Roman" w:hAnsi="Times New Roman" w:cs="Times New Roman"/>
          <w:b/>
          <w:bCs/>
          <w:color w:val="000000"/>
          <w:sz w:val="24"/>
          <w:szCs w:val="24"/>
          <w:u w:val="single"/>
          <w:lang w:bidi="en-US"/>
        </w:rPr>
        <w:t>C: Calculation of the standard scale of unit costs, lump sums or flat rates</w:t>
      </w:r>
    </w:p>
    <w:p w14:paraId="27CD7432" w14:textId="77777777" w:rsidR="00AE3ADB" w:rsidRPr="00DE54DA" w:rsidRDefault="00AE3ADB" w:rsidP="00F61259">
      <w:pPr>
        <w:widowControl w:val="0"/>
        <w:numPr>
          <w:ilvl w:val="0"/>
          <w:numId w:val="43"/>
        </w:numPr>
        <w:tabs>
          <w:tab w:val="left" w:pos="340"/>
        </w:tabs>
        <w:spacing w:after="880" w:line="240" w:lineRule="auto"/>
        <w:jc w:val="both"/>
        <w:rPr>
          <w:rFonts w:ascii="Times New Roman" w:eastAsia="Times New Roman" w:hAnsi="Times New Roman" w:cs="Times New Roman"/>
          <w:b/>
          <w:bCs/>
          <w:color w:val="000000"/>
          <w:sz w:val="24"/>
          <w:szCs w:val="24"/>
          <w:lang w:bidi="en-US"/>
        </w:rPr>
      </w:pPr>
      <w:r w:rsidRPr="00DE54DA">
        <w:rPr>
          <w:rFonts w:ascii="Times New Roman" w:eastAsia="Times New Roman" w:hAnsi="Times New Roman" w:cs="Times New Roman"/>
          <w:color w:val="000000"/>
          <w:sz w:val="24"/>
          <w:szCs w:val="24"/>
          <w:lang w:bidi="en-US"/>
        </w:rPr>
        <w:t>Source of data used to calculate the standard scale of unit costs, lump sums or flat rates (who produced, collected and recorded the data; where the data are stored; cut-off dates; validation, etc.).</w:t>
      </w:r>
    </w:p>
    <w:p w14:paraId="0FEF5ABD" w14:textId="77777777" w:rsidR="00AE3ADB" w:rsidRPr="00DE54DA" w:rsidRDefault="00AE3ADB" w:rsidP="00F61259">
      <w:pPr>
        <w:widowControl w:val="0"/>
        <w:numPr>
          <w:ilvl w:val="0"/>
          <w:numId w:val="43"/>
        </w:numPr>
        <w:tabs>
          <w:tab w:val="left" w:pos="340"/>
        </w:tabs>
        <w:spacing w:after="880" w:line="240" w:lineRule="auto"/>
        <w:jc w:val="both"/>
        <w:rPr>
          <w:rFonts w:ascii="Times New Roman" w:eastAsia="Times New Roman" w:hAnsi="Times New Roman" w:cs="Times New Roman"/>
          <w:b/>
          <w:bCs/>
          <w:color w:val="000000"/>
          <w:sz w:val="24"/>
          <w:szCs w:val="24"/>
          <w:lang w:bidi="en-US"/>
        </w:rPr>
      </w:pPr>
      <w:r w:rsidRPr="00DE54DA">
        <w:rPr>
          <w:rFonts w:ascii="Times New Roman" w:eastAsia="Times New Roman" w:hAnsi="Times New Roman" w:cs="Times New Roman"/>
          <w:color w:val="000000"/>
          <w:sz w:val="24"/>
          <w:szCs w:val="24"/>
          <w:lang w:bidi="en-US"/>
        </w:rPr>
        <w:t>Please specify why the proposed method and calculation is relevant to the type of operation.</w:t>
      </w:r>
    </w:p>
    <w:p w14:paraId="6C78BD74" w14:textId="77777777" w:rsidR="00AE3ADB" w:rsidRPr="00DE54DA" w:rsidRDefault="00AE3ADB" w:rsidP="00F61259">
      <w:pPr>
        <w:widowControl w:val="0"/>
        <w:numPr>
          <w:ilvl w:val="0"/>
          <w:numId w:val="43"/>
        </w:numPr>
        <w:tabs>
          <w:tab w:val="left" w:pos="340"/>
        </w:tabs>
        <w:spacing w:after="800" w:line="240" w:lineRule="auto"/>
        <w:jc w:val="both"/>
        <w:rPr>
          <w:rFonts w:ascii="Times New Roman" w:eastAsia="Times New Roman" w:hAnsi="Times New Roman" w:cs="Times New Roman"/>
          <w:b/>
          <w:bCs/>
          <w:color w:val="000000"/>
          <w:sz w:val="24"/>
          <w:szCs w:val="24"/>
          <w:lang w:bidi="en-US"/>
        </w:rPr>
      </w:pPr>
      <w:r w:rsidRPr="00DE54DA">
        <w:rPr>
          <w:rFonts w:ascii="Times New Roman" w:eastAsia="Times New Roman" w:hAnsi="Times New Roman" w:cs="Times New Roman"/>
          <w:color w:val="000000"/>
          <w:sz w:val="24"/>
          <w:szCs w:val="24"/>
          <w:lang w:bidi="en-US"/>
        </w:rPr>
        <w:t>Please specify how the calculations were made, in particular including any assumptions made in terms of quality or quantities. Where relevant, statistical evidence and benchmarks should be used and attached to this annex in a format that is usable by the Commission.</w:t>
      </w:r>
    </w:p>
    <w:p w14:paraId="6F08FF34" w14:textId="77777777" w:rsidR="00AE3ADB" w:rsidRPr="00DE54DA" w:rsidRDefault="00AE3ADB" w:rsidP="00F61259">
      <w:pPr>
        <w:widowControl w:val="0"/>
        <w:numPr>
          <w:ilvl w:val="0"/>
          <w:numId w:val="43"/>
        </w:numPr>
        <w:tabs>
          <w:tab w:val="left" w:pos="340"/>
        </w:tabs>
        <w:spacing w:after="800" w:line="240" w:lineRule="auto"/>
        <w:jc w:val="both"/>
        <w:rPr>
          <w:rFonts w:ascii="Times New Roman" w:eastAsia="Times New Roman" w:hAnsi="Times New Roman" w:cs="Times New Roman"/>
          <w:b/>
          <w:bCs/>
          <w:color w:val="000000"/>
          <w:sz w:val="24"/>
          <w:szCs w:val="24"/>
          <w:lang w:bidi="en-US"/>
        </w:rPr>
      </w:pPr>
      <w:r w:rsidRPr="00DE54DA">
        <w:rPr>
          <w:rFonts w:ascii="Times New Roman" w:eastAsia="Times New Roman" w:hAnsi="Times New Roman" w:cs="Times New Roman"/>
          <w:color w:val="000000"/>
          <w:sz w:val="24"/>
          <w:szCs w:val="24"/>
          <w:lang w:bidi="en-US"/>
        </w:rPr>
        <w:t>Please explain how you have ensured that only eligible expenditure was included in the calculation of the standard scale of unit cost, lump sum or flat rate.</w:t>
      </w:r>
    </w:p>
    <w:p w14:paraId="473355AB" w14:textId="77777777" w:rsidR="00AE3ADB" w:rsidRPr="00DE54DA" w:rsidRDefault="00AE3ADB" w:rsidP="00F61259">
      <w:pPr>
        <w:widowControl w:val="0"/>
        <w:numPr>
          <w:ilvl w:val="0"/>
          <w:numId w:val="43"/>
        </w:numPr>
        <w:tabs>
          <w:tab w:val="left" w:pos="340"/>
        </w:tabs>
        <w:spacing w:after="0" w:line="240" w:lineRule="auto"/>
        <w:jc w:val="both"/>
        <w:rPr>
          <w:rFonts w:ascii="Times New Roman" w:eastAsia="Times New Roman" w:hAnsi="Times New Roman" w:cs="Times New Roman"/>
          <w:b/>
          <w:bCs/>
          <w:color w:val="000000"/>
          <w:sz w:val="24"/>
          <w:szCs w:val="24"/>
          <w:lang w:bidi="en-US"/>
        </w:rPr>
        <w:sectPr w:rsidR="00AE3ADB" w:rsidRPr="00DE54DA" w:rsidSect="00AE3ADB">
          <w:headerReference w:type="default" r:id="rId15"/>
          <w:footerReference w:type="default" r:id="rId16"/>
          <w:footnotePr>
            <w:numFmt w:val="upperRoman"/>
          </w:footnotePr>
          <w:pgSz w:w="11900" w:h="16840"/>
          <w:pgMar w:top="1398" w:right="1374" w:bottom="1764" w:left="1372" w:header="970" w:footer="3" w:gutter="0"/>
          <w:cols w:space="720"/>
          <w:noEndnote/>
          <w:docGrid w:linePitch="360"/>
        </w:sectPr>
      </w:pPr>
      <w:r w:rsidRPr="00DE54DA">
        <w:rPr>
          <w:rFonts w:ascii="Times New Roman" w:eastAsia="Times New Roman" w:hAnsi="Times New Roman" w:cs="Times New Roman"/>
          <w:color w:val="000000"/>
          <w:sz w:val="24"/>
          <w:szCs w:val="24"/>
          <w:lang w:bidi="en-US"/>
        </w:rPr>
        <w:t>Assessment of the audit authority(ies) of the calculation methodology and amounts and the arrangements to ensure the verification, quality, collection and storage of data.</w:t>
      </w:r>
    </w:p>
    <w:p w14:paraId="176A4AA1" w14:textId="77777777" w:rsidR="00AE3ADB" w:rsidRPr="00DE54DA" w:rsidRDefault="00AE3ADB" w:rsidP="00F61259">
      <w:pPr>
        <w:widowControl w:val="0"/>
        <w:spacing w:after="500" w:line="240" w:lineRule="auto"/>
        <w:rPr>
          <w:rFonts w:ascii="Times New Roman" w:eastAsia="Times New Roman" w:hAnsi="Times New Roman" w:cs="Times New Roman"/>
          <w:b/>
          <w:bCs/>
          <w:color w:val="BFBFBF" w:themeColor="background1" w:themeShade="BF"/>
          <w:sz w:val="24"/>
          <w:szCs w:val="24"/>
          <w:lang w:bidi="en-US"/>
        </w:rPr>
      </w:pPr>
      <w:r w:rsidRPr="00DE54DA">
        <w:rPr>
          <w:rFonts w:ascii="Times New Roman" w:eastAsia="Times New Roman" w:hAnsi="Times New Roman" w:cs="Times New Roman"/>
          <w:b/>
          <w:bCs/>
          <w:i/>
          <w:iCs/>
          <w:color w:val="BFBFBF" w:themeColor="background1" w:themeShade="BF"/>
          <w:sz w:val="24"/>
          <w:szCs w:val="24"/>
          <w:lang w:bidi="en-US"/>
        </w:rPr>
        <w:t xml:space="preserve">Appendix </w:t>
      </w:r>
      <w:r w:rsidRPr="00DE54DA">
        <w:rPr>
          <w:rFonts w:ascii="Times New Roman" w:eastAsia="Times New Roman" w:hAnsi="Times New Roman" w:cs="Times New Roman"/>
          <w:b/>
          <w:bCs/>
          <w:i/>
          <w:iCs/>
          <w:color w:val="BFBFBF" w:themeColor="background1" w:themeShade="BF"/>
          <w:sz w:val="24"/>
          <w:szCs w:val="24"/>
          <w:lang w:eastAsia="bg-BG" w:bidi="bg-BG"/>
        </w:rPr>
        <w:t>2:</w:t>
      </w:r>
      <w:r w:rsidRPr="00DE54DA">
        <w:rPr>
          <w:rFonts w:ascii="Times New Roman" w:eastAsia="Times New Roman" w:hAnsi="Times New Roman" w:cs="Times New Roman"/>
          <w:b/>
          <w:bCs/>
          <w:color w:val="BFBFBF" w:themeColor="background1" w:themeShade="BF"/>
          <w:sz w:val="24"/>
          <w:szCs w:val="24"/>
          <w:lang w:eastAsia="bg-BG" w:bidi="bg-BG"/>
        </w:rPr>
        <w:t xml:space="preserve"> </w:t>
      </w:r>
      <w:r w:rsidRPr="00DE54DA">
        <w:rPr>
          <w:rFonts w:ascii="Times New Roman" w:eastAsia="Times New Roman" w:hAnsi="Times New Roman" w:cs="Times New Roman"/>
          <w:b/>
          <w:bCs/>
          <w:color w:val="BFBFBF" w:themeColor="background1" w:themeShade="BF"/>
          <w:sz w:val="24"/>
          <w:szCs w:val="24"/>
          <w:lang w:bidi="en-US"/>
        </w:rPr>
        <w:t>Financing not linked to cost</w:t>
      </w:r>
    </w:p>
    <w:p w14:paraId="63BDBD3B" w14:textId="77777777" w:rsidR="00AE3ADB" w:rsidRPr="00DE54DA" w:rsidRDefault="00AE3ADB" w:rsidP="00F61259">
      <w:pPr>
        <w:widowControl w:val="0"/>
        <w:spacing w:after="0" w:line="240" w:lineRule="auto"/>
        <w:jc w:val="center"/>
        <w:rPr>
          <w:rFonts w:ascii="Times New Roman" w:eastAsia="Times New Roman" w:hAnsi="Times New Roman" w:cs="Times New Roman"/>
          <w:b/>
          <w:bCs/>
          <w:color w:val="BFBFBF" w:themeColor="background1" w:themeShade="BF"/>
          <w:sz w:val="24"/>
          <w:szCs w:val="24"/>
          <w:lang w:bidi="en-US"/>
        </w:rPr>
      </w:pPr>
      <w:r w:rsidRPr="00DE54DA">
        <w:rPr>
          <w:rFonts w:ascii="Times New Roman" w:eastAsia="Times New Roman" w:hAnsi="Times New Roman" w:cs="Times New Roman"/>
          <w:b/>
          <w:bCs/>
          <w:color w:val="BFBFBF" w:themeColor="background1" w:themeShade="BF"/>
          <w:sz w:val="24"/>
          <w:szCs w:val="24"/>
          <w:u w:val="single"/>
          <w:lang w:bidi="en-US"/>
        </w:rPr>
        <w:t>Template for submitting data for the consideration of the Commission</w:t>
      </w:r>
      <w:r w:rsidRPr="00DE54DA">
        <w:rPr>
          <w:rFonts w:ascii="Times New Roman" w:eastAsia="Times New Roman" w:hAnsi="Times New Roman" w:cs="Times New Roman"/>
          <w:b/>
          <w:bCs/>
          <w:color w:val="BFBFBF" w:themeColor="background1" w:themeShade="BF"/>
          <w:sz w:val="24"/>
          <w:szCs w:val="24"/>
          <w:u w:val="single"/>
          <w:lang w:bidi="en-US"/>
        </w:rPr>
        <w:br/>
        <w:t>(Article 89)</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4651"/>
      </w:tblGrid>
      <w:tr w:rsidR="00772F58" w:rsidRPr="00DE54DA" w14:paraId="4D8A2518" w14:textId="77777777" w:rsidTr="00AE3ADB">
        <w:trPr>
          <w:trHeight w:hRule="exact" w:val="528"/>
          <w:jc w:val="center"/>
        </w:trPr>
        <w:tc>
          <w:tcPr>
            <w:tcW w:w="4651" w:type="dxa"/>
            <w:tcBorders>
              <w:top w:val="single" w:sz="4" w:space="0" w:color="auto"/>
              <w:left w:val="single" w:sz="4" w:space="0" w:color="auto"/>
            </w:tcBorders>
            <w:shd w:val="clear" w:color="auto" w:fill="FFFFFF"/>
            <w:vAlign w:val="center"/>
          </w:tcPr>
          <w:p w14:paraId="011169DD" w14:textId="77777777" w:rsidR="00AE3ADB" w:rsidRPr="00DE54DA" w:rsidRDefault="00AE3ADB" w:rsidP="00F61259">
            <w:pPr>
              <w:widowControl w:val="0"/>
              <w:spacing w:after="0" w:line="240" w:lineRule="auto"/>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bidi="en-US"/>
              </w:rPr>
              <w:t>Date of submitting the proposal</w:t>
            </w:r>
          </w:p>
        </w:tc>
        <w:tc>
          <w:tcPr>
            <w:tcW w:w="4651" w:type="dxa"/>
            <w:tcBorders>
              <w:top w:val="single" w:sz="4" w:space="0" w:color="auto"/>
              <w:left w:val="single" w:sz="4" w:space="0" w:color="auto"/>
              <w:right w:val="single" w:sz="4" w:space="0" w:color="auto"/>
            </w:tcBorders>
            <w:shd w:val="clear" w:color="auto" w:fill="FFFFFF"/>
          </w:tcPr>
          <w:p w14:paraId="1416E634"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r w:rsidR="00772F58" w:rsidRPr="00DE54DA" w14:paraId="2C995AA2" w14:textId="77777777" w:rsidTr="00AE3ADB">
        <w:trPr>
          <w:trHeight w:hRule="exact" w:val="538"/>
          <w:jc w:val="center"/>
        </w:trPr>
        <w:tc>
          <w:tcPr>
            <w:tcW w:w="4651" w:type="dxa"/>
            <w:tcBorders>
              <w:top w:val="single" w:sz="4" w:space="0" w:color="auto"/>
              <w:left w:val="single" w:sz="4" w:space="0" w:color="auto"/>
              <w:bottom w:val="single" w:sz="4" w:space="0" w:color="auto"/>
            </w:tcBorders>
            <w:shd w:val="clear" w:color="auto" w:fill="FFFFFF"/>
            <w:vAlign w:val="center"/>
          </w:tcPr>
          <w:p w14:paraId="47BDE4A5" w14:textId="77777777" w:rsidR="00AE3ADB" w:rsidRPr="00DE54DA" w:rsidRDefault="00AE3ADB" w:rsidP="00F61259">
            <w:pPr>
              <w:widowControl w:val="0"/>
              <w:spacing w:after="0" w:line="240" w:lineRule="auto"/>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bidi="en-US"/>
              </w:rPr>
              <w:t>Current version</w:t>
            </w:r>
          </w:p>
        </w:tc>
        <w:tc>
          <w:tcPr>
            <w:tcW w:w="4651" w:type="dxa"/>
            <w:tcBorders>
              <w:top w:val="single" w:sz="4" w:space="0" w:color="auto"/>
              <w:left w:val="single" w:sz="4" w:space="0" w:color="auto"/>
              <w:bottom w:val="single" w:sz="4" w:space="0" w:color="auto"/>
              <w:right w:val="single" w:sz="4" w:space="0" w:color="auto"/>
            </w:tcBorders>
            <w:shd w:val="clear" w:color="auto" w:fill="FFFFFF"/>
          </w:tcPr>
          <w:p w14:paraId="5AF964B5"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bl>
    <w:p w14:paraId="1236BB64"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24"/>
          <w:szCs w:val="24"/>
          <w:lang w:bidi="en-US"/>
        </w:rPr>
        <w:sectPr w:rsidR="00AE3ADB" w:rsidRPr="00DE54DA" w:rsidSect="00AE3ADB">
          <w:footnotePr>
            <w:numFmt w:val="upperRoman"/>
          </w:footnotePr>
          <w:pgSz w:w="11900" w:h="16840"/>
          <w:pgMar w:top="1398" w:right="1301" w:bottom="1566" w:left="1296" w:header="970" w:footer="3" w:gutter="0"/>
          <w:cols w:space="720"/>
          <w:noEndnote/>
          <w:docGrid w:linePitch="360"/>
        </w:sectPr>
      </w:pPr>
    </w:p>
    <w:p w14:paraId="58BFAA31" w14:textId="77777777" w:rsidR="00AE3ADB" w:rsidRPr="00DE54DA" w:rsidRDefault="00AE3ADB" w:rsidP="00F61259">
      <w:pPr>
        <w:widowControl w:val="0"/>
        <w:spacing w:after="220" w:line="240" w:lineRule="auto"/>
        <w:rPr>
          <w:rFonts w:ascii="Times New Roman" w:eastAsia="Times New Roman" w:hAnsi="Times New Roman" w:cs="Times New Roman"/>
          <w:b/>
          <w:bCs/>
          <w:color w:val="BFBFBF" w:themeColor="background1" w:themeShade="BF"/>
          <w:sz w:val="24"/>
          <w:szCs w:val="24"/>
          <w:lang w:bidi="en-US"/>
        </w:rPr>
      </w:pPr>
      <w:r w:rsidRPr="00DE54DA">
        <w:rPr>
          <w:rFonts w:ascii="Times New Roman" w:eastAsia="Times New Roman" w:hAnsi="Times New Roman" w:cs="Times New Roman"/>
          <w:b/>
          <w:bCs/>
          <w:color w:val="BFBFBF" w:themeColor="background1" w:themeShade="BF"/>
          <w:sz w:val="24"/>
          <w:szCs w:val="24"/>
          <w:u w:val="single"/>
          <w:lang w:bidi="en-US"/>
        </w:rPr>
        <w:t>A. Summary of the main elements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22"/>
        <w:gridCol w:w="816"/>
        <w:gridCol w:w="1330"/>
        <w:gridCol w:w="1325"/>
        <w:gridCol w:w="1349"/>
        <w:gridCol w:w="2213"/>
        <w:gridCol w:w="2261"/>
        <w:gridCol w:w="811"/>
        <w:gridCol w:w="1454"/>
        <w:gridCol w:w="1656"/>
      </w:tblGrid>
      <w:tr w:rsidR="00772F58" w:rsidRPr="00DE54DA" w14:paraId="3B7450B8" w14:textId="77777777" w:rsidTr="00AE3ADB">
        <w:trPr>
          <w:trHeight w:hRule="exact" w:val="1704"/>
          <w:jc w:val="center"/>
        </w:trPr>
        <w:tc>
          <w:tcPr>
            <w:tcW w:w="1022" w:type="dxa"/>
            <w:tcBorders>
              <w:top w:val="single" w:sz="4" w:space="0" w:color="auto"/>
              <w:left w:val="single" w:sz="4" w:space="0" w:color="auto"/>
            </w:tcBorders>
            <w:shd w:val="clear" w:color="auto" w:fill="FFFFFF"/>
          </w:tcPr>
          <w:p w14:paraId="4BF102DA" w14:textId="77777777" w:rsidR="00AE3ADB" w:rsidRPr="00DE54DA" w:rsidRDefault="00AE3ADB" w:rsidP="00F94F99">
            <w:pPr>
              <w:widowControl w:val="0"/>
              <w:spacing w:before="120" w:after="0" w:line="240" w:lineRule="auto"/>
              <w:jc w:val="center"/>
              <w:rPr>
                <w:rFonts w:ascii="Times New Roman" w:eastAsia="Times New Roman" w:hAnsi="Times New Roman" w:cs="Times New Roman"/>
                <w:color w:val="BFBFBF" w:themeColor="background1" w:themeShade="BF"/>
                <w:sz w:val="18"/>
                <w:szCs w:val="18"/>
                <w:lang w:bidi="en-US"/>
              </w:rPr>
            </w:pPr>
            <w:r w:rsidRPr="00DE54DA">
              <w:rPr>
                <w:rFonts w:ascii="Times New Roman" w:eastAsia="Times New Roman" w:hAnsi="Times New Roman" w:cs="Times New Roman"/>
                <w:b/>
                <w:bCs/>
                <w:color w:val="BFBFBF" w:themeColor="background1" w:themeShade="BF"/>
                <w:sz w:val="18"/>
                <w:szCs w:val="18"/>
                <w:lang w:bidi="en-US"/>
              </w:rPr>
              <w:t>Priority</w:t>
            </w:r>
          </w:p>
        </w:tc>
        <w:tc>
          <w:tcPr>
            <w:tcW w:w="816" w:type="dxa"/>
            <w:tcBorders>
              <w:top w:val="single" w:sz="4" w:space="0" w:color="auto"/>
              <w:left w:val="single" w:sz="4" w:space="0" w:color="auto"/>
            </w:tcBorders>
            <w:shd w:val="clear" w:color="auto" w:fill="FFFFFF"/>
          </w:tcPr>
          <w:p w14:paraId="780731FE" w14:textId="77777777" w:rsidR="00AE3ADB" w:rsidRPr="00DE54DA" w:rsidRDefault="00AE3ADB" w:rsidP="00F94F99">
            <w:pPr>
              <w:widowControl w:val="0"/>
              <w:spacing w:before="120" w:after="0" w:line="240" w:lineRule="auto"/>
              <w:jc w:val="center"/>
              <w:rPr>
                <w:rFonts w:ascii="Times New Roman" w:eastAsia="Times New Roman" w:hAnsi="Times New Roman" w:cs="Times New Roman"/>
                <w:color w:val="BFBFBF" w:themeColor="background1" w:themeShade="BF"/>
                <w:sz w:val="18"/>
                <w:szCs w:val="18"/>
                <w:lang w:bidi="en-US"/>
              </w:rPr>
            </w:pPr>
            <w:r w:rsidRPr="00DE54DA">
              <w:rPr>
                <w:rFonts w:ascii="Times New Roman" w:eastAsia="Times New Roman" w:hAnsi="Times New Roman" w:cs="Times New Roman"/>
                <w:b/>
                <w:bCs/>
                <w:color w:val="BFBFBF" w:themeColor="background1" w:themeShade="BF"/>
                <w:sz w:val="18"/>
                <w:szCs w:val="18"/>
                <w:lang w:bidi="en-US"/>
              </w:rPr>
              <w:t>Fund</w:t>
            </w:r>
          </w:p>
        </w:tc>
        <w:tc>
          <w:tcPr>
            <w:tcW w:w="1330" w:type="dxa"/>
            <w:tcBorders>
              <w:top w:val="single" w:sz="4" w:space="0" w:color="auto"/>
              <w:left w:val="single" w:sz="4" w:space="0" w:color="auto"/>
            </w:tcBorders>
            <w:shd w:val="clear" w:color="auto" w:fill="FFFFFF"/>
            <w:vAlign w:val="bottom"/>
          </w:tcPr>
          <w:p w14:paraId="4715E472"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BFBFBF" w:themeColor="background1" w:themeShade="BF"/>
                <w:sz w:val="18"/>
                <w:szCs w:val="18"/>
                <w:lang w:bidi="en-US"/>
              </w:rPr>
            </w:pPr>
            <w:r w:rsidRPr="00DE54DA">
              <w:rPr>
                <w:rFonts w:ascii="Times New Roman" w:eastAsia="Times New Roman" w:hAnsi="Times New Roman" w:cs="Times New Roman"/>
                <w:b/>
                <w:bCs/>
                <w:color w:val="BFBFBF" w:themeColor="background1" w:themeShade="BF"/>
                <w:sz w:val="18"/>
                <w:szCs w:val="18"/>
                <w:lang w:bidi="en-US"/>
              </w:rPr>
              <w:t>Specific objective (Jobs and growth goal) or area of</w:t>
            </w:r>
          </w:p>
          <w:p w14:paraId="2DE9B6F7"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BFBFBF" w:themeColor="background1" w:themeShade="BF"/>
                <w:sz w:val="18"/>
                <w:szCs w:val="18"/>
                <w:lang w:bidi="en-US"/>
              </w:rPr>
            </w:pPr>
            <w:r w:rsidRPr="00DE54DA">
              <w:rPr>
                <w:rFonts w:ascii="Times New Roman" w:eastAsia="Times New Roman" w:hAnsi="Times New Roman" w:cs="Times New Roman"/>
                <w:b/>
                <w:bCs/>
                <w:color w:val="BFBFBF" w:themeColor="background1" w:themeShade="BF"/>
                <w:sz w:val="18"/>
                <w:szCs w:val="18"/>
                <w:lang w:bidi="en-US"/>
              </w:rPr>
              <w:t>support (EMFF)</w:t>
            </w:r>
          </w:p>
        </w:tc>
        <w:tc>
          <w:tcPr>
            <w:tcW w:w="1325" w:type="dxa"/>
            <w:tcBorders>
              <w:top w:val="single" w:sz="4" w:space="0" w:color="auto"/>
              <w:left w:val="single" w:sz="4" w:space="0" w:color="auto"/>
            </w:tcBorders>
            <w:shd w:val="clear" w:color="auto" w:fill="FFFFFF"/>
          </w:tcPr>
          <w:p w14:paraId="7A1CFB7E" w14:textId="77777777" w:rsidR="00AE3ADB" w:rsidRPr="00DE54DA" w:rsidRDefault="00AE3ADB" w:rsidP="00F94F99">
            <w:pPr>
              <w:widowControl w:val="0"/>
              <w:spacing w:before="120" w:after="0" w:line="240" w:lineRule="auto"/>
              <w:jc w:val="center"/>
              <w:rPr>
                <w:rFonts w:ascii="Times New Roman" w:eastAsia="Times New Roman" w:hAnsi="Times New Roman" w:cs="Times New Roman"/>
                <w:color w:val="BFBFBF" w:themeColor="background1" w:themeShade="BF"/>
                <w:sz w:val="18"/>
                <w:szCs w:val="18"/>
                <w:lang w:bidi="en-US"/>
              </w:rPr>
            </w:pPr>
            <w:r w:rsidRPr="00DE54DA">
              <w:rPr>
                <w:rFonts w:ascii="Times New Roman" w:eastAsia="Times New Roman" w:hAnsi="Times New Roman" w:cs="Times New Roman"/>
                <w:b/>
                <w:bCs/>
                <w:color w:val="BFBFBF" w:themeColor="background1" w:themeShade="BF"/>
                <w:sz w:val="18"/>
                <w:szCs w:val="18"/>
                <w:lang w:bidi="en-US"/>
              </w:rPr>
              <w:t>Category of region</w:t>
            </w:r>
          </w:p>
        </w:tc>
        <w:tc>
          <w:tcPr>
            <w:tcW w:w="1349" w:type="dxa"/>
            <w:tcBorders>
              <w:top w:val="single" w:sz="4" w:space="0" w:color="auto"/>
              <w:left w:val="single" w:sz="4" w:space="0" w:color="auto"/>
            </w:tcBorders>
            <w:shd w:val="clear" w:color="auto" w:fill="FFFFFF"/>
            <w:vAlign w:val="center"/>
          </w:tcPr>
          <w:p w14:paraId="44E901D7"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BFBFBF" w:themeColor="background1" w:themeShade="BF"/>
                <w:sz w:val="20"/>
                <w:szCs w:val="20"/>
                <w:lang w:bidi="en-US"/>
              </w:rPr>
            </w:pPr>
            <w:r w:rsidRPr="00DE54DA">
              <w:rPr>
                <w:rFonts w:ascii="Times New Roman" w:eastAsia="Times New Roman" w:hAnsi="Times New Roman" w:cs="Times New Roman"/>
                <w:b/>
                <w:bCs/>
                <w:i/>
                <w:iCs/>
                <w:color w:val="BFBFBF" w:themeColor="background1" w:themeShade="BF"/>
                <w:sz w:val="20"/>
                <w:szCs w:val="20"/>
                <w:lang w:bidi="en-US"/>
              </w:rPr>
              <w:t>The amount covered by the financing not linked to cost</w:t>
            </w:r>
          </w:p>
        </w:tc>
        <w:tc>
          <w:tcPr>
            <w:tcW w:w="2213" w:type="dxa"/>
            <w:tcBorders>
              <w:top w:val="single" w:sz="4" w:space="0" w:color="auto"/>
              <w:left w:val="single" w:sz="4" w:space="0" w:color="auto"/>
            </w:tcBorders>
            <w:shd w:val="clear" w:color="auto" w:fill="FFFFFF"/>
          </w:tcPr>
          <w:p w14:paraId="39F872B1" w14:textId="77777777" w:rsidR="00AE3ADB" w:rsidRPr="00DE54DA" w:rsidRDefault="00AE3ADB" w:rsidP="00F94F99">
            <w:pPr>
              <w:widowControl w:val="0"/>
              <w:spacing w:before="120" w:after="0" w:line="240" w:lineRule="auto"/>
              <w:jc w:val="center"/>
              <w:rPr>
                <w:rFonts w:ascii="Times New Roman" w:eastAsia="Times New Roman" w:hAnsi="Times New Roman" w:cs="Times New Roman"/>
                <w:color w:val="BFBFBF" w:themeColor="background1" w:themeShade="BF"/>
                <w:sz w:val="18"/>
                <w:szCs w:val="18"/>
                <w:lang w:bidi="en-US"/>
              </w:rPr>
            </w:pPr>
            <w:r w:rsidRPr="00DE54DA">
              <w:rPr>
                <w:rFonts w:ascii="Times New Roman" w:eastAsia="Times New Roman" w:hAnsi="Times New Roman" w:cs="Times New Roman"/>
                <w:b/>
                <w:bCs/>
                <w:color w:val="BFBFBF" w:themeColor="background1" w:themeShade="BF"/>
                <w:sz w:val="18"/>
                <w:szCs w:val="18"/>
                <w:lang w:bidi="en-US"/>
              </w:rPr>
              <w:t>Type(s) of operation</w:t>
            </w:r>
          </w:p>
        </w:tc>
        <w:tc>
          <w:tcPr>
            <w:tcW w:w="2261" w:type="dxa"/>
            <w:tcBorders>
              <w:top w:val="single" w:sz="4" w:space="0" w:color="auto"/>
              <w:left w:val="single" w:sz="4" w:space="0" w:color="auto"/>
            </w:tcBorders>
            <w:shd w:val="clear" w:color="auto" w:fill="FFFFFF"/>
          </w:tcPr>
          <w:p w14:paraId="0B54C520" w14:textId="77777777" w:rsidR="00AE3ADB" w:rsidRPr="00DE54DA" w:rsidRDefault="00AE3ADB" w:rsidP="00F94F99">
            <w:pPr>
              <w:widowControl w:val="0"/>
              <w:spacing w:before="120" w:after="0" w:line="240" w:lineRule="auto"/>
              <w:jc w:val="center"/>
              <w:rPr>
                <w:rFonts w:ascii="Times New Roman" w:eastAsia="Times New Roman" w:hAnsi="Times New Roman" w:cs="Times New Roman"/>
                <w:color w:val="BFBFBF" w:themeColor="background1" w:themeShade="BF"/>
                <w:sz w:val="18"/>
                <w:szCs w:val="18"/>
                <w:lang w:bidi="en-US"/>
              </w:rPr>
            </w:pPr>
            <w:r w:rsidRPr="00DE54DA">
              <w:rPr>
                <w:rFonts w:ascii="Times New Roman" w:eastAsia="Times New Roman" w:hAnsi="Times New Roman" w:cs="Times New Roman"/>
                <w:b/>
                <w:bCs/>
                <w:color w:val="BFBFBF" w:themeColor="background1" w:themeShade="BF"/>
                <w:sz w:val="18"/>
                <w:szCs w:val="18"/>
                <w:lang w:bidi="en-US"/>
              </w:rPr>
              <w:t>Conditions to be fulfilled/results to be achieved</w:t>
            </w:r>
          </w:p>
        </w:tc>
        <w:tc>
          <w:tcPr>
            <w:tcW w:w="2265" w:type="dxa"/>
            <w:gridSpan w:val="2"/>
            <w:tcBorders>
              <w:top w:val="single" w:sz="4" w:space="0" w:color="auto"/>
              <w:left w:val="single" w:sz="4" w:space="0" w:color="auto"/>
            </w:tcBorders>
            <w:shd w:val="clear" w:color="auto" w:fill="FFFFFF"/>
          </w:tcPr>
          <w:p w14:paraId="4E1B016A" w14:textId="77777777" w:rsidR="00AE3ADB" w:rsidRPr="00DE54DA" w:rsidRDefault="00AE3ADB" w:rsidP="00F94F99">
            <w:pPr>
              <w:widowControl w:val="0"/>
              <w:spacing w:before="120" w:after="0" w:line="240" w:lineRule="auto"/>
              <w:jc w:val="center"/>
              <w:rPr>
                <w:rFonts w:ascii="Times New Roman" w:eastAsia="Times New Roman" w:hAnsi="Times New Roman" w:cs="Times New Roman"/>
                <w:color w:val="BFBFBF" w:themeColor="background1" w:themeShade="BF"/>
                <w:sz w:val="18"/>
                <w:szCs w:val="18"/>
                <w:lang w:bidi="en-US"/>
              </w:rPr>
            </w:pPr>
            <w:r w:rsidRPr="00DE54DA">
              <w:rPr>
                <w:rFonts w:ascii="Times New Roman" w:eastAsia="Times New Roman" w:hAnsi="Times New Roman" w:cs="Times New Roman"/>
                <w:b/>
                <w:bCs/>
                <w:color w:val="BFBFBF" w:themeColor="background1" w:themeShade="BF"/>
                <w:sz w:val="18"/>
                <w:szCs w:val="18"/>
                <w:lang w:bidi="en-US"/>
              </w:rPr>
              <w:t>Corresponding indicator name(s)</w:t>
            </w:r>
          </w:p>
        </w:tc>
        <w:tc>
          <w:tcPr>
            <w:tcW w:w="1656" w:type="dxa"/>
            <w:tcBorders>
              <w:top w:val="single" w:sz="4" w:space="0" w:color="auto"/>
              <w:left w:val="single" w:sz="4" w:space="0" w:color="auto"/>
              <w:right w:val="single" w:sz="4" w:space="0" w:color="auto"/>
            </w:tcBorders>
            <w:shd w:val="clear" w:color="auto" w:fill="FFFFFF"/>
          </w:tcPr>
          <w:p w14:paraId="7D122076" w14:textId="77777777" w:rsidR="00AE3ADB" w:rsidRPr="00DE54DA" w:rsidRDefault="00AE3ADB" w:rsidP="00F94F99">
            <w:pPr>
              <w:widowControl w:val="0"/>
              <w:spacing w:before="120" w:after="0" w:line="240" w:lineRule="auto"/>
              <w:jc w:val="center"/>
              <w:rPr>
                <w:rFonts w:ascii="Times New Roman" w:eastAsia="Times New Roman" w:hAnsi="Times New Roman" w:cs="Times New Roman"/>
                <w:color w:val="BFBFBF" w:themeColor="background1" w:themeShade="BF"/>
                <w:sz w:val="18"/>
                <w:szCs w:val="18"/>
                <w:lang w:bidi="en-US"/>
              </w:rPr>
            </w:pPr>
            <w:r w:rsidRPr="00DE54DA">
              <w:rPr>
                <w:rFonts w:ascii="Times New Roman" w:eastAsia="Times New Roman" w:hAnsi="Times New Roman" w:cs="Times New Roman"/>
                <w:b/>
                <w:bCs/>
                <w:color w:val="BFBFBF" w:themeColor="background1" w:themeShade="BF"/>
                <w:sz w:val="18"/>
                <w:szCs w:val="18"/>
                <w:lang w:bidi="en-US"/>
              </w:rPr>
              <w:t>Unit of measurement for the indicator</w:t>
            </w:r>
          </w:p>
        </w:tc>
      </w:tr>
      <w:tr w:rsidR="00772F58" w:rsidRPr="00DE54DA" w14:paraId="198637BA" w14:textId="77777777" w:rsidTr="00AE3ADB">
        <w:trPr>
          <w:trHeight w:hRule="exact" w:val="456"/>
          <w:jc w:val="center"/>
        </w:trPr>
        <w:tc>
          <w:tcPr>
            <w:tcW w:w="1022" w:type="dxa"/>
            <w:tcBorders>
              <w:top w:val="single" w:sz="4" w:space="0" w:color="auto"/>
              <w:left w:val="single" w:sz="4" w:space="0" w:color="auto"/>
            </w:tcBorders>
            <w:shd w:val="clear" w:color="auto" w:fill="FFFFFF"/>
          </w:tcPr>
          <w:p w14:paraId="78497470"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816" w:type="dxa"/>
            <w:tcBorders>
              <w:top w:val="single" w:sz="4" w:space="0" w:color="auto"/>
              <w:left w:val="single" w:sz="4" w:space="0" w:color="auto"/>
            </w:tcBorders>
            <w:shd w:val="clear" w:color="auto" w:fill="FFFFFF"/>
          </w:tcPr>
          <w:p w14:paraId="3504E579"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330" w:type="dxa"/>
            <w:tcBorders>
              <w:top w:val="single" w:sz="4" w:space="0" w:color="auto"/>
              <w:left w:val="single" w:sz="4" w:space="0" w:color="auto"/>
            </w:tcBorders>
            <w:shd w:val="clear" w:color="auto" w:fill="FFFFFF"/>
          </w:tcPr>
          <w:p w14:paraId="17E4254E"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325" w:type="dxa"/>
            <w:tcBorders>
              <w:top w:val="single" w:sz="4" w:space="0" w:color="auto"/>
              <w:left w:val="single" w:sz="4" w:space="0" w:color="auto"/>
            </w:tcBorders>
            <w:shd w:val="clear" w:color="auto" w:fill="FFFFFF"/>
          </w:tcPr>
          <w:p w14:paraId="2677ECB7"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349" w:type="dxa"/>
            <w:tcBorders>
              <w:top w:val="single" w:sz="4" w:space="0" w:color="auto"/>
              <w:left w:val="single" w:sz="4" w:space="0" w:color="auto"/>
            </w:tcBorders>
            <w:shd w:val="clear" w:color="auto" w:fill="FFFFFF"/>
          </w:tcPr>
          <w:p w14:paraId="61C0F7FA"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2213" w:type="dxa"/>
            <w:tcBorders>
              <w:top w:val="single" w:sz="4" w:space="0" w:color="auto"/>
              <w:left w:val="single" w:sz="4" w:space="0" w:color="auto"/>
            </w:tcBorders>
            <w:shd w:val="clear" w:color="auto" w:fill="FFFFFF"/>
          </w:tcPr>
          <w:p w14:paraId="42F6274F"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2261" w:type="dxa"/>
            <w:tcBorders>
              <w:top w:val="single" w:sz="4" w:space="0" w:color="auto"/>
              <w:left w:val="single" w:sz="4" w:space="0" w:color="auto"/>
            </w:tcBorders>
            <w:shd w:val="clear" w:color="auto" w:fill="FFFFFF"/>
          </w:tcPr>
          <w:p w14:paraId="784ED458"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811" w:type="dxa"/>
            <w:tcBorders>
              <w:top w:val="single" w:sz="4" w:space="0" w:color="auto"/>
              <w:left w:val="single" w:sz="4" w:space="0" w:color="auto"/>
            </w:tcBorders>
            <w:shd w:val="clear" w:color="auto" w:fill="FFFFFF"/>
            <w:vAlign w:val="center"/>
          </w:tcPr>
          <w:p w14:paraId="03351B39"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BFBFBF" w:themeColor="background1" w:themeShade="BF"/>
                <w:sz w:val="18"/>
                <w:szCs w:val="18"/>
                <w:lang w:bidi="en-US"/>
              </w:rPr>
            </w:pPr>
            <w:r w:rsidRPr="00DE54DA">
              <w:rPr>
                <w:rFonts w:ascii="Times New Roman" w:eastAsia="Times New Roman" w:hAnsi="Times New Roman" w:cs="Times New Roman"/>
                <w:color w:val="BFBFBF" w:themeColor="background1" w:themeShade="BF"/>
                <w:sz w:val="18"/>
                <w:szCs w:val="18"/>
                <w:lang w:bidi="en-US"/>
              </w:rPr>
              <w:t>Code</w:t>
            </w:r>
          </w:p>
        </w:tc>
        <w:tc>
          <w:tcPr>
            <w:tcW w:w="1454" w:type="dxa"/>
            <w:tcBorders>
              <w:top w:val="single" w:sz="4" w:space="0" w:color="auto"/>
              <w:left w:val="single" w:sz="4" w:space="0" w:color="auto"/>
            </w:tcBorders>
            <w:shd w:val="clear" w:color="auto" w:fill="FFFFFF"/>
            <w:vAlign w:val="center"/>
          </w:tcPr>
          <w:p w14:paraId="276218E0"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BFBFBF" w:themeColor="background1" w:themeShade="BF"/>
                <w:sz w:val="18"/>
                <w:szCs w:val="18"/>
                <w:lang w:bidi="en-US"/>
              </w:rPr>
            </w:pPr>
            <w:r w:rsidRPr="00DE54DA">
              <w:rPr>
                <w:rFonts w:ascii="Times New Roman" w:eastAsia="Times New Roman" w:hAnsi="Times New Roman" w:cs="Times New Roman"/>
                <w:color w:val="BFBFBF" w:themeColor="background1" w:themeShade="BF"/>
                <w:sz w:val="18"/>
                <w:szCs w:val="18"/>
                <w:lang w:bidi="en-US"/>
              </w:rPr>
              <w:t>Description</w:t>
            </w:r>
          </w:p>
        </w:tc>
        <w:tc>
          <w:tcPr>
            <w:tcW w:w="1656" w:type="dxa"/>
            <w:tcBorders>
              <w:top w:val="single" w:sz="4" w:space="0" w:color="auto"/>
              <w:left w:val="single" w:sz="4" w:space="0" w:color="auto"/>
              <w:right w:val="single" w:sz="4" w:space="0" w:color="auto"/>
            </w:tcBorders>
            <w:shd w:val="clear" w:color="auto" w:fill="FFFFFF"/>
          </w:tcPr>
          <w:p w14:paraId="79610192"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r w:rsidR="00772F58" w:rsidRPr="00DE54DA" w14:paraId="76D26C9D" w14:textId="77777777" w:rsidTr="00AE3ADB">
        <w:trPr>
          <w:trHeight w:hRule="exact" w:val="461"/>
          <w:jc w:val="center"/>
        </w:trPr>
        <w:tc>
          <w:tcPr>
            <w:tcW w:w="1022" w:type="dxa"/>
            <w:tcBorders>
              <w:top w:val="single" w:sz="4" w:space="0" w:color="auto"/>
              <w:left w:val="single" w:sz="4" w:space="0" w:color="auto"/>
            </w:tcBorders>
            <w:shd w:val="clear" w:color="auto" w:fill="FFFFFF"/>
          </w:tcPr>
          <w:p w14:paraId="4D148D72"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816" w:type="dxa"/>
            <w:tcBorders>
              <w:top w:val="single" w:sz="4" w:space="0" w:color="auto"/>
              <w:left w:val="single" w:sz="4" w:space="0" w:color="auto"/>
            </w:tcBorders>
            <w:shd w:val="clear" w:color="auto" w:fill="FFFFFF"/>
          </w:tcPr>
          <w:p w14:paraId="28833511"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330" w:type="dxa"/>
            <w:tcBorders>
              <w:top w:val="single" w:sz="4" w:space="0" w:color="auto"/>
              <w:left w:val="single" w:sz="4" w:space="0" w:color="auto"/>
            </w:tcBorders>
            <w:shd w:val="clear" w:color="auto" w:fill="FFFFFF"/>
          </w:tcPr>
          <w:p w14:paraId="4C97A12C"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325" w:type="dxa"/>
            <w:tcBorders>
              <w:top w:val="single" w:sz="4" w:space="0" w:color="auto"/>
              <w:left w:val="single" w:sz="4" w:space="0" w:color="auto"/>
            </w:tcBorders>
            <w:shd w:val="clear" w:color="auto" w:fill="FFFFFF"/>
          </w:tcPr>
          <w:p w14:paraId="700EE036"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349" w:type="dxa"/>
            <w:tcBorders>
              <w:top w:val="single" w:sz="4" w:space="0" w:color="auto"/>
              <w:left w:val="single" w:sz="4" w:space="0" w:color="auto"/>
            </w:tcBorders>
            <w:shd w:val="clear" w:color="auto" w:fill="FFFFFF"/>
          </w:tcPr>
          <w:p w14:paraId="05BC5F8C"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2213" w:type="dxa"/>
            <w:tcBorders>
              <w:top w:val="single" w:sz="4" w:space="0" w:color="auto"/>
              <w:left w:val="single" w:sz="4" w:space="0" w:color="auto"/>
            </w:tcBorders>
            <w:shd w:val="clear" w:color="auto" w:fill="FFFFFF"/>
          </w:tcPr>
          <w:p w14:paraId="26AA2EF0"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2261" w:type="dxa"/>
            <w:tcBorders>
              <w:top w:val="single" w:sz="4" w:space="0" w:color="auto"/>
              <w:left w:val="single" w:sz="4" w:space="0" w:color="auto"/>
            </w:tcBorders>
            <w:shd w:val="clear" w:color="auto" w:fill="FFFFFF"/>
          </w:tcPr>
          <w:p w14:paraId="69D7860D"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811" w:type="dxa"/>
            <w:tcBorders>
              <w:top w:val="single" w:sz="4" w:space="0" w:color="auto"/>
              <w:left w:val="single" w:sz="4" w:space="0" w:color="auto"/>
            </w:tcBorders>
            <w:shd w:val="clear" w:color="auto" w:fill="FFFFFF"/>
          </w:tcPr>
          <w:p w14:paraId="0C3E8AE6"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454" w:type="dxa"/>
            <w:tcBorders>
              <w:top w:val="single" w:sz="4" w:space="0" w:color="auto"/>
              <w:left w:val="single" w:sz="4" w:space="0" w:color="auto"/>
            </w:tcBorders>
            <w:shd w:val="clear" w:color="auto" w:fill="FFFFFF"/>
          </w:tcPr>
          <w:p w14:paraId="56635BCA"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656" w:type="dxa"/>
            <w:tcBorders>
              <w:top w:val="single" w:sz="4" w:space="0" w:color="auto"/>
              <w:left w:val="single" w:sz="4" w:space="0" w:color="auto"/>
              <w:right w:val="single" w:sz="4" w:space="0" w:color="auto"/>
            </w:tcBorders>
            <w:shd w:val="clear" w:color="auto" w:fill="FFFFFF"/>
          </w:tcPr>
          <w:p w14:paraId="3CC5441A"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r w:rsidR="00772F58" w:rsidRPr="00DE54DA" w14:paraId="3DFDFB21" w14:textId="77777777" w:rsidTr="00AE3ADB">
        <w:trPr>
          <w:trHeight w:hRule="exact" w:val="456"/>
          <w:jc w:val="center"/>
        </w:trPr>
        <w:tc>
          <w:tcPr>
            <w:tcW w:w="1022" w:type="dxa"/>
            <w:tcBorders>
              <w:top w:val="single" w:sz="4" w:space="0" w:color="auto"/>
              <w:left w:val="single" w:sz="4" w:space="0" w:color="auto"/>
            </w:tcBorders>
            <w:shd w:val="clear" w:color="auto" w:fill="FFFFFF"/>
          </w:tcPr>
          <w:p w14:paraId="019DB4B5"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816" w:type="dxa"/>
            <w:tcBorders>
              <w:top w:val="single" w:sz="4" w:space="0" w:color="auto"/>
              <w:left w:val="single" w:sz="4" w:space="0" w:color="auto"/>
            </w:tcBorders>
            <w:shd w:val="clear" w:color="auto" w:fill="FFFFFF"/>
          </w:tcPr>
          <w:p w14:paraId="1A2A2600"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330" w:type="dxa"/>
            <w:tcBorders>
              <w:top w:val="single" w:sz="4" w:space="0" w:color="auto"/>
              <w:left w:val="single" w:sz="4" w:space="0" w:color="auto"/>
            </w:tcBorders>
            <w:shd w:val="clear" w:color="auto" w:fill="FFFFFF"/>
          </w:tcPr>
          <w:p w14:paraId="5E0081DA"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325" w:type="dxa"/>
            <w:tcBorders>
              <w:top w:val="single" w:sz="4" w:space="0" w:color="auto"/>
              <w:left w:val="single" w:sz="4" w:space="0" w:color="auto"/>
            </w:tcBorders>
            <w:shd w:val="clear" w:color="auto" w:fill="FFFFFF"/>
          </w:tcPr>
          <w:p w14:paraId="548261D9"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349" w:type="dxa"/>
            <w:tcBorders>
              <w:top w:val="single" w:sz="4" w:space="0" w:color="auto"/>
              <w:left w:val="single" w:sz="4" w:space="0" w:color="auto"/>
            </w:tcBorders>
            <w:shd w:val="clear" w:color="auto" w:fill="FFFFFF"/>
          </w:tcPr>
          <w:p w14:paraId="28F0954E"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2213" w:type="dxa"/>
            <w:tcBorders>
              <w:top w:val="single" w:sz="4" w:space="0" w:color="auto"/>
              <w:left w:val="single" w:sz="4" w:space="0" w:color="auto"/>
            </w:tcBorders>
            <w:shd w:val="clear" w:color="auto" w:fill="FFFFFF"/>
          </w:tcPr>
          <w:p w14:paraId="309C9226"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2261" w:type="dxa"/>
            <w:tcBorders>
              <w:top w:val="single" w:sz="4" w:space="0" w:color="auto"/>
              <w:left w:val="single" w:sz="4" w:space="0" w:color="auto"/>
            </w:tcBorders>
            <w:shd w:val="clear" w:color="auto" w:fill="FFFFFF"/>
          </w:tcPr>
          <w:p w14:paraId="019F9A38"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811" w:type="dxa"/>
            <w:tcBorders>
              <w:top w:val="single" w:sz="4" w:space="0" w:color="auto"/>
              <w:left w:val="single" w:sz="4" w:space="0" w:color="auto"/>
            </w:tcBorders>
            <w:shd w:val="clear" w:color="auto" w:fill="FFFFFF"/>
          </w:tcPr>
          <w:p w14:paraId="62EC04B9"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454" w:type="dxa"/>
            <w:tcBorders>
              <w:top w:val="single" w:sz="4" w:space="0" w:color="auto"/>
              <w:left w:val="single" w:sz="4" w:space="0" w:color="auto"/>
            </w:tcBorders>
            <w:shd w:val="clear" w:color="auto" w:fill="FFFFFF"/>
          </w:tcPr>
          <w:p w14:paraId="137E17C2"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656" w:type="dxa"/>
            <w:tcBorders>
              <w:top w:val="single" w:sz="4" w:space="0" w:color="auto"/>
              <w:left w:val="single" w:sz="4" w:space="0" w:color="auto"/>
              <w:right w:val="single" w:sz="4" w:space="0" w:color="auto"/>
            </w:tcBorders>
            <w:shd w:val="clear" w:color="auto" w:fill="FFFFFF"/>
          </w:tcPr>
          <w:p w14:paraId="676237A7"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r w:rsidR="00772F58" w:rsidRPr="00DE54DA" w14:paraId="2ED09B76" w14:textId="77777777" w:rsidTr="00AE3ADB">
        <w:trPr>
          <w:trHeight w:hRule="exact" w:val="456"/>
          <w:jc w:val="center"/>
        </w:trPr>
        <w:tc>
          <w:tcPr>
            <w:tcW w:w="1022" w:type="dxa"/>
            <w:tcBorders>
              <w:top w:val="single" w:sz="4" w:space="0" w:color="auto"/>
              <w:left w:val="single" w:sz="4" w:space="0" w:color="auto"/>
            </w:tcBorders>
            <w:shd w:val="clear" w:color="auto" w:fill="FFFFFF"/>
          </w:tcPr>
          <w:p w14:paraId="5397E552"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816" w:type="dxa"/>
            <w:tcBorders>
              <w:top w:val="single" w:sz="4" w:space="0" w:color="auto"/>
              <w:left w:val="single" w:sz="4" w:space="0" w:color="auto"/>
            </w:tcBorders>
            <w:shd w:val="clear" w:color="auto" w:fill="FFFFFF"/>
          </w:tcPr>
          <w:p w14:paraId="05456DCF"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330" w:type="dxa"/>
            <w:tcBorders>
              <w:top w:val="single" w:sz="4" w:space="0" w:color="auto"/>
              <w:left w:val="single" w:sz="4" w:space="0" w:color="auto"/>
            </w:tcBorders>
            <w:shd w:val="clear" w:color="auto" w:fill="FFFFFF"/>
          </w:tcPr>
          <w:p w14:paraId="53924AB5"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325" w:type="dxa"/>
            <w:tcBorders>
              <w:top w:val="single" w:sz="4" w:space="0" w:color="auto"/>
              <w:left w:val="single" w:sz="4" w:space="0" w:color="auto"/>
            </w:tcBorders>
            <w:shd w:val="clear" w:color="auto" w:fill="FFFFFF"/>
          </w:tcPr>
          <w:p w14:paraId="2E48D78C"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349" w:type="dxa"/>
            <w:tcBorders>
              <w:top w:val="single" w:sz="4" w:space="0" w:color="auto"/>
              <w:left w:val="single" w:sz="4" w:space="0" w:color="auto"/>
            </w:tcBorders>
            <w:shd w:val="clear" w:color="auto" w:fill="FFFFFF"/>
          </w:tcPr>
          <w:p w14:paraId="3B81EEE0"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2213" w:type="dxa"/>
            <w:tcBorders>
              <w:top w:val="single" w:sz="4" w:space="0" w:color="auto"/>
              <w:left w:val="single" w:sz="4" w:space="0" w:color="auto"/>
            </w:tcBorders>
            <w:shd w:val="clear" w:color="auto" w:fill="FFFFFF"/>
          </w:tcPr>
          <w:p w14:paraId="02B5D920"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2261" w:type="dxa"/>
            <w:tcBorders>
              <w:top w:val="single" w:sz="4" w:space="0" w:color="auto"/>
              <w:left w:val="single" w:sz="4" w:space="0" w:color="auto"/>
            </w:tcBorders>
            <w:shd w:val="clear" w:color="auto" w:fill="FFFFFF"/>
          </w:tcPr>
          <w:p w14:paraId="15575A9F"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811" w:type="dxa"/>
            <w:tcBorders>
              <w:top w:val="single" w:sz="4" w:space="0" w:color="auto"/>
              <w:left w:val="single" w:sz="4" w:space="0" w:color="auto"/>
            </w:tcBorders>
            <w:shd w:val="clear" w:color="auto" w:fill="FFFFFF"/>
          </w:tcPr>
          <w:p w14:paraId="533C4FDE"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454" w:type="dxa"/>
            <w:tcBorders>
              <w:top w:val="single" w:sz="4" w:space="0" w:color="auto"/>
              <w:left w:val="single" w:sz="4" w:space="0" w:color="auto"/>
            </w:tcBorders>
            <w:shd w:val="clear" w:color="auto" w:fill="FFFFFF"/>
          </w:tcPr>
          <w:p w14:paraId="4BD0DAC7"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656" w:type="dxa"/>
            <w:tcBorders>
              <w:top w:val="single" w:sz="4" w:space="0" w:color="auto"/>
              <w:left w:val="single" w:sz="4" w:space="0" w:color="auto"/>
              <w:right w:val="single" w:sz="4" w:space="0" w:color="auto"/>
            </w:tcBorders>
            <w:shd w:val="clear" w:color="auto" w:fill="FFFFFF"/>
          </w:tcPr>
          <w:p w14:paraId="2665EA0C"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r w:rsidR="00772F58" w:rsidRPr="00DE54DA" w14:paraId="51A70800" w14:textId="77777777" w:rsidTr="00AE3ADB">
        <w:trPr>
          <w:trHeight w:hRule="exact" w:val="456"/>
          <w:jc w:val="center"/>
        </w:trPr>
        <w:tc>
          <w:tcPr>
            <w:tcW w:w="1022" w:type="dxa"/>
            <w:tcBorders>
              <w:top w:val="single" w:sz="4" w:space="0" w:color="auto"/>
              <w:left w:val="single" w:sz="4" w:space="0" w:color="auto"/>
            </w:tcBorders>
            <w:shd w:val="clear" w:color="auto" w:fill="FFFFFF"/>
          </w:tcPr>
          <w:p w14:paraId="13E8D430"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816" w:type="dxa"/>
            <w:tcBorders>
              <w:top w:val="single" w:sz="4" w:space="0" w:color="auto"/>
              <w:left w:val="single" w:sz="4" w:space="0" w:color="auto"/>
            </w:tcBorders>
            <w:shd w:val="clear" w:color="auto" w:fill="FFFFFF"/>
          </w:tcPr>
          <w:p w14:paraId="6620F281"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330" w:type="dxa"/>
            <w:tcBorders>
              <w:top w:val="single" w:sz="4" w:space="0" w:color="auto"/>
              <w:left w:val="single" w:sz="4" w:space="0" w:color="auto"/>
            </w:tcBorders>
            <w:shd w:val="clear" w:color="auto" w:fill="FFFFFF"/>
          </w:tcPr>
          <w:p w14:paraId="19041A21"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325" w:type="dxa"/>
            <w:tcBorders>
              <w:top w:val="single" w:sz="4" w:space="0" w:color="auto"/>
              <w:left w:val="single" w:sz="4" w:space="0" w:color="auto"/>
            </w:tcBorders>
            <w:shd w:val="clear" w:color="auto" w:fill="FFFFFF"/>
          </w:tcPr>
          <w:p w14:paraId="4D6B209B"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349" w:type="dxa"/>
            <w:tcBorders>
              <w:top w:val="single" w:sz="4" w:space="0" w:color="auto"/>
              <w:left w:val="single" w:sz="4" w:space="0" w:color="auto"/>
            </w:tcBorders>
            <w:shd w:val="clear" w:color="auto" w:fill="FFFFFF"/>
          </w:tcPr>
          <w:p w14:paraId="21CEB220"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2213" w:type="dxa"/>
            <w:tcBorders>
              <w:top w:val="single" w:sz="4" w:space="0" w:color="auto"/>
              <w:left w:val="single" w:sz="4" w:space="0" w:color="auto"/>
            </w:tcBorders>
            <w:shd w:val="clear" w:color="auto" w:fill="FFFFFF"/>
          </w:tcPr>
          <w:p w14:paraId="11944AF9"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2261" w:type="dxa"/>
            <w:tcBorders>
              <w:top w:val="single" w:sz="4" w:space="0" w:color="auto"/>
              <w:left w:val="single" w:sz="4" w:space="0" w:color="auto"/>
            </w:tcBorders>
            <w:shd w:val="clear" w:color="auto" w:fill="FFFFFF"/>
          </w:tcPr>
          <w:p w14:paraId="010CE1AB"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811" w:type="dxa"/>
            <w:tcBorders>
              <w:top w:val="single" w:sz="4" w:space="0" w:color="auto"/>
              <w:left w:val="single" w:sz="4" w:space="0" w:color="auto"/>
            </w:tcBorders>
            <w:shd w:val="clear" w:color="auto" w:fill="FFFFFF"/>
          </w:tcPr>
          <w:p w14:paraId="6639FADE"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454" w:type="dxa"/>
            <w:tcBorders>
              <w:top w:val="single" w:sz="4" w:space="0" w:color="auto"/>
              <w:left w:val="single" w:sz="4" w:space="0" w:color="auto"/>
            </w:tcBorders>
            <w:shd w:val="clear" w:color="auto" w:fill="FFFFFF"/>
          </w:tcPr>
          <w:p w14:paraId="5959F4C2"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656" w:type="dxa"/>
            <w:tcBorders>
              <w:top w:val="single" w:sz="4" w:space="0" w:color="auto"/>
              <w:left w:val="single" w:sz="4" w:space="0" w:color="auto"/>
              <w:right w:val="single" w:sz="4" w:space="0" w:color="auto"/>
            </w:tcBorders>
            <w:shd w:val="clear" w:color="auto" w:fill="FFFFFF"/>
          </w:tcPr>
          <w:p w14:paraId="6B0FA12C"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r w:rsidR="00772F58" w:rsidRPr="00DE54DA" w14:paraId="79647310" w14:textId="77777777" w:rsidTr="00AE3ADB">
        <w:trPr>
          <w:trHeight w:hRule="exact" w:val="1090"/>
          <w:jc w:val="center"/>
        </w:trPr>
        <w:tc>
          <w:tcPr>
            <w:tcW w:w="1022" w:type="dxa"/>
            <w:tcBorders>
              <w:top w:val="single" w:sz="4" w:space="0" w:color="auto"/>
              <w:left w:val="single" w:sz="4" w:space="0" w:color="auto"/>
              <w:bottom w:val="single" w:sz="4" w:space="0" w:color="auto"/>
            </w:tcBorders>
            <w:shd w:val="clear" w:color="auto" w:fill="FFFFFF"/>
            <w:vAlign w:val="bottom"/>
          </w:tcPr>
          <w:p w14:paraId="0FEABAF3"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BFBFBF" w:themeColor="background1" w:themeShade="BF"/>
                <w:sz w:val="18"/>
                <w:szCs w:val="18"/>
                <w:lang w:bidi="en-US"/>
              </w:rPr>
            </w:pPr>
            <w:r w:rsidRPr="00DE54DA">
              <w:rPr>
                <w:rFonts w:ascii="Times New Roman" w:eastAsia="Times New Roman" w:hAnsi="Times New Roman" w:cs="Times New Roman"/>
                <w:color w:val="BFBFBF" w:themeColor="background1" w:themeShade="BF"/>
                <w:sz w:val="18"/>
                <w:szCs w:val="18"/>
                <w:lang w:bidi="en-US"/>
              </w:rPr>
              <w:t>The overall amount covered</w:t>
            </w:r>
          </w:p>
        </w:tc>
        <w:tc>
          <w:tcPr>
            <w:tcW w:w="816" w:type="dxa"/>
            <w:tcBorders>
              <w:top w:val="single" w:sz="4" w:space="0" w:color="auto"/>
              <w:left w:val="single" w:sz="4" w:space="0" w:color="auto"/>
              <w:bottom w:val="single" w:sz="4" w:space="0" w:color="auto"/>
            </w:tcBorders>
            <w:shd w:val="clear" w:color="auto" w:fill="FFFFFF"/>
          </w:tcPr>
          <w:p w14:paraId="3B12B2AD"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330" w:type="dxa"/>
            <w:tcBorders>
              <w:top w:val="single" w:sz="4" w:space="0" w:color="auto"/>
              <w:left w:val="single" w:sz="4" w:space="0" w:color="auto"/>
              <w:bottom w:val="single" w:sz="4" w:space="0" w:color="auto"/>
            </w:tcBorders>
            <w:shd w:val="clear" w:color="auto" w:fill="FFFFFF"/>
          </w:tcPr>
          <w:p w14:paraId="575D6BBE"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325" w:type="dxa"/>
            <w:tcBorders>
              <w:top w:val="single" w:sz="4" w:space="0" w:color="auto"/>
              <w:left w:val="single" w:sz="4" w:space="0" w:color="auto"/>
              <w:bottom w:val="single" w:sz="4" w:space="0" w:color="auto"/>
            </w:tcBorders>
            <w:shd w:val="clear" w:color="auto" w:fill="FFFFFF"/>
          </w:tcPr>
          <w:p w14:paraId="35FB2A25"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349" w:type="dxa"/>
            <w:tcBorders>
              <w:top w:val="single" w:sz="4" w:space="0" w:color="auto"/>
              <w:left w:val="single" w:sz="4" w:space="0" w:color="auto"/>
              <w:bottom w:val="single" w:sz="4" w:space="0" w:color="auto"/>
            </w:tcBorders>
            <w:shd w:val="clear" w:color="auto" w:fill="FFFFFF"/>
          </w:tcPr>
          <w:p w14:paraId="7F8CAA46"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2213" w:type="dxa"/>
            <w:tcBorders>
              <w:top w:val="single" w:sz="4" w:space="0" w:color="auto"/>
              <w:left w:val="single" w:sz="4" w:space="0" w:color="auto"/>
              <w:bottom w:val="single" w:sz="4" w:space="0" w:color="auto"/>
            </w:tcBorders>
            <w:shd w:val="clear" w:color="auto" w:fill="FFFFFF"/>
          </w:tcPr>
          <w:p w14:paraId="526D41A7"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2261" w:type="dxa"/>
            <w:tcBorders>
              <w:top w:val="single" w:sz="4" w:space="0" w:color="auto"/>
              <w:left w:val="single" w:sz="4" w:space="0" w:color="auto"/>
              <w:bottom w:val="single" w:sz="4" w:space="0" w:color="auto"/>
            </w:tcBorders>
            <w:shd w:val="clear" w:color="auto" w:fill="FFFFFF"/>
          </w:tcPr>
          <w:p w14:paraId="447C982E"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811" w:type="dxa"/>
            <w:tcBorders>
              <w:top w:val="single" w:sz="4" w:space="0" w:color="auto"/>
              <w:left w:val="single" w:sz="4" w:space="0" w:color="auto"/>
              <w:bottom w:val="single" w:sz="4" w:space="0" w:color="auto"/>
            </w:tcBorders>
            <w:shd w:val="clear" w:color="auto" w:fill="FFFFFF"/>
          </w:tcPr>
          <w:p w14:paraId="7AE707DB"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454" w:type="dxa"/>
            <w:tcBorders>
              <w:top w:val="single" w:sz="4" w:space="0" w:color="auto"/>
              <w:left w:val="single" w:sz="4" w:space="0" w:color="auto"/>
              <w:bottom w:val="single" w:sz="4" w:space="0" w:color="auto"/>
            </w:tcBorders>
            <w:shd w:val="clear" w:color="auto" w:fill="FFFFFF"/>
          </w:tcPr>
          <w:p w14:paraId="0C255306"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14:paraId="0EEEC767"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bl>
    <w:p w14:paraId="1D9F12F1"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2"/>
          <w:szCs w:val="2"/>
          <w:lang w:bidi="en-US"/>
        </w:rPr>
      </w:pPr>
      <w:r w:rsidRPr="00DE54DA">
        <w:rPr>
          <w:rFonts w:ascii="Courier New" w:eastAsia="Courier New" w:hAnsi="Courier New" w:cs="Courier New"/>
          <w:color w:val="BFBFBF" w:themeColor="background1" w:themeShade="BF"/>
          <w:sz w:val="24"/>
          <w:szCs w:val="24"/>
          <w:lang w:bidi="en-US"/>
        </w:rPr>
        <w:br w:type="page"/>
      </w:r>
    </w:p>
    <w:p w14:paraId="555FAA6A" w14:textId="77777777" w:rsidR="00AE3ADB" w:rsidRPr="00DE54DA" w:rsidRDefault="00AE3ADB" w:rsidP="00F61259">
      <w:pPr>
        <w:widowControl w:val="0"/>
        <w:spacing w:after="100" w:line="240" w:lineRule="auto"/>
        <w:rPr>
          <w:rFonts w:ascii="Times New Roman" w:eastAsia="Times New Roman" w:hAnsi="Times New Roman" w:cs="Times New Roman"/>
          <w:b/>
          <w:bCs/>
          <w:color w:val="BFBFBF" w:themeColor="background1" w:themeShade="BF"/>
          <w:sz w:val="24"/>
          <w:szCs w:val="24"/>
          <w:u w:val="single"/>
          <w:lang w:bidi="en-US"/>
        </w:rPr>
        <w:sectPr w:rsidR="00AE3ADB" w:rsidRPr="00DE54DA" w:rsidSect="00AE3ADB">
          <w:headerReference w:type="default" r:id="rId17"/>
          <w:footerReference w:type="default" r:id="rId18"/>
          <w:footnotePr>
            <w:numFmt w:val="upperRoman"/>
          </w:footnotePr>
          <w:pgSz w:w="16840" w:h="11900" w:orient="landscape"/>
          <w:pgMar w:top="1392" w:right="1302" w:bottom="2186" w:left="1302" w:header="964" w:footer="3" w:gutter="0"/>
          <w:cols w:space="720"/>
          <w:noEndnote/>
          <w:docGrid w:linePitch="360"/>
        </w:sectPr>
      </w:pPr>
    </w:p>
    <w:p w14:paraId="7AA67134" w14:textId="3444FB0B" w:rsidR="00AE3ADB" w:rsidRPr="00DE54DA" w:rsidRDefault="00AE3ADB" w:rsidP="00F61259">
      <w:pPr>
        <w:widowControl w:val="0"/>
        <w:spacing w:after="100" w:line="240" w:lineRule="auto"/>
        <w:rPr>
          <w:rFonts w:ascii="Times New Roman" w:eastAsia="Times New Roman" w:hAnsi="Times New Roman" w:cs="Times New Roman"/>
          <w:b/>
          <w:bCs/>
          <w:color w:val="BFBFBF" w:themeColor="background1" w:themeShade="BF"/>
          <w:sz w:val="24"/>
          <w:szCs w:val="24"/>
          <w:lang w:bidi="en-US"/>
        </w:rPr>
      </w:pPr>
      <w:r w:rsidRPr="00DE54DA">
        <w:rPr>
          <w:rFonts w:ascii="Times New Roman" w:eastAsia="Times New Roman" w:hAnsi="Times New Roman" w:cs="Times New Roman"/>
          <w:b/>
          <w:bCs/>
          <w:color w:val="BFBFBF" w:themeColor="background1" w:themeShade="BF"/>
          <w:sz w:val="24"/>
          <w:szCs w:val="24"/>
          <w:u w:val="single"/>
          <w:lang w:bidi="en-US"/>
        </w:rPr>
        <w:t>B. Details by type of operation (to be completed for every type of operation)</w:t>
      </w:r>
    </w:p>
    <w:p w14:paraId="5E51C6EF" w14:textId="77777777" w:rsidR="00AE3ADB" w:rsidRPr="00DE54DA" w:rsidRDefault="00AE3ADB" w:rsidP="00F61259">
      <w:pPr>
        <w:widowControl w:val="0"/>
        <w:spacing w:after="100" w:line="240" w:lineRule="auto"/>
        <w:rPr>
          <w:rFonts w:ascii="Times New Roman" w:eastAsia="Times New Roman" w:hAnsi="Times New Roman" w:cs="Times New Roman"/>
          <w:b/>
          <w:bCs/>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bidi="en-US"/>
        </w:rPr>
        <w:t>Types of operation:</w:t>
      </w:r>
    </w:p>
    <w:tbl>
      <w:tblPr>
        <w:tblOverlap w:val="never"/>
        <w:tblW w:w="8967" w:type="dxa"/>
        <w:tblLayout w:type="fixed"/>
        <w:tblCellMar>
          <w:left w:w="10" w:type="dxa"/>
          <w:right w:w="10" w:type="dxa"/>
        </w:tblCellMar>
        <w:tblLook w:val="04A0" w:firstRow="1" w:lastRow="0" w:firstColumn="1" w:lastColumn="0" w:noHBand="0" w:noVBand="1"/>
      </w:tblPr>
      <w:tblGrid>
        <w:gridCol w:w="4104"/>
        <w:gridCol w:w="2280"/>
        <w:gridCol w:w="1474"/>
        <w:gridCol w:w="1109"/>
      </w:tblGrid>
      <w:tr w:rsidR="00772F58" w:rsidRPr="00DE54DA" w14:paraId="43AA496B" w14:textId="77777777" w:rsidTr="00F7235B">
        <w:trPr>
          <w:trHeight w:hRule="exact" w:val="470"/>
        </w:trPr>
        <w:tc>
          <w:tcPr>
            <w:tcW w:w="4104" w:type="dxa"/>
            <w:tcBorders>
              <w:top w:val="single" w:sz="4" w:space="0" w:color="auto"/>
              <w:left w:val="single" w:sz="4" w:space="0" w:color="auto"/>
            </w:tcBorders>
            <w:shd w:val="clear" w:color="auto" w:fill="FFFFFF"/>
            <w:vAlign w:val="bottom"/>
          </w:tcPr>
          <w:p w14:paraId="0249A029" w14:textId="77777777" w:rsidR="00AE3ADB" w:rsidRPr="00DE54DA" w:rsidRDefault="00AE3ADB" w:rsidP="00F61259">
            <w:pPr>
              <w:widowControl w:val="0"/>
              <w:spacing w:after="0" w:line="240" w:lineRule="auto"/>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bidi="en-US"/>
              </w:rPr>
              <w:t>1.1. Description of the operation type</w:t>
            </w:r>
          </w:p>
        </w:tc>
        <w:tc>
          <w:tcPr>
            <w:tcW w:w="4863" w:type="dxa"/>
            <w:gridSpan w:val="3"/>
            <w:tcBorders>
              <w:top w:val="single" w:sz="4" w:space="0" w:color="auto"/>
              <w:left w:val="single" w:sz="4" w:space="0" w:color="auto"/>
              <w:right w:val="single" w:sz="4" w:space="0" w:color="auto"/>
            </w:tcBorders>
            <w:shd w:val="clear" w:color="auto" w:fill="FFFFFF"/>
          </w:tcPr>
          <w:p w14:paraId="5D91F67F"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r w:rsidR="00772F58" w:rsidRPr="00DE54DA" w14:paraId="7B8A419D" w14:textId="77777777" w:rsidTr="00F7235B">
        <w:trPr>
          <w:trHeight w:hRule="exact" w:val="1258"/>
        </w:trPr>
        <w:tc>
          <w:tcPr>
            <w:tcW w:w="4104" w:type="dxa"/>
            <w:tcBorders>
              <w:top w:val="single" w:sz="4" w:space="0" w:color="auto"/>
              <w:left w:val="single" w:sz="4" w:space="0" w:color="auto"/>
            </w:tcBorders>
            <w:shd w:val="clear" w:color="auto" w:fill="FFFFFF"/>
            <w:vAlign w:val="center"/>
          </w:tcPr>
          <w:p w14:paraId="76CF7232" w14:textId="77777777" w:rsidR="00AE3ADB" w:rsidRPr="00DE54DA" w:rsidRDefault="00AE3ADB" w:rsidP="00F61259">
            <w:pPr>
              <w:widowControl w:val="0"/>
              <w:spacing w:after="0" w:line="240" w:lineRule="auto"/>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bidi="en-US"/>
              </w:rPr>
              <w:t>1.2 Priority / specific objective(s) (Jobs and growth goal) or area of support (EMFF) concerned</w:t>
            </w:r>
          </w:p>
        </w:tc>
        <w:tc>
          <w:tcPr>
            <w:tcW w:w="4863" w:type="dxa"/>
            <w:gridSpan w:val="3"/>
            <w:tcBorders>
              <w:top w:val="single" w:sz="4" w:space="0" w:color="auto"/>
              <w:left w:val="single" w:sz="4" w:space="0" w:color="auto"/>
              <w:right w:val="single" w:sz="4" w:space="0" w:color="auto"/>
            </w:tcBorders>
            <w:shd w:val="clear" w:color="auto" w:fill="FFFFFF"/>
          </w:tcPr>
          <w:p w14:paraId="0F5CF0B0"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r w:rsidR="00772F58" w:rsidRPr="00DE54DA" w14:paraId="7DC7978B" w14:textId="77777777" w:rsidTr="00F7235B">
        <w:trPr>
          <w:trHeight w:hRule="exact" w:val="744"/>
        </w:trPr>
        <w:tc>
          <w:tcPr>
            <w:tcW w:w="4104" w:type="dxa"/>
            <w:tcBorders>
              <w:top w:val="single" w:sz="4" w:space="0" w:color="auto"/>
              <w:left w:val="single" w:sz="4" w:space="0" w:color="auto"/>
            </w:tcBorders>
            <w:shd w:val="clear" w:color="auto" w:fill="FFFFFF"/>
            <w:vAlign w:val="bottom"/>
          </w:tcPr>
          <w:p w14:paraId="02040E4A" w14:textId="77777777" w:rsidR="00AE3ADB" w:rsidRPr="00DE54DA" w:rsidRDefault="00AE3ADB" w:rsidP="00F61259">
            <w:pPr>
              <w:widowControl w:val="0"/>
              <w:spacing w:after="0" w:line="240" w:lineRule="auto"/>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bidi="en-US"/>
              </w:rPr>
              <w:t>1.3 Conditions to be fulfilled or results to be achieved</w:t>
            </w:r>
          </w:p>
        </w:tc>
        <w:tc>
          <w:tcPr>
            <w:tcW w:w="4863" w:type="dxa"/>
            <w:gridSpan w:val="3"/>
            <w:tcBorders>
              <w:top w:val="single" w:sz="4" w:space="0" w:color="auto"/>
              <w:left w:val="single" w:sz="4" w:space="0" w:color="auto"/>
              <w:right w:val="single" w:sz="4" w:space="0" w:color="auto"/>
            </w:tcBorders>
            <w:shd w:val="clear" w:color="auto" w:fill="FFFFFF"/>
          </w:tcPr>
          <w:p w14:paraId="70A4CFDF"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r w:rsidR="00772F58" w:rsidRPr="00DE54DA" w14:paraId="4135AEE6" w14:textId="77777777" w:rsidTr="00F7235B">
        <w:trPr>
          <w:trHeight w:hRule="exact" w:val="739"/>
        </w:trPr>
        <w:tc>
          <w:tcPr>
            <w:tcW w:w="4104" w:type="dxa"/>
            <w:tcBorders>
              <w:top w:val="single" w:sz="4" w:space="0" w:color="auto"/>
              <w:left w:val="single" w:sz="4" w:space="0" w:color="auto"/>
            </w:tcBorders>
            <w:shd w:val="clear" w:color="auto" w:fill="FFFFFF"/>
            <w:vAlign w:val="bottom"/>
          </w:tcPr>
          <w:p w14:paraId="6D0DB83D" w14:textId="77777777" w:rsidR="00AE3ADB" w:rsidRPr="00DE54DA" w:rsidRDefault="00AE3ADB" w:rsidP="00F61259">
            <w:pPr>
              <w:widowControl w:val="0"/>
              <w:spacing w:after="0" w:line="240" w:lineRule="auto"/>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bidi="en-US"/>
              </w:rPr>
              <w:t>1.4 Deadline for fulfilment of conditions or results to be achieved</w:t>
            </w:r>
          </w:p>
        </w:tc>
        <w:tc>
          <w:tcPr>
            <w:tcW w:w="4863" w:type="dxa"/>
            <w:gridSpan w:val="3"/>
            <w:tcBorders>
              <w:top w:val="single" w:sz="4" w:space="0" w:color="auto"/>
              <w:left w:val="single" w:sz="4" w:space="0" w:color="auto"/>
              <w:right w:val="single" w:sz="4" w:space="0" w:color="auto"/>
            </w:tcBorders>
            <w:shd w:val="clear" w:color="auto" w:fill="FFFFFF"/>
          </w:tcPr>
          <w:p w14:paraId="4261E908"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r w:rsidR="00772F58" w:rsidRPr="00DE54DA" w14:paraId="063004A1" w14:textId="77777777" w:rsidTr="00F7235B">
        <w:trPr>
          <w:trHeight w:hRule="exact" w:val="466"/>
        </w:trPr>
        <w:tc>
          <w:tcPr>
            <w:tcW w:w="4104" w:type="dxa"/>
            <w:tcBorders>
              <w:top w:val="single" w:sz="4" w:space="0" w:color="auto"/>
              <w:left w:val="single" w:sz="4" w:space="0" w:color="auto"/>
            </w:tcBorders>
            <w:shd w:val="clear" w:color="auto" w:fill="FFFFFF"/>
            <w:vAlign w:val="bottom"/>
          </w:tcPr>
          <w:p w14:paraId="438382F9" w14:textId="77777777" w:rsidR="00AE3ADB" w:rsidRPr="00DE54DA" w:rsidRDefault="00AE3ADB" w:rsidP="00F61259">
            <w:pPr>
              <w:widowControl w:val="0"/>
              <w:spacing w:after="0" w:line="240" w:lineRule="auto"/>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bidi="en-US"/>
              </w:rPr>
              <w:t>1.5 Indicator definition for deliverables</w:t>
            </w:r>
          </w:p>
        </w:tc>
        <w:tc>
          <w:tcPr>
            <w:tcW w:w="4863" w:type="dxa"/>
            <w:gridSpan w:val="3"/>
            <w:tcBorders>
              <w:top w:val="single" w:sz="4" w:space="0" w:color="auto"/>
              <w:left w:val="single" w:sz="4" w:space="0" w:color="auto"/>
              <w:right w:val="single" w:sz="4" w:space="0" w:color="auto"/>
            </w:tcBorders>
            <w:shd w:val="clear" w:color="auto" w:fill="FFFFFF"/>
          </w:tcPr>
          <w:p w14:paraId="274466FF"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r w:rsidR="00772F58" w:rsidRPr="00DE54DA" w14:paraId="71A30E07" w14:textId="77777777" w:rsidTr="00F7235B">
        <w:trPr>
          <w:trHeight w:hRule="exact" w:val="744"/>
        </w:trPr>
        <w:tc>
          <w:tcPr>
            <w:tcW w:w="4104" w:type="dxa"/>
            <w:tcBorders>
              <w:top w:val="single" w:sz="4" w:space="0" w:color="auto"/>
              <w:left w:val="single" w:sz="4" w:space="0" w:color="auto"/>
            </w:tcBorders>
            <w:shd w:val="clear" w:color="auto" w:fill="FFFFFF"/>
            <w:vAlign w:val="center"/>
          </w:tcPr>
          <w:p w14:paraId="7B2E4C9B" w14:textId="77777777" w:rsidR="00AE3ADB" w:rsidRPr="00DE54DA" w:rsidRDefault="00AE3ADB" w:rsidP="00F61259">
            <w:pPr>
              <w:widowControl w:val="0"/>
              <w:spacing w:after="0" w:line="240" w:lineRule="auto"/>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bidi="en-US"/>
              </w:rPr>
              <w:t>1.6 Unit of measurement for indicator for deliverables</w:t>
            </w:r>
          </w:p>
        </w:tc>
        <w:tc>
          <w:tcPr>
            <w:tcW w:w="4863" w:type="dxa"/>
            <w:gridSpan w:val="3"/>
            <w:tcBorders>
              <w:top w:val="single" w:sz="4" w:space="0" w:color="auto"/>
              <w:left w:val="single" w:sz="4" w:space="0" w:color="auto"/>
              <w:right w:val="single" w:sz="4" w:space="0" w:color="auto"/>
            </w:tcBorders>
            <w:shd w:val="clear" w:color="auto" w:fill="FFFFFF"/>
          </w:tcPr>
          <w:p w14:paraId="3A3DD863"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r w:rsidR="00772F58" w:rsidRPr="00DE54DA" w14:paraId="7BD5CF4D" w14:textId="77777777" w:rsidTr="00F7235B">
        <w:trPr>
          <w:trHeight w:hRule="exact" w:val="739"/>
        </w:trPr>
        <w:tc>
          <w:tcPr>
            <w:tcW w:w="4104" w:type="dxa"/>
            <w:vMerge w:val="restart"/>
            <w:tcBorders>
              <w:top w:val="single" w:sz="4" w:space="0" w:color="auto"/>
              <w:left w:val="single" w:sz="4" w:space="0" w:color="auto"/>
            </w:tcBorders>
            <w:shd w:val="clear" w:color="auto" w:fill="FFFFFF"/>
            <w:vAlign w:val="center"/>
          </w:tcPr>
          <w:p w14:paraId="175E0800" w14:textId="77777777" w:rsidR="00AE3ADB" w:rsidRPr="00DE54DA" w:rsidRDefault="00AE3ADB" w:rsidP="00F61259">
            <w:pPr>
              <w:widowControl w:val="0"/>
              <w:spacing w:after="0" w:line="240" w:lineRule="auto"/>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bidi="en-US"/>
              </w:rPr>
              <w:t>1.7 Intermediate deliverables (if applicable) triggering reimbursement by the Commission with schedule for reimbursements</w:t>
            </w:r>
          </w:p>
        </w:tc>
        <w:tc>
          <w:tcPr>
            <w:tcW w:w="2280" w:type="dxa"/>
            <w:tcBorders>
              <w:top w:val="single" w:sz="4" w:space="0" w:color="auto"/>
              <w:left w:val="single" w:sz="4" w:space="0" w:color="auto"/>
            </w:tcBorders>
            <w:shd w:val="clear" w:color="auto" w:fill="FFFFFF"/>
            <w:vAlign w:val="bottom"/>
          </w:tcPr>
          <w:p w14:paraId="0D659962"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bidi="en-US"/>
              </w:rPr>
              <w:t>Intermediate deliverables</w:t>
            </w:r>
          </w:p>
        </w:tc>
        <w:tc>
          <w:tcPr>
            <w:tcW w:w="1474" w:type="dxa"/>
            <w:tcBorders>
              <w:top w:val="single" w:sz="4" w:space="0" w:color="auto"/>
              <w:left w:val="single" w:sz="4" w:space="0" w:color="auto"/>
            </w:tcBorders>
            <w:shd w:val="clear" w:color="auto" w:fill="FFFFFF"/>
            <w:vAlign w:val="center"/>
          </w:tcPr>
          <w:p w14:paraId="0DB9EC9E"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bidi="en-US"/>
              </w:rPr>
              <w:t>Date</w:t>
            </w:r>
          </w:p>
        </w:tc>
        <w:tc>
          <w:tcPr>
            <w:tcW w:w="1109" w:type="dxa"/>
            <w:tcBorders>
              <w:top w:val="single" w:sz="4" w:space="0" w:color="auto"/>
              <w:left w:val="single" w:sz="4" w:space="0" w:color="auto"/>
              <w:right w:val="single" w:sz="4" w:space="0" w:color="auto"/>
            </w:tcBorders>
            <w:shd w:val="clear" w:color="auto" w:fill="FFFFFF"/>
            <w:vAlign w:val="center"/>
          </w:tcPr>
          <w:p w14:paraId="30B71CBA" w14:textId="77777777" w:rsidR="00AE3ADB" w:rsidRPr="00DE54DA" w:rsidRDefault="00AE3ADB" w:rsidP="00F61259">
            <w:pPr>
              <w:widowControl w:val="0"/>
              <w:spacing w:after="0" w:line="240" w:lineRule="auto"/>
              <w:jc w:val="center"/>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bidi="en-US"/>
              </w:rPr>
              <w:t>Amounts</w:t>
            </w:r>
          </w:p>
        </w:tc>
      </w:tr>
      <w:tr w:rsidR="00772F58" w:rsidRPr="00DE54DA" w14:paraId="42ADAA04" w14:textId="77777777" w:rsidTr="00F7235B">
        <w:trPr>
          <w:trHeight w:hRule="exact" w:val="466"/>
        </w:trPr>
        <w:tc>
          <w:tcPr>
            <w:tcW w:w="4104" w:type="dxa"/>
            <w:vMerge/>
            <w:tcBorders>
              <w:left w:val="single" w:sz="4" w:space="0" w:color="auto"/>
            </w:tcBorders>
            <w:shd w:val="clear" w:color="auto" w:fill="FFFFFF"/>
            <w:vAlign w:val="center"/>
          </w:tcPr>
          <w:p w14:paraId="547EC4F7"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24"/>
                <w:szCs w:val="24"/>
                <w:lang w:bidi="en-US"/>
              </w:rPr>
            </w:pPr>
          </w:p>
        </w:tc>
        <w:tc>
          <w:tcPr>
            <w:tcW w:w="2280" w:type="dxa"/>
            <w:tcBorders>
              <w:top w:val="single" w:sz="4" w:space="0" w:color="auto"/>
              <w:left w:val="single" w:sz="4" w:space="0" w:color="auto"/>
            </w:tcBorders>
            <w:shd w:val="clear" w:color="auto" w:fill="FFFFFF"/>
          </w:tcPr>
          <w:p w14:paraId="1E572BA6"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474" w:type="dxa"/>
            <w:tcBorders>
              <w:top w:val="single" w:sz="4" w:space="0" w:color="auto"/>
              <w:left w:val="single" w:sz="4" w:space="0" w:color="auto"/>
            </w:tcBorders>
            <w:shd w:val="clear" w:color="auto" w:fill="FFFFFF"/>
          </w:tcPr>
          <w:p w14:paraId="113232B5"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109" w:type="dxa"/>
            <w:tcBorders>
              <w:top w:val="single" w:sz="4" w:space="0" w:color="auto"/>
              <w:left w:val="single" w:sz="4" w:space="0" w:color="auto"/>
              <w:right w:val="single" w:sz="4" w:space="0" w:color="auto"/>
            </w:tcBorders>
            <w:shd w:val="clear" w:color="auto" w:fill="FFFFFF"/>
          </w:tcPr>
          <w:p w14:paraId="4DD01475"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r w:rsidR="00772F58" w:rsidRPr="00DE54DA" w14:paraId="61AA62E3" w14:textId="77777777" w:rsidTr="00F7235B">
        <w:trPr>
          <w:trHeight w:hRule="exact" w:val="470"/>
        </w:trPr>
        <w:tc>
          <w:tcPr>
            <w:tcW w:w="4104" w:type="dxa"/>
            <w:vMerge/>
            <w:tcBorders>
              <w:left w:val="single" w:sz="4" w:space="0" w:color="auto"/>
            </w:tcBorders>
            <w:shd w:val="clear" w:color="auto" w:fill="FFFFFF"/>
            <w:vAlign w:val="center"/>
          </w:tcPr>
          <w:p w14:paraId="1B60294E"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24"/>
                <w:szCs w:val="24"/>
                <w:lang w:bidi="en-US"/>
              </w:rPr>
            </w:pPr>
          </w:p>
        </w:tc>
        <w:tc>
          <w:tcPr>
            <w:tcW w:w="2280" w:type="dxa"/>
            <w:tcBorders>
              <w:top w:val="single" w:sz="4" w:space="0" w:color="auto"/>
              <w:left w:val="single" w:sz="4" w:space="0" w:color="auto"/>
            </w:tcBorders>
            <w:shd w:val="clear" w:color="auto" w:fill="FFFFFF"/>
          </w:tcPr>
          <w:p w14:paraId="531D649C"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474" w:type="dxa"/>
            <w:tcBorders>
              <w:top w:val="single" w:sz="4" w:space="0" w:color="auto"/>
              <w:left w:val="single" w:sz="4" w:space="0" w:color="auto"/>
            </w:tcBorders>
            <w:shd w:val="clear" w:color="auto" w:fill="FFFFFF"/>
          </w:tcPr>
          <w:p w14:paraId="29A99542"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109" w:type="dxa"/>
            <w:tcBorders>
              <w:top w:val="single" w:sz="4" w:space="0" w:color="auto"/>
              <w:left w:val="single" w:sz="4" w:space="0" w:color="auto"/>
              <w:right w:val="single" w:sz="4" w:space="0" w:color="auto"/>
            </w:tcBorders>
            <w:shd w:val="clear" w:color="auto" w:fill="FFFFFF"/>
          </w:tcPr>
          <w:p w14:paraId="69CFBD9F"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r w:rsidR="00772F58" w:rsidRPr="00DE54DA" w14:paraId="07FA9DDE" w14:textId="77777777" w:rsidTr="00F7235B">
        <w:trPr>
          <w:trHeight w:hRule="exact" w:val="739"/>
        </w:trPr>
        <w:tc>
          <w:tcPr>
            <w:tcW w:w="4104" w:type="dxa"/>
            <w:tcBorders>
              <w:top w:val="single" w:sz="4" w:space="0" w:color="auto"/>
              <w:left w:val="single" w:sz="4" w:space="0" w:color="auto"/>
            </w:tcBorders>
            <w:shd w:val="clear" w:color="auto" w:fill="FFFFFF"/>
            <w:vAlign w:val="bottom"/>
          </w:tcPr>
          <w:p w14:paraId="60A08E68" w14:textId="77777777" w:rsidR="00AE3ADB" w:rsidRPr="00DE54DA" w:rsidRDefault="00AE3ADB" w:rsidP="00F61259">
            <w:pPr>
              <w:widowControl w:val="0"/>
              <w:spacing w:after="0" w:line="240" w:lineRule="auto"/>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bidi="en-US"/>
              </w:rPr>
              <w:t>1.8 Total amount (including EU and national funding)</w:t>
            </w:r>
          </w:p>
        </w:tc>
        <w:tc>
          <w:tcPr>
            <w:tcW w:w="4863" w:type="dxa"/>
            <w:gridSpan w:val="3"/>
            <w:tcBorders>
              <w:top w:val="single" w:sz="4" w:space="0" w:color="auto"/>
              <w:left w:val="single" w:sz="4" w:space="0" w:color="auto"/>
              <w:right w:val="single" w:sz="4" w:space="0" w:color="auto"/>
            </w:tcBorders>
            <w:shd w:val="clear" w:color="auto" w:fill="FFFFFF"/>
          </w:tcPr>
          <w:p w14:paraId="0A8413DC"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r w:rsidR="00772F58" w:rsidRPr="00DE54DA" w14:paraId="2B1FB69E" w14:textId="77777777" w:rsidTr="00F7235B">
        <w:trPr>
          <w:trHeight w:hRule="exact" w:val="475"/>
        </w:trPr>
        <w:tc>
          <w:tcPr>
            <w:tcW w:w="4104" w:type="dxa"/>
            <w:tcBorders>
              <w:top w:val="single" w:sz="4" w:space="0" w:color="auto"/>
              <w:left w:val="single" w:sz="4" w:space="0" w:color="auto"/>
              <w:bottom w:val="single" w:sz="4" w:space="0" w:color="auto"/>
            </w:tcBorders>
            <w:shd w:val="clear" w:color="auto" w:fill="FFFFFF"/>
            <w:vAlign w:val="bottom"/>
          </w:tcPr>
          <w:p w14:paraId="3486F0F1" w14:textId="77777777" w:rsidR="00AE3ADB" w:rsidRPr="00DE54DA" w:rsidRDefault="00AE3ADB" w:rsidP="00F61259">
            <w:pPr>
              <w:widowControl w:val="0"/>
              <w:spacing w:after="0" w:line="240" w:lineRule="auto"/>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bidi="en-US"/>
              </w:rPr>
              <w:t>1.9 Adjustment(s) method</w:t>
            </w:r>
          </w:p>
        </w:tc>
        <w:tc>
          <w:tcPr>
            <w:tcW w:w="4863" w:type="dxa"/>
            <w:gridSpan w:val="3"/>
            <w:tcBorders>
              <w:top w:val="single" w:sz="4" w:space="0" w:color="auto"/>
              <w:left w:val="single" w:sz="4" w:space="0" w:color="auto"/>
              <w:bottom w:val="single" w:sz="4" w:space="0" w:color="auto"/>
              <w:right w:val="single" w:sz="4" w:space="0" w:color="auto"/>
            </w:tcBorders>
            <w:shd w:val="clear" w:color="auto" w:fill="FFFFFF"/>
          </w:tcPr>
          <w:p w14:paraId="37D6163B"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r w:rsidR="00772F58" w:rsidRPr="00DE54DA" w14:paraId="37D3EC13" w14:textId="77777777" w:rsidTr="00F7235B">
        <w:trPr>
          <w:trHeight w:hRule="exact" w:val="3984"/>
        </w:trPr>
        <w:tc>
          <w:tcPr>
            <w:tcW w:w="4104" w:type="dxa"/>
            <w:tcBorders>
              <w:top w:val="single" w:sz="4" w:space="0" w:color="auto"/>
              <w:left w:val="single" w:sz="4" w:space="0" w:color="auto"/>
            </w:tcBorders>
            <w:shd w:val="clear" w:color="auto" w:fill="FFFFFF"/>
            <w:vAlign w:val="center"/>
          </w:tcPr>
          <w:p w14:paraId="704A621E" w14:textId="77777777" w:rsidR="00AE3ADB" w:rsidRPr="00DE54DA" w:rsidRDefault="00AE3ADB" w:rsidP="00F94F99">
            <w:pPr>
              <w:widowControl w:val="0"/>
              <w:spacing w:after="100" w:line="240" w:lineRule="auto"/>
              <w:jc w:val="both"/>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eastAsia="bg-BG" w:bidi="bg-BG"/>
              </w:rPr>
              <w:t xml:space="preserve">1.10 </w:t>
            </w:r>
            <w:r w:rsidRPr="00DE54DA">
              <w:rPr>
                <w:rFonts w:ascii="Times New Roman" w:eastAsia="Times New Roman" w:hAnsi="Times New Roman" w:cs="Times New Roman"/>
                <w:color w:val="BFBFBF" w:themeColor="background1" w:themeShade="BF"/>
                <w:sz w:val="24"/>
                <w:szCs w:val="24"/>
                <w:lang w:bidi="en-US"/>
              </w:rPr>
              <w:t>Verification of the achievement of the result or condition (and where relevant, the intermediate deliverables)</w:t>
            </w:r>
          </w:p>
          <w:p w14:paraId="70A30BE9" w14:textId="77777777" w:rsidR="00AE3ADB" w:rsidRPr="00DE54DA" w:rsidRDefault="00AE3ADB" w:rsidP="00F94F99">
            <w:pPr>
              <w:widowControl w:val="0"/>
              <w:spacing w:after="100" w:line="240" w:lineRule="auto"/>
              <w:jc w:val="both"/>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eastAsia="bg-BG" w:bidi="bg-BG"/>
              </w:rPr>
              <w:t xml:space="preserve">- </w:t>
            </w:r>
            <w:r w:rsidRPr="00DE54DA">
              <w:rPr>
                <w:rFonts w:ascii="Times New Roman" w:eastAsia="Times New Roman" w:hAnsi="Times New Roman" w:cs="Times New Roman"/>
                <w:color w:val="BFBFBF" w:themeColor="background1" w:themeShade="BF"/>
                <w:sz w:val="24"/>
                <w:szCs w:val="24"/>
                <w:lang w:bidi="en-US"/>
              </w:rPr>
              <w:t>describe what document(s) will be used to verify the achievement of the result or condition</w:t>
            </w:r>
          </w:p>
          <w:p w14:paraId="3A0CE2F4" w14:textId="77777777" w:rsidR="00AE3ADB" w:rsidRPr="00DE54DA" w:rsidRDefault="00AE3ADB" w:rsidP="00F94F99">
            <w:pPr>
              <w:widowControl w:val="0"/>
              <w:spacing w:after="100" w:line="240" w:lineRule="auto"/>
              <w:jc w:val="both"/>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eastAsia="bg-BG" w:bidi="bg-BG"/>
              </w:rPr>
              <w:t xml:space="preserve">- </w:t>
            </w:r>
            <w:r w:rsidRPr="00DE54DA">
              <w:rPr>
                <w:rFonts w:ascii="Times New Roman" w:eastAsia="Times New Roman" w:hAnsi="Times New Roman" w:cs="Times New Roman"/>
                <w:color w:val="BFBFBF" w:themeColor="background1" w:themeShade="BF"/>
                <w:sz w:val="24"/>
                <w:szCs w:val="24"/>
                <w:lang w:bidi="en-US"/>
              </w:rPr>
              <w:t>describe what will be checked during management verifications (including on-the-spot), and by whom.</w:t>
            </w:r>
          </w:p>
          <w:p w14:paraId="1B6B877B" w14:textId="77777777" w:rsidR="00AE3ADB" w:rsidRPr="00DE54DA" w:rsidRDefault="00AE3ADB" w:rsidP="00F94F99">
            <w:pPr>
              <w:widowControl w:val="0"/>
              <w:spacing w:after="100" w:line="240" w:lineRule="auto"/>
              <w:jc w:val="both"/>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eastAsia="bg-BG" w:bidi="bg-BG"/>
              </w:rPr>
              <w:t xml:space="preserve">- </w:t>
            </w:r>
            <w:r w:rsidRPr="00DE54DA">
              <w:rPr>
                <w:rFonts w:ascii="Times New Roman" w:eastAsia="Times New Roman" w:hAnsi="Times New Roman" w:cs="Times New Roman"/>
                <w:color w:val="BFBFBF" w:themeColor="background1" w:themeShade="BF"/>
                <w:sz w:val="24"/>
                <w:szCs w:val="24"/>
                <w:lang w:bidi="en-US"/>
              </w:rPr>
              <w:t>describe what are the arrangements to collect and store the data/documents</w:t>
            </w:r>
          </w:p>
        </w:tc>
        <w:tc>
          <w:tcPr>
            <w:tcW w:w="4862" w:type="dxa"/>
            <w:gridSpan w:val="3"/>
            <w:tcBorders>
              <w:top w:val="single" w:sz="4" w:space="0" w:color="auto"/>
              <w:left w:val="single" w:sz="4" w:space="0" w:color="auto"/>
              <w:right w:val="single" w:sz="4" w:space="0" w:color="auto"/>
            </w:tcBorders>
            <w:shd w:val="clear" w:color="auto" w:fill="FFFFFF"/>
          </w:tcPr>
          <w:p w14:paraId="07392F30"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r w:rsidR="00772F58" w:rsidRPr="00DE54DA" w14:paraId="481BEE6F" w14:textId="77777777" w:rsidTr="00D94F5D">
        <w:trPr>
          <w:trHeight w:hRule="exact" w:val="1130"/>
        </w:trPr>
        <w:tc>
          <w:tcPr>
            <w:tcW w:w="4104" w:type="dxa"/>
            <w:tcBorders>
              <w:top w:val="single" w:sz="4" w:space="0" w:color="auto"/>
              <w:left w:val="single" w:sz="4" w:space="0" w:color="auto"/>
              <w:bottom w:val="single" w:sz="4" w:space="0" w:color="auto"/>
            </w:tcBorders>
            <w:shd w:val="clear" w:color="auto" w:fill="FFFFFF"/>
            <w:vAlign w:val="bottom"/>
          </w:tcPr>
          <w:p w14:paraId="5814721D" w14:textId="77777777" w:rsidR="00AE3ADB" w:rsidRPr="00DE54DA" w:rsidRDefault="00AE3ADB" w:rsidP="00F94F99">
            <w:pPr>
              <w:widowControl w:val="0"/>
              <w:spacing w:after="120" w:line="240" w:lineRule="auto"/>
              <w:jc w:val="both"/>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eastAsia="bg-BG" w:bidi="bg-BG"/>
              </w:rPr>
              <w:t xml:space="preserve">1.11 </w:t>
            </w:r>
            <w:r w:rsidRPr="00DE54DA">
              <w:rPr>
                <w:rFonts w:ascii="Times New Roman" w:eastAsia="Times New Roman" w:hAnsi="Times New Roman" w:cs="Times New Roman"/>
                <w:color w:val="BFBFBF" w:themeColor="background1" w:themeShade="BF"/>
                <w:sz w:val="24"/>
                <w:szCs w:val="24"/>
                <w:lang w:bidi="en-US"/>
              </w:rPr>
              <w:t>Arrangements to ensure the audit trail</w:t>
            </w:r>
          </w:p>
          <w:p w14:paraId="236A9AE1" w14:textId="77777777" w:rsidR="00AE3ADB" w:rsidRPr="00DE54DA" w:rsidRDefault="00AE3ADB" w:rsidP="00F61259">
            <w:pPr>
              <w:widowControl w:val="0"/>
              <w:spacing w:after="0" w:line="240" w:lineRule="auto"/>
              <w:jc w:val="both"/>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bidi="en-US"/>
              </w:rPr>
              <w:t>Please list the body(ies) responsible for these arrangements.</w:t>
            </w:r>
          </w:p>
        </w:tc>
        <w:tc>
          <w:tcPr>
            <w:tcW w:w="4862" w:type="dxa"/>
            <w:gridSpan w:val="3"/>
            <w:tcBorders>
              <w:top w:val="single" w:sz="4" w:space="0" w:color="auto"/>
              <w:left w:val="single" w:sz="4" w:space="0" w:color="auto"/>
              <w:bottom w:val="single" w:sz="4" w:space="0" w:color="auto"/>
              <w:right w:val="single" w:sz="4" w:space="0" w:color="auto"/>
            </w:tcBorders>
            <w:shd w:val="clear" w:color="auto" w:fill="FFFFFF"/>
          </w:tcPr>
          <w:p w14:paraId="4BC46322"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bl>
    <w:p w14:paraId="7297056B"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24"/>
          <w:szCs w:val="24"/>
          <w:lang w:bidi="en-US"/>
        </w:rPr>
        <w:sectPr w:rsidR="00AE3ADB" w:rsidRPr="00DE54DA" w:rsidSect="00AE3ADB">
          <w:footnotePr>
            <w:numFmt w:val="upperRoman"/>
          </w:footnotePr>
          <w:pgSz w:w="11900" w:h="16840"/>
          <w:pgMar w:top="1304" w:right="2189" w:bottom="1304" w:left="1389" w:header="964" w:footer="6" w:gutter="0"/>
          <w:cols w:space="720"/>
          <w:noEndnote/>
          <w:docGrid w:linePitch="360"/>
        </w:sectPr>
      </w:pPr>
    </w:p>
    <w:p w14:paraId="26B7C5B2" w14:textId="77777777" w:rsidR="00AE3ADB" w:rsidRPr="00DE54DA" w:rsidRDefault="00AE3ADB" w:rsidP="00F61259">
      <w:pPr>
        <w:widowControl w:val="0"/>
        <w:spacing w:after="500" w:line="240" w:lineRule="auto"/>
        <w:rPr>
          <w:rFonts w:ascii="Times New Roman" w:eastAsia="Times New Roman" w:hAnsi="Times New Roman" w:cs="Times New Roman"/>
          <w:b/>
          <w:bCs/>
          <w:color w:val="BFBFBF" w:themeColor="background1" w:themeShade="BF"/>
          <w:sz w:val="24"/>
          <w:szCs w:val="24"/>
          <w:lang w:bidi="en-US"/>
        </w:rPr>
      </w:pPr>
      <w:r w:rsidRPr="00DE54DA">
        <w:rPr>
          <w:rFonts w:ascii="Times New Roman" w:eastAsia="Times New Roman" w:hAnsi="Times New Roman" w:cs="Times New Roman"/>
          <w:b/>
          <w:bCs/>
          <w:i/>
          <w:iCs/>
          <w:color w:val="BFBFBF" w:themeColor="background1" w:themeShade="BF"/>
          <w:sz w:val="24"/>
          <w:szCs w:val="24"/>
          <w:lang w:bidi="en-US"/>
        </w:rPr>
        <w:t xml:space="preserve">Appendix </w:t>
      </w:r>
      <w:r w:rsidRPr="00DE54DA">
        <w:rPr>
          <w:rFonts w:ascii="Times New Roman" w:eastAsia="Times New Roman" w:hAnsi="Times New Roman" w:cs="Times New Roman"/>
          <w:b/>
          <w:bCs/>
          <w:i/>
          <w:iCs/>
          <w:color w:val="BFBFBF" w:themeColor="background1" w:themeShade="BF"/>
          <w:sz w:val="24"/>
          <w:szCs w:val="24"/>
          <w:lang w:eastAsia="bg-BG" w:bidi="bg-BG"/>
        </w:rPr>
        <w:t>3:</w:t>
      </w:r>
      <w:r w:rsidRPr="00DE54DA">
        <w:rPr>
          <w:rFonts w:ascii="Times New Roman" w:eastAsia="Times New Roman" w:hAnsi="Times New Roman" w:cs="Times New Roman"/>
          <w:b/>
          <w:bCs/>
          <w:color w:val="BFBFBF" w:themeColor="background1" w:themeShade="BF"/>
          <w:sz w:val="24"/>
          <w:szCs w:val="24"/>
          <w:lang w:eastAsia="bg-BG" w:bidi="bg-BG"/>
        </w:rPr>
        <w:t xml:space="preserve"> </w:t>
      </w:r>
      <w:r w:rsidRPr="00DE54DA">
        <w:rPr>
          <w:rFonts w:ascii="Times New Roman" w:eastAsia="Times New Roman" w:hAnsi="Times New Roman" w:cs="Times New Roman"/>
          <w:b/>
          <w:bCs/>
          <w:color w:val="BFBFBF" w:themeColor="background1" w:themeShade="BF"/>
          <w:sz w:val="24"/>
          <w:szCs w:val="24"/>
          <w:lang w:bidi="en-US"/>
        </w:rPr>
        <w:t>EMFF action plan for small-scale coastal fishing</w:t>
      </w:r>
    </w:p>
    <w:p w14:paraId="7327FFD3" w14:textId="77777777" w:rsidR="00AE3ADB" w:rsidRPr="00DE54DA" w:rsidRDefault="00AE3ADB" w:rsidP="00F61259">
      <w:pPr>
        <w:widowControl w:val="0"/>
        <w:spacing w:after="100" w:line="240" w:lineRule="auto"/>
        <w:rPr>
          <w:rFonts w:ascii="Times New Roman" w:eastAsia="Times New Roman" w:hAnsi="Times New Roman" w:cs="Times New Roman"/>
          <w:b/>
          <w:bCs/>
          <w:color w:val="BFBFBF" w:themeColor="background1" w:themeShade="BF"/>
          <w:sz w:val="24"/>
          <w:szCs w:val="24"/>
          <w:lang w:bidi="en-US"/>
        </w:rPr>
      </w:pPr>
      <w:r w:rsidRPr="00DE54DA">
        <w:rPr>
          <w:rFonts w:ascii="Times New Roman" w:eastAsia="Times New Roman" w:hAnsi="Times New Roman" w:cs="Times New Roman"/>
          <w:b/>
          <w:bCs/>
          <w:color w:val="BFBFBF" w:themeColor="background1" w:themeShade="BF"/>
          <w:sz w:val="24"/>
          <w:szCs w:val="24"/>
          <w:u w:val="single"/>
          <w:lang w:bidi="en-US"/>
        </w:rPr>
        <w:t>Template for submitting data for the consideration of the Commission</w:t>
      </w:r>
    </w:p>
    <w:tbl>
      <w:tblPr>
        <w:tblOverlap w:val="never"/>
        <w:tblW w:w="9634" w:type="dxa"/>
        <w:tblLayout w:type="fixed"/>
        <w:tblCellMar>
          <w:left w:w="10" w:type="dxa"/>
          <w:right w:w="10" w:type="dxa"/>
        </w:tblCellMar>
        <w:tblLook w:val="04A0" w:firstRow="1" w:lastRow="0" w:firstColumn="1" w:lastColumn="0" w:noHBand="0" w:noVBand="1"/>
      </w:tblPr>
      <w:tblGrid>
        <w:gridCol w:w="4651"/>
        <w:gridCol w:w="4983"/>
      </w:tblGrid>
      <w:tr w:rsidR="00772F58" w:rsidRPr="00DE54DA" w14:paraId="417838C9" w14:textId="77777777" w:rsidTr="00F33DC1">
        <w:trPr>
          <w:trHeight w:hRule="exact" w:val="533"/>
        </w:trPr>
        <w:tc>
          <w:tcPr>
            <w:tcW w:w="4651" w:type="dxa"/>
            <w:tcBorders>
              <w:top w:val="single" w:sz="4" w:space="0" w:color="auto"/>
              <w:left w:val="single" w:sz="4" w:space="0" w:color="auto"/>
            </w:tcBorders>
            <w:shd w:val="clear" w:color="auto" w:fill="FFFFFF"/>
            <w:vAlign w:val="center"/>
          </w:tcPr>
          <w:p w14:paraId="608E2A67" w14:textId="77777777" w:rsidR="00AE3ADB" w:rsidRPr="00DE54DA" w:rsidRDefault="00AE3ADB" w:rsidP="00F61259">
            <w:pPr>
              <w:widowControl w:val="0"/>
              <w:spacing w:after="0" w:line="240" w:lineRule="auto"/>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bidi="en-US"/>
              </w:rPr>
              <w:t>Date of submitting the proposal</w:t>
            </w:r>
          </w:p>
        </w:tc>
        <w:tc>
          <w:tcPr>
            <w:tcW w:w="4983" w:type="dxa"/>
            <w:tcBorders>
              <w:top w:val="single" w:sz="4" w:space="0" w:color="auto"/>
              <w:left w:val="single" w:sz="4" w:space="0" w:color="auto"/>
              <w:right w:val="single" w:sz="4" w:space="0" w:color="auto"/>
            </w:tcBorders>
            <w:shd w:val="clear" w:color="auto" w:fill="FFFFFF"/>
          </w:tcPr>
          <w:p w14:paraId="48FD88DC"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r w:rsidR="00772F58" w:rsidRPr="00DE54DA" w14:paraId="1F7FA1C6" w14:textId="77777777" w:rsidTr="00F33DC1">
        <w:trPr>
          <w:trHeight w:hRule="exact" w:val="538"/>
        </w:trPr>
        <w:tc>
          <w:tcPr>
            <w:tcW w:w="4651" w:type="dxa"/>
            <w:tcBorders>
              <w:top w:val="single" w:sz="4" w:space="0" w:color="auto"/>
              <w:left w:val="single" w:sz="4" w:space="0" w:color="auto"/>
              <w:bottom w:val="single" w:sz="4" w:space="0" w:color="auto"/>
            </w:tcBorders>
            <w:shd w:val="clear" w:color="auto" w:fill="FFFFFF"/>
            <w:vAlign w:val="center"/>
          </w:tcPr>
          <w:p w14:paraId="3C276132" w14:textId="77777777" w:rsidR="00AE3ADB" w:rsidRPr="00DE54DA" w:rsidRDefault="00AE3ADB" w:rsidP="00F61259">
            <w:pPr>
              <w:widowControl w:val="0"/>
              <w:spacing w:after="0" w:line="240" w:lineRule="auto"/>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bidi="en-US"/>
              </w:rPr>
              <w:t>Current version</w:t>
            </w:r>
          </w:p>
        </w:tc>
        <w:tc>
          <w:tcPr>
            <w:tcW w:w="4983" w:type="dxa"/>
            <w:tcBorders>
              <w:top w:val="single" w:sz="4" w:space="0" w:color="auto"/>
              <w:left w:val="single" w:sz="4" w:space="0" w:color="auto"/>
              <w:bottom w:val="single" w:sz="4" w:space="0" w:color="auto"/>
              <w:right w:val="single" w:sz="4" w:space="0" w:color="auto"/>
            </w:tcBorders>
            <w:shd w:val="clear" w:color="auto" w:fill="FFFFFF"/>
          </w:tcPr>
          <w:p w14:paraId="4DC87D66"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bl>
    <w:p w14:paraId="7E6DFC19" w14:textId="77777777" w:rsidR="00AE3ADB" w:rsidRPr="00DE54DA" w:rsidRDefault="00AE3ADB" w:rsidP="00F61259">
      <w:pPr>
        <w:widowControl w:val="0"/>
        <w:spacing w:before="120" w:after="0" w:line="240" w:lineRule="auto"/>
        <w:ind w:left="79"/>
        <w:rPr>
          <w:rFonts w:ascii="Times New Roman" w:eastAsia="Times New Roman" w:hAnsi="Times New Roman" w:cs="Times New Roman"/>
          <w:b/>
          <w:bCs/>
          <w:color w:val="BFBFBF" w:themeColor="background1" w:themeShade="BF"/>
          <w:sz w:val="24"/>
          <w:szCs w:val="24"/>
          <w:lang w:bidi="en-US"/>
        </w:rPr>
      </w:pPr>
      <w:r w:rsidRPr="00DE54DA">
        <w:rPr>
          <w:rFonts w:ascii="Times New Roman" w:eastAsia="Times New Roman" w:hAnsi="Times New Roman" w:cs="Times New Roman"/>
          <w:b/>
          <w:bCs/>
          <w:color w:val="BFBFBF" w:themeColor="background1" w:themeShade="BF"/>
          <w:sz w:val="24"/>
          <w:szCs w:val="24"/>
          <w:lang w:bidi="en-US"/>
        </w:rPr>
        <w:t>1. Description of the small-scale coastal fleet</w:t>
      </w:r>
    </w:p>
    <w:p w14:paraId="5C6D3CBF" w14:textId="77777777" w:rsidR="00AE3ADB" w:rsidRPr="00DE54DA" w:rsidRDefault="00AE3ADB" w:rsidP="00F61259">
      <w:pPr>
        <w:widowControl w:val="0"/>
        <w:spacing w:after="359" w:line="240" w:lineRule="auto"/>
        <w:rPr>
          <w:rFonts w:ascii="Courier New" w:eastAsia="Courier New" w:hAnsi="Courier New" w:cs="Courier New"/>
          <w:color w:val="BFBFBF" w:themeColor="background1" w:themeShade="BF"/>
          <w:sz w:val="24"/>
          <w:szCs w:val="24"/>
          <w:lang w:bidi="en-US"/>
        </w:rPr>
      </w:pPr>
    </w:p>
    <w:p w14:paraId="65C05A5B" w14:textId="77777777" w:rsidR="00AE3ADB" w:rsidRPr="00DE54DA" w:rsidRDefault="00AE3ADB" w:rsidP="00F61259">
      <w:pPr>
        <w:widowControl w:val="0"/>
        <w:pBdr>
          <w:top w:val="single" w:sz="4" w:space="0" w:color="auto"/>
          <w:left w:val="single" w:sz="4" w:space="0" w:color="auto"/>
          <w:bottom w:val="single" w:sz="4" w:space="0" w:color="auto"/>
          <w:right w:val="single" w:sz="4" w:space="0" w:color="auto"/>
        </w:pBdr>
        <w:spacing w:after="360" w:line="240" w:lineRule="auto"/>
        <w:jc w:val="both"/>
        <w:rPr>
          <w:rFonts w:ascii="Times New Roman" w:eastAsia="Times New Roman" w:hAnsi="Times New Roman" w:cs="Times New Roman"/>
          <w:b/>
          <w:bCs/>
          <w:color w:val="BFBFBF" w:themeColor="background1" w:themeShade="BF"/>
          <w:sz w:val="24"/>
          <w:szCs w:val="24"/>
          <w:lang w:bidi="en-US"/>
        </w:rPr>
      </w:pPr>
      <w:r w:rsidRPr="00DE54DA">
        <w:rPr>
          <w:rFonts w:ascii="Times New Roman" w:eastAsia="Times New Roman" w:hAnsi="Times New Roman" w:cs="Times New Roman"/>
          <w:i/>
          <w:iCs/>
          <w:color w:val="BFBFBF" w:themeColor="background1" w:themeShade="BF"/>
          <w:sz w:val="24"/>
          <w:szCs w:val="24"/>
          <w:lang w:bidi="en-US"/>
        </w:rPr>
        <w:t>Text field [5 000]</w:t>
      </w:r>
    </w:p>
    <w:p w14:paraId="1F572F46" w14:textId="77777777" w:rsidR="00AE3ADB" w:rsidRPr="00DE54DA" w:rsidRDefault="00AE3ADB" w:rsidP="00F61259">
      <w:pPr>
        <w:widowControl w:val="0"/>
        <w:numPr>
          <w:ilvl w:val="0"/>
          <w:numId w:val="44"/>
        </w:numPr>
        <w:tabs>
          <w:tab w:val="left" w:pos="382"/>
        </w:tabs>
        <w:spacing w:after="360" w:line="240" w:lineRule="auto"/>
        <w:jc w:val="both"/>
        <w:rPr>
          <w:rFonts w:ascii="Times New Roman" w:eastAsia="Times New Roman" w:hAnsi="Times New Roman" w:cs="Times New Roman"/>
          <w:b/>
          <w:bCs/>
          <w:color w:val="BFBFBF" w:themeColor="background1" w:themeShade="BF"/>
          <w:sz w:val="24"/>
          <w:szCs w:val="24"/>
          <w:lang w:bidi="en-US"/>
        </w:rPr>
      </w:pPr>
      <w:r w:rsidRPr="00DE54DA">
        <w:rPr>
          <w:rFonts w:ascii="Times New Roman" w:eastAsia="Times New Roman" w:hAnsi="Times New Roman" w:cs="Times New Roman"/>
          <w:b/>
          <w:bCs/>
          <w:color w:val="BFBFBF" w:themeColor="background1" w:themeShade="BF"/>
          <w:sz w:val="24"/>
          <w:szCs w:val="24"/>
          <w:lang w:bidi="en-US"/>
        </w:rPr>
        <w:t>General description of the strategy for the development of profitable and sustainable small-scale coastal fishing</w:t>
      </w:r>
    </w:p>
    <w:p w14:paraId="6EBD5E94" w14:textId="77777777" w:rsidR="00AE3ADB" w:rsidRPr="00DE54DA" w:rsidRDefault="00AE3ADB" w:rsidP="00F61259">
      <w:pPr>
        <w:widowControl w:val="0"/>
        <w:pBdr>
          <w:top w:val="single" w:sz="4" w:space="0" w:color="auto"/>
          <w:left w:val="single" w:sz="4" w:space="0" w:color="auto"/>
          <w:bottom w:val="single" w:sz="4" w:space="0" w:color="auto"/>
          <w:right w:val="single" w:sz="4" w:space="0" w:color="auto"/>
        </w:pBdr>
        <w:spacing w:after="360" w:line="240" w:lineRule="auto"/>
        <w:jc w:val="both"/>
        <w:rPr>
          <w:rFonts w:ascii="Times New Roman" w:eastAsia="Times New Roman" w:hAnsi="Times New Roman" w:cs="Times New Roman"/>
          <w:b/>
          <w:bCs/>
          <w:color w:val="BFBFBF" w:themeColor="background1" w:themeShade="BF"/>
          <w:sz w:val="24"/>
          <w:szCs w:val="24"/>
          <w:lang w:bidi="en-US"/>
        </w:rPr>
      </w:pPr>
      <w:r w:rsidRPr="00DE54DA">
        <w:rPr>
          <w:rFonts w:ascii="Times New Roman" w:eastAsia="Times New Roman" w:hAnsi="Times New Roman" w:cs="Times New Roman"/>
          <w:i/>
          <w:iCs/>
          <w:color w:val="BFBFBF" w:themeColor="background1" w:themeShade="BF"/>
          <w:sz w:val="24"/>
          <w:szCs w:val="24"/>
          <w:lang w:bidi="en-US"/>
        </w:rPr>
        <w:t>Text field [5 000]and indicative overall EMFF amount allocated</w:t>
      </w:r>
    </w:p>
    <w:p w14:paraId="71E23EE9" w14:textId="77777777" w:rsidR="00AE3ADB" w:rsidRPr="00DE54DA" w:rsidRDefault="00AE3ADB" w:rsidP="00F61259">
      <w:pPr>
        <w:widowControl w:val="0"/>
        <w:numPr>
          <w:ilvl w:val="0"/>
          <w:numId w:val="44"/>
        </w:numPr>
        <w:tabs>
          <w:tab w:val="left" w:pos="382"/>
        </w:tabs>
        <w:spacing w:after="220" w:line="240" w:lineRule="auto"/>
        <w:jc w:val="both"/>
        <w:rPr>
          <w:rFonts w:ascii="Times New Roman" w:eastAsia="Times New Roman" w:hAnsi="Times New Roman" w:cs="Times New Roman"/>
          <w:b/>
          <w:bCs/>
          <w:color w:val="BFBFBF" w:themeColor="background1" w:themeShade="BF"/>
          <w:sz w:val="24"/>
          <w:szCs w:val="24"/>
          <w:lang w:bidi="en-US"/>
        </w:rPr>
      </w:pPr>
      <w:r w:rsidRPr="00DE54DA">
        <w:rPr>
          <w:rFonts w:ascii="Times New Roman" w:eastAsia="Times New Roman" w:hAnsi="Times New Roman" w:cs="Times New Roman"/>
          <w:b/>
          <w:bCs/>
          <w:color w:val="BFBFBF" w:themeColor="background1" w:themeShade="BF"/>
          <w:sz w:val="24"/>
          <w:szCs w:val="24"/>
          <w:lang w:bidi="en-US"/>
        </w:rPr>
        <w:t>Description of the specific actions under the strategy for the development of profitable and sustainable small-scale coastal fishing</w:t>
      </w:r>
    </w:p>
    <w:tbl>
      <w:tblPr>
        <w:tblOverlap w:val="never"/>
        <w:tblW w:w="0" w:type="auto"/>
        <w:tblLayout w:type="fixed"/>
        <w:tblCellMar>
          <w:left w:w="10" w:type="dxa"/>
          <w:right w:w="10" w:type="dxa"/>
        </w:tblCellMar>
        <w:tblLook w:val="04A0" w:firstRow="1" w:lastRow="0" w:firstColumn="1" w:lastColumn="0" w:noHBand="0" w:noVBand="1"/>
      </w:tblPr>
      <w:tblGrid>
        <w:gridCol w:w="6494"/>
        <w:gridCol w:w="1574"/>
        <w:gridCol w:w="1234"/>
      </w:tblGrid>
      <w:tr w:rsidR="00772F58" w:rsidRPr="00DE54DA" w14:paraId="133647C7" w14:textId="77777777" w:rsidTr="00AE3ADB">
        <w:trPr>
          <w:trHeight w:hRule="exact" w:val="1046"/>
        </w:trPr>
        <w:tc>
          <w:tcPr>
            <w:tcW w:w="6494" w:type="dxa"/>
            <w:tcBorders>
              <w:top w:val="single" w:sz="4" w:space="0" w:color="auto"/>
              <w:left w:val="single" w:sz="4" w:space="0" w:color="auto"/>
            </w:tcBorders>
            <w:shd w:val="clear" w:color="auto" w:fill="FFFFFF"/>
            <w:vAlign w:val="center"/>
          </w:tcPr>
          <w:p w14:paraId="0F946742" w14:textId="77777777" w:rsidR="00AE3ADB" w:rsidRPr="00DE54DA" w:rsidRDefault="00AE3ADB" w:rsidP="00F94F99">
            <w:pPr>
              <w:widowControl w:val="0"/>
              <w:spacing w:after="0" w:line="240" w:lineRule="auto"/>
              <w:ind w:left="127"/>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b/>
                <w:bCs/>
                <w:color w:val="BFBFBF" w:themeColor="background1" w:themeShade="BF"/>
                <w:sz w:val="24"/>
                <w:szCs w:val="24"/>
                <w:lang w:bidi="en-US"/>
              </w:rPr>
              <w:t>Description of the main actions</w:t>
            </w:r>
          </w:p>
        </w:tc>
        <w:tc>
          <w:tcPr>
            <w:tcW w:w="1574" w:type="dxa"/>
            <w:tcBorders>
              <w:top w:val="single" w:sz="4" w:space="0" w:color="auto"/>
              <w:left w:val="single" w:sz="4" w:space="0" w:color="auto"/>
            </w:tcBorders>
            <w:shd w:val="clear" w:color="auto" w:fill="FFFFFF"/>
            <w:vAlign w:val="center"/>
          </w:tcPr>
          <w:p w14:paraId="4B4A1722" w14:textId="77777777" w:rsidR="00AE3ADB" w:rsidRPr="00DE54DA" w:rsidRDefault="00AE3ADB" w:rsidP="00F61259">
            <w:pPr>
              <w:widowControl w:val="0"/>
              <w:spacing w:after="0" w:line="240" w:lineRule="auto"/>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b/>
                <w:bCs/>
                <w:color w:val="BFBFBF" w:themeColor="background1" w:themeShade="BF"/>
                <w:sz w:val="24"/>
                <w:szCs w:val="24"/>
                <w:lang w:bidi="en-US"/>
              </w:rPr>
              <w:t>Indicative amount alloca</w:t>
            </w:r>
          </w:p>
        </w:tc>
        <w:tc>
          <w:tcPr>
            <w:tcW w:w="1234" w:type="dxa"/>
            <w:tcBorders>
              <w:top w:val="single" w:sz="4" w:space="0" w:color="auto"/>
              <w:right w:val="single" w:sz="4" w:space="0" w:color="auto"/>
            </w:tcBorders>
            <w:shd w:val="clear" w:color="auto" w:fill="FFFFFF"/>
            <w:vAlign w:val="center"/>
          </w:tcPr>
          <w:p w14:paraId="74664A1E" w14:textId="77777777" w:rsidR="00AE3ADB" w:rsidRPr="00DE54DA" w:rsidRDefault="00AE3ADB" w:rsidP="00F94F99">
            <w:pPr>
              <w:widowControl w:val="0"/>
              <w:spacing w:after="0" w:line="240" w:lineRule="auto"/>
              <w:ind w:firstLine="420"/>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b/>
                <w:bCs/>
                <w:color w:val="BFBFBF" w:themeColor="background1" w:themeShade="BF"/>
                <w:sz w:val="24"/>
                <w:szCs w:val="24"/>
                <w:lang w:bidi="en-US"/>
              </w:rPr>
              <w:t>EMFF ted (EUR)</w:t>
            </w:r>
          </w:p>
        </w:tc>
      </w:tr>
      <w:tr w:rsidR="00772F58" w:rsidRPr="00DE54DA" w14:paraId="060BF678" w14:textId="77777777" w:rsidTr="00AE3ADB">
        <w:trPr>
          <w:trHeight w:hRule="exact" w:val="566"/>
        </w:trPr>
        <w:tc>
          <w:tcPr>
            <w:tcW w:w="6494" w:type="dxa"/>
            <w:tcBorders>
              <w:top w:val="single" w:sz="4" w:space="0" w:color="auto"/>
              <w:left w:val="single" w:sz="4" w:space="0" w:color="auto"/>
            </w:tcBorders>
            <w:shd w:val="clear" w:color="auto" w:fill="FFFFFF"/>
            <w:vAlign w:val="bottom"/>
          </w:tcPr>
          <w:p w14:paraId="246C5FE8" w14:textId="77777777" w:rsidR="00AE3ADB" w:rsidRPr="00DE54DA" w:rsidRDefault="00AE3ADB" w:rsidP="00F61259">
            <w:pPr>
              <w:widowControl w:val="0"/>
              <w:spacing w:after="0" w:line="240" w:lineRule="auto"/>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bidi="en-US"/>
              </w:rPr>
              <w:t xml:space="preserve">Adjustment and management of fishing capacity </w:t>
            </w:r>
            <w:r w:rsidRPr="00DE54DA">
              <w:rPr>
                <w:rFonts w:ascii="Times New Roman" w:eastAsia="Times New Roman" w:hAnsi="Times New Roman" w:cs="Times New Roman"/>
                <w:i/>
                <w:iCs/>
                <w:color w:val="BFBFBF" w:themeColor="background1" w:themeShade="BF"/>
                <w:sz w:val="24"/>
                <w:szCs w:val="24"/>
                <w:lang w:bidi="en-US"/>
              </w:rPr>
              <w:t>Text. field [10 000]</w:t>
            </w:r>
          </w:p>
        </w:tc>
        <w:tc>
          <w:tcPr>
            <w:tcW w:w="2808" w:type="dxa"/>
            <w:gridSpan w:val="2"/>
            <w:tcBorders>
              <w:top w:val="single" w:sz="4" w:space="0" w:color="auto"/>
              <w:left w:val="single" w:sz="4" w:space="0" w:color="auto"/>
              <w:right w:val="single" w:sz="4" w:space="0" w:color="auto"/>
            </w:tcBorders>
            <w:shd w:val="clear" w:color="auto" w:fill="FFFFFF"/>
          </w:tcPr>
          <w:p w14:paraId="6CA80D1D"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r w:rsidR="00772F58" w:rsidRPr="00DE54DA" w14:paraId="1AD09C61" w14:textId="77777777" w:rsidTr="00AE3ADB">
        <w:trPr>
          <w:trHeight w:hRule="exact" w:val="835"/>
        </w:trPr>
        <w:tc>
          <w:tcPr>
            <w:tcW w:w="6494" w:type="dxa"/>
            <w:tcBorders>
              <w:top w:val="single" w:sz="4" w:space="0" w:color="auto"/>
              <w:left w:val="single" w:sz="4" w:space="0" w:color="auto"/>
            </w:tcBorders>
            <w:shd w:val="clear" w:color="auto" w:fill="FFFFFF"/>
            <w:vAlign w:val="bottom"/>
          </w:tcPr>
          <w:p w14:paraId="13FB007C" w14:textId="77777777" w:rsidR="00AE3ADB" w:rsidRPr="00DE54DA" w:rsidRDefault="00AE3ADB" w:rsidP="00F61259">
            <w:pPr>
              <w:widowControl w:val="0"/>
              <w:spacing w:after="0" w:line="240" w:lineRule="auto"/>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bidi="en-US"/>
              </w:rPr>
              <w:t xml:space="preserve">Promotion of sustainable, climate resilient and low-carbon fishing practices that minimize damage to the environment </w:t>
            </w:r>
            <w:r w:rsidRPr="00DE54DA">
              <w:rPr>
                <w:rFonts w:ascii="Times New Roman" w:eastAsia="Times New Roman" w:hAnsi="Times New Roman" w:cs="Times New Roman"/>
                <w:i/>
                <w:iCs/>
                <w:color w:val="BFBFBF" w:themeColor="background1" w:themeShade="BF"/>
                <w:sz w:val="24"/>
                <w:szCs w:val="24"/>
                <w:lang w:bidi="en-US"/>
              </w:rPr>
              <w:t>Text field [10 000]</w:t>
            </w:r>
          </w:p>
        </w:tc>
        <w:tc>
          <w:tcPr>
            <w:tcW w:w="2808" w:type="dxa"/>
            <w:gridSpan w:val="2"/>
            <w:tcBorders>
              <w:top w:val="single" w:sz="4" w:space="0" w:color="auto"/>
              <w:left w:val="single" w:sz="4" w:space="0" w:color="auto"/>
              <w:right w:val="single" w:sz="4" w:space="0" w:color="auto"/>
            </w:tcBorders>
            <w:shd w:val="clear" w:color="auto" w:fill="FFFFFF"/>
          </w:tcPr>
          <w:p w14:paraId="1F4E52F1"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r w:rsidR="00772F58" w:rsidRPr="00DE54DA" w14:paraId="2B805E63" w14:textId="77777777" w:rsidTr="00AE3ADB">
        <w:trPr>
          <w:trHeight w:hRule="exact" w:val="298"/>
        </w:trPr>
        <w:tc>
          <w:tcPr>
            <w:tcW w:w="6494" w:type="dxa"/>
            <w:tcBorders>
              <w:top w:val="single" w:sz="4" w:space="0" w:color="auto"/>
              <w:left w:val="single" w:sz="4" w:space="0" w:color="auto"/>
              <w:bottom w:val="single" w:sz="4" w:space="0" w:color="auto"/>
            </w:tcBorders>
            <w:shd w:val="clear" w:color="auto" w:fill="FFFFFF"/>
            <w:vAlign w:val="bottom"/>
          </w:tcPr>
          <w:p w14:paraId="500BEAE3" w14:textId="77777777" w:rsidR="00AE3ADB" w:rsidRPr="00DE54DA" w:rsidRDefault="00AE3ADB" w:rsidP="00F61259">
            <w:pPr>
              <w:widowControl w:val="0"/>
              <w:spacing w:after="0" w:line="240" w:lineRule="auto"/>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bidi="en-US"/>
              </w:rPr>
              <w:t>Reinforcement of the value chain of the sector and the promotion</w:t>
            </w:r>
          </w:p>
        </w:tc>
        <w:tc>
          <w:tcPr>
            <w:tcW w:w="2808" w:type="dxa"/>
            <w:gridSpan w:val="2"/>
            <w:tcBorders>
              <w:top w:val="single" w:sz="4" w:space="0" w:color="auto"/>
              <w:left w:val="single" w:sz="4" w:space="0" w:color="auto"/>
              <w:bottom w:val="single" w:sz="4" w:space="0" w:color="auto"/>
              <w:right w:val="single" w:sz="4" w:space="0" w:color="auto"/>
            </w:tcBorders>
            <w:shd w:val="clear" w:color="auto" w:fill="FFFFFF"/>
          </w:tcPr>
          <w:p w14:paraId="743EE266"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r w:rsidR="00772F58" w:rsidRPr="00DE54DA" w14:paraId="5D1C96BE" w14:textId="77777777" w:rsidTr="00AE3ADB">
        <w:trPr>
          <w:trHeight w:hRule="exact" w:val="566"/>
        </w:trPr>
        <w:tc>
          <w:tcPr>
            <w:tcW w:w="6494" w:type="dxa"/>
            <w:tcBorders>
              <w:top w:val="single" w:sz="4" w:space="0" w:color="auto"/>
              <w:left w:val="single" w:sz="4" w:space="0" w:color="auto"/>
            </w:tcBorders>
            <w:shd w:val="clear" w:color="auto" w:fill="FFFFFF"/>
            <w:vAlign w:val="bottom"/>
          </w:tcPr>
          <w:p w14:paraId="1F4D128B" w14:textId="77777777" w:rsidR="00AE3ADB" w:rsidRPr="00DE54DA" w:rsidRDefault="00AE3ADB" w:rsidP="00F61259">
            <w:pPr>
              <w:widowControl w:val="0"/>
              <w:spacing w:after="0" w:line="240" w:lineRule="auto"/>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bidi="en-US"/>
              </w:rPr>
              <w:t xml:space="preserve">of marketing strategies </w:t>
            </w:r>
            <w:r w:rsidRPr="00DE54DA">
              <w:rPr>
                <w:rFonts w:ascii="Times New Roman" w:eastAsia="Times New Roman" w:hAnsi="Times New Roman" w:cs="Times New Roman"/>
                <w:i/>
                <w:iCs/>
                <w:color w:val="BFBFBF" w:themeColor="background1" w:themeShade="BF"/>
                <w:sz w:val="24"/>
                <w:szCs w:val="24"/>
                <w:lang w:bidi="en-US"/>
              </w:rPr>
              <w:t>Text. field [10 000]</w:t>
            </w:r>
          </w:p>
        </w:tc>
        <w:tc>
          <w:tcPr>
            <w:tcW w:w="2808" w:type="dxa"/>
            <w:gridSpan w:val="2"/>
            <w:tcBorders>
              <w:top w:val="single" w:sz="4" w:space="0" w:color="auto"/>
              <w:left w:val="single" w:sz="4" w:space="0" w:color="auto"/>
              <w:right w:val="single" w:sz="4" w:space="0" w:color="auto"/>
            </w:tcBorders>
            <w:shd w:val="clear" w:color="auto" w:fill="FFFFFF"/>
          </w:tcPr>
          <w:p w14:paraId="6ACD32A3"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r w:rsidR="00772F58" w:rsidRPr="00DE54DA" w14:paraId="1B690824" w14:textId="77777777" w:rsidTr="00AE3ADB">
        <w:trPr>
          <w:trHeight w:hRule="exact" w:val="835"/>
        </w:trPr>
        <w:tc>
          <w:tcPr>
            <w:tcW w:w="6494" w:type="dxa"/>
            <w:tcBorders>
              <w:top w:val="single" w:sz="4" w:space="0" w:color="auto"/>
              <w:left w:val="single" w:sz="4" w:space="0" w:color="auto"/>
            </w:tcBorders>
            <w:shd w:val="clear" w:color="auto" w:fill="FFFFFF"/>
            <w:vAlign w:val="bottom"/>
          </w:tcPr>
          <w:p w14:paraId="2CCFD6DC" w14:textId="77777777" w:rsidR="00AE3ADB" w:rsidRPr="00DE54DA" w:rsidRDefault="00AE3ADB" w:rsidP="00F61259">
            <w:pPr>
              <w:widowControl w:val="0"/>
              <w:spacing w:after="0" w:line="240" w:lineRule="auto"/>
              <w:jc w:val="both"/>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bidi="en-US"/>
              </w:rPr>
              <w:t>Promotion of skills, knowledge, innovation and capacity building</w:t>
            </w:r>
          </w:p>
          <w:p w14:paraId="3C72759D" w14:textId="77777777" w:rsidR="00AE3ADB" w:rsidRPr="00DE54DA" w:rsidRDefault="00AE3ADB" w:rsidP="00F61259">
            <w:pPr>
              <w:widowControl w:val="0"/>
              <w:spacing w:after="0" w:line="240" w:lineRule="auto"/>
              <w:jc w:val="both"/>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i/>
                <w:iCs/>
                <w:color w:val="BFBFBF" w:themeColor="background1" w:themeShade="BF"/>
                <w:sz w:val="24"/>
                <w:szCs w:val="24"/>
                <w:lang w:bidi="en-US"/>
              </w:rPr>
              <w:t>Text field [10 000]</w:t>
            </w:r>
          </w:p>
        </w:tc>
        <w:tc>
          <w:tcPr>
            <w:tcW w:w="2808" w:type="dxa"/>
            <w:gridSpan w:val="2"/>
            <w:tcBorders>
              <w:top w:val="single" w:sz="4" w:space="0" w:color="auto"/>
              <w:left w:val="single" w:sz="4" w:space="0" w:color="auto"/>
              <w:right w:val="single" w:sz="4" w:space="0" w:color="auto"/>
            </w:tcBorders>
            <w:shd w:val="clear" w:color="auto" w:fill="FFFFFF"/>
          </w:tcPr>
          <w:p w14:paraId="0E16CAA6"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r w:rsidR="00772F58" w:rsidRPr="00DE54DA" w14:paraId="70D68C61" w14:textId="77777777" w:rsidTr="00AE3ADB">
        <w:trPr>
          <w:trHeight w:hRule="exact" w:val="840"/>
        </w:trPr>
        <w:tc>
          <w:tcPr>
            <w:tcW w:w="6494" w:type="dxa"/>
            <w:tcBorders>
              <w:top w:val="single" w:sz="4" w:space="0" w:color="auto"/>
              <w:left w:val="single" w:sz="4" w:space="0" w:color="auto"/>
            </w:tcBorders>
            <w:shd w:val="clear" w:color="auto" w:fill="FFFFFF"/>
            <w:vAlign w:val="bottom"/>
          </w:tcPr>
          <w:p w14:paraId="276A0BA5" w14:textId="77777777" w:rsidR="00AE3ADB" w:rsidRPr="00DE54DA" w:rsidRDefault="00AE3ADB" w:rsidP="00F61259">
            <w:pPr>
              <w:widowControl w:val="0"/>
              <w:spacing w:after="0" w:line="240" w:lineRule="auto"/>
              <w:jc w:val="both"/>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bidi="en-US"/>
              </w:rPr>
              <w:t>Improvement of health, safety and working conditions on board fishing vessels</w:t>
            </w:r>
          </w:p>
          <w:p w14:paraId="2A4D861F" w14:textId="77777777" w:rsidR="00AE3ADB" w:rsidRPr="00DE54DA" w:rsidRDefault="00AE3ADB" w:rsidP="00F61259">
            <w:pPr>
              <w:widowControl w:val="0"/>
              <w:spacing w:after="0" w:line="240" w:lineRule="auto"/>
              <w:jc w:val="both"/>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i/>
                <w:iCs/>
                <w:color w:val="BFBFBF" w:themeColor="background1" w:themeShade="BF"/>
                <w:sz w:val="24"/>
                <w:szCs w:val="24"/>
                <w:lang w:bidi="en-US"/>
              </w:rPr>
              <w:t>Text. field [10 000]</w:t>
            </w:r>
          </w:p>
        </w:tc>
        <w:tc>
          <w:tcPr>
            <w:tcW w:w="2808" w:type="dxa"/>
            <w:gridSpan w:val="2"/>
            <w:tcBorders>
              <w:top w:val="single" w:sz="4" w:space="0" w:color="auto"/>
              <w:left w:val="single" w:sz="4" w:space="0" w:color="auto"/>
              <w:right w:val="single" w:sz="4" w:space="0" w:color="auto"/>
            </w:tcBorders>
            <w:shd w:val="clear" w:color="auto" w:fill="FFFFFF"/>
          </w:tcPr>
          <w:p w14:paraId="7B1F0A2E"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r w:rsidR="00772F58" w:rsidRPr="00DE54DA" w14:paraId="24274D83" w14:textId="77777777" w:rsidTr="00AE3ADB">
        <w:trPr>
          <w:trHeight w:hRule="exact" w:val="840"/>
        </w:trPr>
        <w:tc>
          <w:tcPr>
            <w:tcW w:w="6494" w:type="dxa"/>
            <w:tcBorders>
              <w:top w:val="single" w:sz="4" w:space="0" w:color="auto"/>
              <w:left w:val="single" w:sz="4" w:space="0" w:color="auto"/>
            </w:tcBorders>
            <w:shd w:val="clear" w:color="auto" w:fill="FFFFFF"/>
            <w:vAlign w:val="bottom"/>
          </w:tcPr>
          <w:p w14:paraId="71D4673C" w14:textId="77777777" w:rsidR="00AE3ADB" w:rsidRPr="00DE54DA" w:rsidRDefault="00AE3ADB" w:rsidP="00F61259">
            <w:pPr>
              <w:widowControl w:val="0"/>
              <w:spacing w:after="0" w:line="240" w:lineRule="auto"/>
              <w:jc w:val="both"/>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bidi="en-US"/>
              </w:rPr>
              <w:t>Increased compliance with data collection, traceability, monitoring, control and surveillance requirements</w:t>
            </w:r>
          </w:p>
          <w:p w14:paraId="7C896EB1" w14:textId="77777777" w:rsidR="00AE3ADB" w:rsidRPr="00DE54DA" w:rsidRDefault="00AE3ADB" w:rsidP="00F61259">
            <w:pPr>
              <w:widowControl w:val="0"/>
              <w:spacing w:after="0" w:line="240" w:lineRule="auto"/>
              <w:jc w:val="both"/>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i/>
                <w:iCs/>
                <w:color w:val="BFBFBF" w:themeColor="background1" w:themeShade="BF"/>
                <w:sz w:val="24"/>
                <w:szCs w:val="24"/>
                <w:lang w:bidi="en-US"/>
              </w:rPr>
              <w:t>Textfield [10 000]</w:t>
            </w:r>
          </w:p>
        </w:tc>
        <w:tc>
          <w:tcPr>
            <w:tcW w:w="2808" w:type="dxa"/>
            <w:gridSpan w:val="2"/>
            <w:tcBorders>
              <w:top w:val="single" w:sz="4" w:space="0" w:color="auto"/>
              <w:left w:val="single" w:sz="4" w:space="0" w:color="auto"/>
              <w:right w:val="single" w:sz="4" w:space="0" w:color="auto"/>
            </w:tcBorders>
            <w:shd w:val="clear" w:color="auto" w:fill="FFFFFF"/>
          </w:tcPr>
          <w:p w14:paraId="3F686CEB"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r w:rsidR="00772F58" w:rsidRPr="00DE54DA" w14:paraId="60BE6F42" w14:textId="77777777" w:rsidTr="00AE3ADB">
        <w:trPr>
          <w:trHeight w:hRule="exact" w:val="1114"/>
        </w:trPr>
        <w:tc>
          <w:tcPr>
            <w:tcW w:w="6494" w:type="dxa"/>
            <w:tcBorders>
              <w:top w:val="single" w:sz="4" w:space="0" w:color="auto"/>
              <w:left w:val="single" w:sz="4" w:space="0" w:color="auto"/>
            </w:tcBorders>
            <w:shd w:val="clear" w:color="auto" w:fill="FFFFFF"/>
            <w:vAlign w:val="bottom"/>
          </w:tcPr>
          <w:p w14:paraId="12D561C6" w14:textId="77777777" w:rsidR="00AE3ADB" w:rsidRPr="00DE54DA" w:rsidRDefault="00AE3ADB" w:rsidP="00F61259">
            <w:pPr>
              <w:widowControl w:val="0"/>
              <w:spacing w:after="0" w:line="240" w:lineRule="auto"/>
              <w:jc w:val="both"/>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bidi="en-US"/>
              </w:rPr>
              <w:t>Involvment of small-scale operators in the participatory management of the maritime space, including Marine Protected Areas and Natura 2000 areas</w:t>
            </w:r>
          </w:p>
          <w:p w14:paraId="1F14B1D6" w14:textId="77777777" w:rsidR="00AE3ADB" w:rsidRPr="00DE54DA" w:rsidRDefault="00AE3ADB" w:rsidP="00F61259">
            <w:pPr>
              <w:widowControl w:val="0"/>
              <w:spacing w:after="0" w:line="240" w:lineRule="auto"/>
              <w:jc w:val="both"/>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i/>
                <w:iCs/>
                <w:color w:val="BFBFBF" w:themeColor="background1" w:themeShade="BF"/>
                <w:sz w:val="24"/>
                <w:szCs w:val="24"/>
                <w:lang w:bidi="en-US"/>
              </w:rPr>
              <w:t>Textfield [10 000]</w:t>
            </w:r>
          </w:p>
        </w:tc>
        <w:tc>
          <w:tcPr>
            <w:tcW w:w="2808" w:type="dxa"/>
            <w:gridSpan w:val="2"/>
            <w:tcBorders>
              <w:top w:val="single" w:sz="4" w:space="0" w:color="auto"/>
              <w:left w:val="single" w:sz="4" w:space="0" w:color="auto"/>
              <w:right w:val="single" w:sz="4" w:space="0" w:color="auto"/>
            </w:tcBorders>
            <w:shd w:val="clear" w:color="auto" w:fill="FFFFFF"/>
          </w:tcPr>
          <w:p w14:paraId="77F72E76"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r w:rsidR="00772F58" w:rsidRPr="00DE54DA" w14:paraId="1A6DCAC8" w14:textId="77777777" w:rsidTr="00AE3ADB">
        <w:trPr>
          <w:trHeight w:hRule="exact" w:val="835"/>
        </w:trPr>
        <w:tc>
          <w:tcPr>
            <w:tcW w:w="6494" w:type="dxa"/>
            <w:tcBorders>
              <w:top w:val="single" w:sz="4" w:space="0" w:color="auto"/>
              <w:left w:val="single" w:sz="4" w:space="0" w:color="auto"/>
            </w:tcBorders>
            <w:shd w:val="clear" w:color="auto" w:fill="FFFFFF"/>
            <w:vAlign w:val="bottom"/>
          </w:tcPr>
          <w:p w14:paraId="04BF23B4" w14:textId="77777777" w:rsidR="00AE3ADB" w:rsidRPr="00DE54DA" w:rsidRDefault="00AE3ADB" w:rsidP="00F61259">
            <w:pPr>
              <w:widowControl w:val="0"/>
              <w:spacing w:after="0" w:line="240" w:lineRule="auto"/>
              <w:jc w:val="both"/>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bidi="en-US"/>
              </w:rPr>
              <w:t>Diversification of activities in the borader sustainable blue economy</w:t>
            </w:r>
          </w:p>
          <w:p w14:paraId="33C95302" w14:textId="77777777" w:rsidR="00AE3ADB" w:rsidRPr="00DE54DA" w:rsidRDefault="00AE3ADB" w:rsidP="00F61259">
            <w:pPr>
              <w:widowControl w:val="0"/>
              <w:spacing w:after="0" w:line="240" w:lineRule="auto"/>
              <w:jc w:val="both"/>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i/>
                <w:iCs/>
                <w:color w:val="BFBFBF" w:themeColor="background1" w:themeShade="BF"/>
                <w:sz w:val="24"/>
                <w:szCs w:val="24"/>
                <w:lang w:bidi="en-US"/>
              </w:rPr>
              <w:t>Text field [10 000]</w:t>
            </w:r>
          </w:p>
        </w:tc>
        <w:tc>
          <w:tcPr>
            <w:tcW w:w="2808" w:type="dxa"/>
            <w:gridSpan w:val="2"/>
            <w:tcBorders>
              <w:top w:val="single" w:sz="4" w:space="0" w:color="auto"/>
              <w:left w:val="single" w:sz="4" w:space="0" w:color="auto"/>
              <w:right w:val="single" w:sz="4" w:space="0" w:color="auto"/>
            </w:tcBorders>
            <w:shd w:val="clear" w:color="auto" w:fill="FFFFFF"/>
          </w:tcPr>
          <w:p w14:paraId="4D824A6B"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r w:rsidR="00772F58" w:rsidRPr="00DE54DA" w14:paraId="78BB51A2" w14:textId="77777777" w:rsidTr="00AE3ADB">
        <w:trPr>
          <w:trHeight w:hRule="exact" w:val="850"/>
        </w:trPr>
        <w:tc>
          <w:tcPr>
            <w:tcW w:w="6494" w:type="dxa"/>
            <w:tcBorders>
              <w:top w:val="single" w:sz="4" w:space="0" w:color="auto"/>
              <w:left w:val="single" w:sz="4" w:space="0" w:color="auto"/>
              <w:bottom w:val="single" w:sz="4" w:space="0" w:color="auto"/>
            </w:tcBorders>
            <w:shd w:val="clear" w:color="auto" w:fill="FFFFFF"/>
            <w:vAlign w:val="bottom"/>
          </w:tcPr>
          <w:p w14:paraId="01092151" w14:textId="77777777" w:rsidR="00AE3ADB" w:rsidRPr="00DE54DA" w:rsidRDefault="00AE3ADB" w:rsidP="00F61259">
            <w:pPr>
              <w:widowControl w:val="0"/>
              <w:spacing w:after="0" w:line="240" w:lineRule="auto"/>
              <w:jc w:val="both"/>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bidi="en-US"/>
              </w:rPr>
              <w:t>Collective organisation and participation of small-scale operators in the decision-making and advisory processes</w:t>
            </w:r>
          </w:p>
          <w:p w14:paraId="564FDEEA" w14:textId="77777777" w:rsidR="00AE3ADB" w:rsidRPr="00DE54DA" w:rsidRDefault="00AE3ADB" w:rsidP="00F61259">
            <w:pPr>
              <w:widowControl w:val="0"/>
              <w:spacing w:after="0" w:line="240" w:lineRule="auto"/>
              <w:jc w:val="both"/>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i/>
                <w:iCs/>
                <w:color w:val="BFBFBF" w:themeColor="background1" w:themeShade="BF"/>
                <w:sz w:val="24"/>
                <w:szCs w:val="24"/>
                <w:lang w:bidi="en-US"/>
              </w:rPr>
              <w:t>Textfield [10 000]</w:t>
            </w:r>
          </w:p>
        </w:tc>
        <w:tc>
          <w:tcPr>
            <w:tcW w:w="2808" w:type="dxa"/>
            <w:gridSpan w:val="2"/>
            <w:tcBorders>
              <w:top w:val="single" w:sz="4" w:space="0" w:color="auto"/>
              <w:left w:val="single" w:sz="4" w:space="0" w:color="auto"/>
              <w:bottom w:val="single" w:sz="4" w:space="0" w:color="auto"/>
              <w:right w:val="single" w:sz="4" w:space="0" w:color="auto"/>
            </w:tcBorders>
            <w:shd w:val="clear" w:color="auto" w:fill="FFFFFF"/>
          </w:tcPr>
          <w:p w14:paraId="5127A394"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bl>
    <w:p w14:paraId="4537B122" w14:textId="5CD0D833" w:rsidR="00AE3ADB" w:rsidRPr="00DE54DA" w:rsidRDefault="00AE3ADB" w:rsidP="00F61259">
      <w:pPr>
        <w:widowControl w:val="0"/>
        <w:spacing w:after="259" w:line="240" w:lineRule="auto"/>
        <w:rPr>
          <w:rFonts w:ascii="Courier New" w:eastAsia="Courier New" w:hAnsi="Courier New" w:cs="Courier New"/>
          <w:color w:val="BFBFBF" w:themeColor="background1" w:themeShade="BF"/>
          <w:sz w:val="24"/>
          <w:szCs w:val="24"/>
          <w:lang w:bidi="en-US"/>
        </w:rPr>
      </w:pPr>
    </w:p>
    <w:p w14:paraId="53031277" w14:textId="37E840CA" w:rsidR="00AC7AF8" w:rsidRPr="00DE54DA" w:rsidRDefault="00AC7AF8" w:rsidP="00F61259">
      <w:pPr>
        <w:widowControl w:val="0"/>
        <w:spacing w:after="259" w:line="240" w:lineRule="auto"/>
        <w:rPr>
          <w:rFonts w:ascii="Courier New" w:eastAsia="Courier New" w:hAnsi="Courier New" w:cs="Courier New"/>
          <w:color w:val="BFBFBF" w:themeColor="background1" w:themeShade="BF"/>
          <w:sz w:val="24"/>
          <w:szCs w:val="24"/>
          <w:lang w:bidi="en-US"/>
        </w:rPr>
      </w:pPr>
    </w:p>
    <w:p w14:paraId="640A4BE3" w14:textId="7A0E40BE" w:rsidR="00AC7AF8" w:rsidRPr="00DE54DA" w:rsidRDefault="00AC7AF8" w:rsidP="00F61259">
      <w:pPr>
        <w:widowControl w:val="0"/>
        <w:spacing w:after="259" w:line="240" w:lineRule="auto"/>
        <w:rPr>
          <w:rFonts w:ascii="Courier New" w:eastAsia="Courier New" w:hAnsi="Courier New" w:cs="Courier New"/>
          <w:color w:val="BFBFBF" w:themeColor="background1" w:themeShade="BF"/>
          <w:sz w:val="24"/>
          <w:szCs w:val="24"/>
          <w:lang w:bidi="en-US"/>
        </w:rPr>
      </w:pPr>
    </w:p>
    <w:p w14:paraId="0FD6ADD7" w14:textId="77777777" w:rsidR="00AC7AF8" w:rsidRPr="00DE54DA" w:rsidRDefault="00AC7AF8" w:rsidP="00F61259">
      <w:pPr>
        <w:widowControl w:val="0"/>
        <w:spacing w:after="259" w:line="240" w:lineRule="auto"/>
        <w:rPr>
          <w:rFonts w:ascii="Courier New" w:eastAsia="Courier New" w:hAnsi="Courier New" w:cs="Courier New"/>
          <w:color w:val="BFBFBF" w:themeColor="background1" w:themeShade="BF"/>
          <w:sz w:val="24"/>
          <w:szCs w:val="24"/>
          <w:lang w:bidi="en-US"/>
        </w:rPr>
      </w:pPr>
    </w:p>
    <w:p w14:paraId="049333CE" w14:textId="77777777" w:rsidR="00AE3ADB" w:rsidRPr="00DE54DA" w:rsidRDefault="00AE3ADB" w:rsidP="00F61259">
      <w:pPr>
        <w:widowControl w:val="0"/>
        <w:numPr>
          <w:ilvl w:val="0"/>
          <w:numId w:val="44"/>
        </w:numPr>
        <w:tabs>
          <w:tab w:val="left" w:pos="382"/>
        </w:tabs>
        <w:spacing w:after="400" w:line="240" w:lineRule="auto"/>
        <w:rPr>
          <w:rFonts w:ascii="Times New Roman" w:eastAsia="Times New Roman" w:hAnsi="Times New Roman" w:cs="Times New Roman"/>
          <w:b/>
          <w:bCs/>
          <w:color w:val="BFBFBF" w:themeColor="background1" w:themeShade="BF"/>
          <w:sz w:val="24"/>
          <w:szCs w:val="24"/>
          <w:lang w:bidi="en-US"/>
        </w:rPr>
      </w:pPr>
      <w:r w:rsidRPr="00DE54DA">
        <w:rPr>
          <w:rFonts w:ascii="Times New Roman" w:eastAsia="Times New Roman" w:hAnsi="Times New Roman" w:cs="Times New Roman"/>
          <w:b/>
          <w:bCs/>
          <w:color w:val="BFBFBF" w:themeColor="background1" w:themeShade="BF"/>
          <w:sz w:val="24"/>
          <w:szCs w:val="24"/>
          <w:lang w:bidi="en-US"/>
        </w:rPr>
        <w:t>Where appropriate, the implementation of the FAO voluntary guidelines for securing sustainable small-scale fisheries</w:t>
      </w:r>
    </w:p>
    <w:p w14:paraId="1E372022" w14:textId="77777777" w:rsidR="00AE3ADB" w:rsidRPr="00DE54DA" w:rsidRDefault="00AE3ADB" w:rsidP="00F61259">
      <w:pPr>
        <w:widowControl w:val="0"/>
        <w:pBdr>
          <w:top w:val="single" w:sz="4" w:space="0" w:color="auto"/>
          <w:left w:val="single" w:sz="4" w:space="0" w:color="auto"/>
          <w:bottom w:val="single" w:sz="4" w:space="0" w:color="auto"/>
          <w:right w:val="single" w:sz="4" w:space="0" w:color="auto"/>
        </w:pBdr>
        <w:spacing w:after="400" w:line="240" w:lineRule="auto"/>
        <w:rPr>
          <w:rFonts w:ascii="Times New Roman" w:eastAsia="Times New Roman" w:hAnsi="Times New Roman" w:cs="Times New Roman"/>
          <w:b/>
          <w:bCs/>
          <w:color w:val="BFBFBF" w:themeColor="background1" w:themeShade="BF"/>
          <w:sz w:val="24"/>
          <w:szCs w:val="24"/>
          <w:lang w:bidi="en-US"/>
        </w:rPr>
      </w:pPr>
      <w:r w:rsidRPr="00DE54DA">
        <w:rPr>
          <w:rFonts w:ascii="Times New Roman" w:eastAsia="Times New Roman" w:hAnsi="Times New Roman" w:cs="Times New Roman"/>
          <w:i/>
          <w:iCs/>
          <w:color w:val="BFBFBF" w:themeColor="background1" w:themeShade="BF"/>
          <w:sz w:val="24"/>
          <w:szCs w:val="24"/>
          <w:lang w:bidi="en-US"/>
        </w:rPr>
        <w:t xml:space="preserve">Text field </w:t>
      </w:r>
      <w:r w:rsidRPr="00DE54DA">
        <w:rPr>
          <w:rFonts w:ascii="Times New Roman" w:eastAsia="Times New Roman" w:hAnsi="Times New Roman" w:cs="Times New Roman"/>
          <w:i/>
          <w:iCs/>
          <w:color w:val="BFBFBF" w:themeColor="background1" w:themeShade="BF"/>
          <w:sz w:val="24"/>
          <w:szCs w:val="24"/>
          <w:lang w:eastAsia="bg-BG" w:bidi="bg-BG"/>
        </w:rPr>
        <w:t>[10 000]</w:t>
      </w:r>
    </w:p>
    <w:p w14:paraId="43D877F7" w14:textId="69CA6E32" w:rsidR="00AE3ADB" w:rsidRPr="00DE54DA" w:rsidRDefault="00AE3ADB" w:rsidP="00F61259">
      <w:pPr>
        <w:widowControl w:val="0"/>
        <w:numPr>
          <w:ilvl w:val="0"/>
          <w:numId w:val="44"/>
        </w:numPr>
        <w:tabs>
          <w:tab w:val="left" w:pos="382"/>
        </w:tabs>
        <w:spacing w:after="400" w:line="240" w:lineRule="auto"/>
        <w:rPr>
          <w:rFonts w:ascii="Times New Roman" w:eastAsia="Times New Roman" w:hAnsi="Times New Roman" w:cs="Times New Roman"/>
          <w:b/>
          <w:bCs/>
          <w:color w:val="BFBFBF" w:themeColor="background1" w:themeShade="BF"/>
          <w:sz w:val="24"/>
          <w:szCs w:val="24"/>
          <w:lang w:bidi="en-US"/>
        </w:rPr>
      </w:pPr>
      <w:r w:rsidRPr="00DE54DA">
        <w:rPr>
          <w:rFonts w:ascii="Times New Roman" w:eastAsia="Times New Roman" w:hAnsi="Times New Roman" w:cs="Times New Roman"/>
          <w:b/>
          <w:bCs/>
          <w:color w:val="BFBFBF" w:themeColor="background1" w:themeShade="BF"/>
          <w:sz w:val="24"/>
          <w:szCs w:val="24"/>
          <w:lang w:bidi="en-US"/>
        </w:rPr>
        <w:t>Where appropriate, the implementation of the regional plan of action for small-scale fisheries from the General Fisheries Commission for the Mediterranean</w:t>
      </w:r>
    </w:p>
    <w:p w14:paraId="627F20BC" w14:textId="77777777" w:rsidR="00AE3ADB" w:rsidRPr="00DE54DA" w:rsidRDefault="00AE3ADB" w:rsidP="00F61259">
      <w:pPr>
        <w:widowControl w:val="0"/>
        <w:pBdr>
          <w:top w:val="single" w:sz="4" w:space="0" w:color="auto"/>
          <w:left w:val="single" w:sz="4" w:space="0" w:color="auto"/>
          <w:bottom w:val="single" w:sz="4" w:space="0" w:color="auto"/>
          <w:right w:val="single" w:sz="4" w:space="0" w:color="auto"/>
        </w:pBdr>
        <w:spacing w:after="360" w:line="240" w:lineRule="auto"/>
        <w:rPr>
          <w:rFonts w:ascii="Times New Roman" w:eastAsia="Times New Roman" w:hAnsi="Times New Roman" w:cs="Times New Roman"/>
          <w:b/>
          <w:bCs/>
          <w:color w:val="BFBFBF" w:themeColor="background1" w:themeShade="BF"/>
          <w:sz w:val="24"/>
          <w:szCs w:val="24"/>
          <w:lang w:bidi="en-US"/>
        </w:rPr>
      </w:pPr>
      <w:r w:rsidRPr="00DE54DA">
        <w:rPr>
          <w:rFonts w:ascii="Times New Roman" w:eastAsia="Times New Roman" w:hAnsi="Times New Roman" w:cs="Times New Roman"/>
          <w:i/>
          <w:iCs/>
          <w:color w:val="BFBFBF" w:themeColor="background1" w:themeShade="BF"/>
          <w:sz w:val="24"/>
          <w:szCs w:val="24"/>
          <w:lang w:bidi="en-US"/>
        </w:rPr>
        <w:t xml:space="preserve">Text field </w:t>
      </w:r>
      <w:r w:rsidRPr="00DE54DA">
        <w:rPr>
          <w:rFonts w:ascii="Times New Roman" w:eastAsia="Times New Roman" w:hAnsi="Times New Roman" w:cs="Times New Roman"/>
          <w:i/>
          <w:iCs/>
          <w:color w:val="BFBFBF" w:themeColor="background1" w:themeShade="BF"/>
          <w:sz w:val="24"/>
          <w:szCs w:val="24"/>
          <w:lang w:eastAsia="bg-BG" w:bidi="bg-BG"/>
        </w:rPr>
        <w:t>[10 000]</w:t>
      </w:r>
    </w:p>
    <w:p w14:paraId="4337701B" w14:textId="77777777" w:rsidR="00AE3ADB" w:rsidRPr="00DE54DA" w:rsidRDefault="00AE3ADB" w:rsidP="00F61259">
      <w:pPr>
        <w:spacing w:line="240" w:lineRule="auto"/>
        <w:rPr>
          <w:rFonts w:ascii="Times New Roman" w:eastAsia="Times New Roman" w:hAnsi="Times New Roman" w:cs="Times New Roman"/>
          <w:b/>
          <w:bCs/>
          <w:color w:val="BFBFBF" w:themeColor="background1" w:themeShade="BF"/>
          <w:sz w:val="24"/>
          <w:szCs w:val="24"/>
          <w:lang w:bidi="en-US"/>
        </w:rPr>
      </w:pPr>
      <w:r w:rsidRPr="00DE54DA">
        <w:rPr>
          <w:rFonts w:ascii="Times New Roman" w:eastAsia="Times New Roman" w:hAnsi="Times New Roman" w:cs="Times New Roman"/>
          <w:b/>
          <w:bCs/>
          <w:color w:val="BFBFBF" w:themeColor="background1" w:themeShade="BF"/>
          <w:sz w:val="24"/>
          <w:szCs w:val="24"/>
          <w:lang w:bidi="en-US"/>
        </w:rPr>
        <w:br w:type="page"/>
      </w:r>
    </w:p>
    <w:p w14:paraId="563DC4D3" w14:textId="77777777" w:rsidR="00AE3ADB" w:rsidRPr="00DE54DA" w:rsidRDefault="00AE3ADB" w:rsidP="00F61259">
      <w:pPr>
        <w:widowControl w:val="0"/>
        <w:numPr>
          <w:ilvl w:val="0"/>
          <w:numId w:val="44"/>
        </w:numPr>
        <w:tabs>
          <w:tab w:val="left" w:pos="382"/>
        </w:tabs>
        <w:spacing w:after="220" w:line="240" w:lineRule="auto"/>
        <w:rPr>
          <w:rFonts w:ascii="Times New Roman" w:eastAsia="Times New Roman" w:hAnsi="Times New Roman" w:cs="Times New Roman"/>
          <w:b/>
          <w:bCs/>
          <w:color w:val="BFBFBF" w:themeColor="background1" w:themeShade="BF"/>
          <w:sz w:val="24"/>
          <w:szCs w:val="24"/>
          <w:lang w:bidi="en-US"/>
        </w:rPr>
        <w:sectPr w:rsidR="00AE3ADB" w:rsidRPr="00DE54DA" w:rsidSect="00AE3ADB">
          <w:pgSz w:w="11906" w:h="16838" w:code="9"/>
          <w:pgMar w:top="567" w:right="1134" w:bottom="567" w:left="1134" w:header="709" w:footer="709" w:gutter="0"/>
          <w:cols w:space="708"/>
          <w:titlePg/>
          <w:docGrid w:linePitch="360"/>
        </w:sectPr>
      </w:pPr>
    </w:p>
    <w:p w14:paraId="4217BC9D" w14:textId="39A05085" w:rsidR="00AE3ADB" w:rsidRPr="00DE54DA" w:rsidRDefault="00AE3ADB" w:rsidP="00F61259">
      <w:pPr>
        <w:widowControl w:val="0"/>
        <w:numPr>
          <w:ilvl w:val="0"/>
          <w:numId w:val="44"/>
        </w:numPr>
        <w:tabs>
          <w:tab w:val="left" w:pos="382"/>
        </w:tabs>
        <w:spacing w:after="220" w:line="240" w:lineRule="auto"/>
        <w:rPr>
          <w:rFonts w:ascii="Times New Roman" w:eastAsia="Times New Roman" w:hAnsi="Times New Roman" w:cs="Times New Roman"/>
          <w:b/>
          <w:bCs/>
          <w:color w:val="BFBFBF" w:themeColor="background1" w:themeShade="BF"/>
          <w:sz w:val="24"/>
          <w:szCs w:val="24"/>
          <w:lang w:bidi="en-US"/>
        </w:rPr>
      </w:pPr>
      <w:r w:rsidRPr="00DE54DA">
        <w:rPr>
          <w:rFonts w:ascii="Times New Roman" w:eastAsia="Times New Roman" w:hAnsi="Times New Roman" w:cs="Times New Roman"/>
          <w:b/>
          <w:bCs/>
          <w:color w:val="BFBFBF" w:themeColor="background1" w:themeShade="BF"/>
          <w:sz w:val="24"/>
          <w:szCs w:val="24"/>
          <w:lang w:bidi="en-US"/>
        </w:rPr>
        <w:t>Indicators</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11"/>
        <w:gridCol w:w="1954"/>
        <w:gridCol w:w="1949"/>
        <w:gridCol w:w="2323"/>
      </w:tblGrid>
      <w:tr w:rsidR="00772F58" w:rsidRPr="00DE54DA" w14:paraId="0DAEEC8E" w14:textId="77777777" w:rsidTr="00AE3ADB">
        <w:trPr>
          <w:trHeight w:hRule="exact" w:val="485"/>
          <w:jc w:val="center"/>
        </w:trPr>
        <w:tc>
          <w:tcPr>
            <w:tcW w:w="14237" w:type="dxa"/>
            <w:gridSpan w:val="4"/>
            <w:tcBorders>
              <w:top w:val="single" w:sz="4" w:space="0" w:color="auto"/>
              <w:left w:val="single" w:sz="4" w:space="0" w:color="auto"/>
              <w:right w:val="single" w:sz="4" w:space="0" w:color="auto"/>
            </w:tcBorders>
            <w:shd w:val="clear" w:color="auto" w:fill="FFFFFF"/>
            <w:vAlign w:val="center"/>
          </w:tcPr>
          <w:p w14:paraId="23ABB797" w14:textId="77777777" w:rsidR="00AE3ADB" w:rsidRPr="00DE54DA" w:rsidRDefault="00AE3ADB" w:rsidP="00F61259">
            <w:pPr>
              <w:widowControl w:val="0"/>
              <w:spacing w:after="0" w:line="240" w:lineRule="auto"/>
              <w:rPr>
                <w:rFonts w:ascii="Times New Roman" w:eastAsia="Times New Roman" w:hAnsi="Times New Roman" w:cs="Times New Roman"/>
                <w:color w:val="BFBFBF" w:themeColor="background1" w:themeShade="BF"/>
                <w:sz w:val="20"/>
                <w:szCs w:val="20"/>
                <w:lang w:bidi="en-US"/>
              </w:rPr>
            </w:pPr>
            <w:r w:rsidRPr="00DE54DA">
              <w:rPr>
                <w:rFonts w:ascii="Times New Roman" w:eastAsia="Times New Roman" w:hAnsi="Times New Roman" w:cs="Times New Roman"/>
                <w:b/>
                <w:bCs/>
                <w:color w:val="BFBFBF" w:themeColor="background1" w:themeShade="BF"/>
                <w:sz w:val="20"/>
                <w:szCs w:val="20"/>
                <w:lang w:bidi="en-US"/>
              </w:rPr>
              <w:t>Table 1: Output indicators</w:t>
            </w:r>
          </w:p>
        </w:tc>
      </w:tr>
      <w:tr w:rsidR="00772F58" w:rsidRPr="00DE54DA" w14:paraId="3509FFF3" w14:textId="77777777" w:rsidTr="00AE3ADB">
        <w:trPr>
          <w:trHeight w:hRule="exact" w:val="768"/>
          <w:jc w:val="center"/>
        </w:trPr>
        <w:tc>
          <w:tcPr>
            <w:tcW w:w="8011" w:type="dxa"/>
            <w:tcBorders>
              <w:top w:val="single" w:sz="4" w:space="0" w:color="auto"/>
              <w:left w:val="single" w:sz="4" w:space="0" w:color="auto"/>
            </w:tcBorders>
            <w:shd w:val="clear" w:color="auto" w:fill="FFFFFF"/>
          </w:tcPr>
          <w:p w14:paraId="0AB5CF1E" w14:textId="77777777" w:rsidR="00AE3ADB" w:rsidRPr="00DE54DA" w:rsidRDefault="00AE3ADB" w:rsidP="00F94F99">
            <w:pPr>
              <w:widowControl w:val="0"/>
              <w:spacing w:before="120" w:after="0" w:line="240" w:lineRule="auto"/>
              <w:rPr>
                <w:rFonts w:ascii="Times New Roman" w:eastAsia="Times New Roman" w:hAnsi="Times New Roman" w:cs="Times New Roman"/>
                <w:color w:val="BFBFBF" w:themeColor="background1" w:themeShade="BF"/>
                <w:sz w:val="16"/>
                <w:szCs w:val="16"/>
                <w:lang w:bidi="en-US"/>
              </w:rPr>
            </w:pPr>
            <w:r w:rsidRPr="00DE54DA">
              <w:rPr>
                <w:rFonts w:ascii="Times New Roman" w:eastAsia="Times New Roman" w:hAnsi="Times New Roman" w:cs="Times New Roman"/>
                <w:b/>
                <w:bCs/>
                <w:color w:val="BFBFBF" w:themeColor="background1" w:themeShade="BF"/>
                <w:sz w:val="16"/>
                <w:szCs w:val="16"/>
                <w:lang w:bidi="en-US"/>
              </w:rPr>
              <w:t>Title of the output indicator</w:t>
            </w:r>
          </w:p>
        </w:tc>
        <w:tc>
          <w:tcPr>
            <w:tcW w:w="1954" w:type="dxa"/>
            <w:tcBorders>
              <w:top w:val="single" w:sz="4" w:space="0" w:color="auto"/>
              <w:left w:val="single" w:sz="4" w:space="0" w:color="auto"/>
            </w:tcBorders>
            <w:shd w:val="clear" w:color="auto" w:fill="FFFFFF"/>
          </w:tcPr>
          <w:p w14:paraId="7BD768F8" w14:textId="77777777" w:rsidR="00AE3ADB" w:rsidRPr="00DE54DA" w:rsidRDefault="00AE3ADB" w:rsidP="00F94F99">
            <w:pPr>
              <w:widowControl w:val="0"/>
              <w:spacing w:before="120" w:after="0" w:line="240" w:lineRule="auto"/>
              <w:rPr>
                <w:rFonts w:ascii="Times New Roman" w:eastAsia="Times New Roman" w:hAnsi="Times New Roman" w:cs="Times New Roman"/>
                <w:color w:val="BFBFBF" w:themeColor="background1" w:themeShade="BF"/>
                <w:sz w:val="16"/>
                <w:szCs w:val="16"/>
                <w:lang w:bidi="en-US"/>
              </w:rPr>
            </w:pPr>
            <w:r w:rsidRPr="00DE54DA">
              <w:rPr>
                <w:rFonts w:ascii="Times New Roman" w:eastAsia="Times New Roman" w:hAnsi="Times New Roman" w:cs="Times New Roman"/>
                <w:b/>
                <w:bCs/>
                <w:color w:val="BFBFBF" w:themeColor="background1" w:themeShade="BF"/>
                <w:sz w:val="16"/>
                <w:szCs w:val="16"/>
                <w:lang w:bidi="en-US"/>
              </w:rPr>
              <w:t>Measurement unit</w:t>
            </w:r>
          </w:p>
        </w:tc>
        <w:tc>
          <w:tcPr>
            <w:tcW w:w="1949" w:type="dxa"/>
            <w:tcBorders>
              <w:top w:val="single" w:sz="4" w:space="0" w:color="auto"/>
              <w:left w:val="single" w:sz="4" w:space="0" w:color="auto"/>
            </w:tcBorders>
            <w:shd w:val="clear" w:color="auto" w:fill="FFFFFF"/>
          </w:tcPr>
          <w:p w14:paraId="11E2DF58" w14:textId="77777777" w:rsidR="00AE3ADB" w:rsidRPr="00DE54DA" w:rsidRDefault="00AE3ADB" w:rsidP="00F94F99">
            <w:pPr>
              <w:widowControl w:val="0"/>
              <w:spacing w:before="120" w:after="0" w:line="240" w:lineRule="auto"/>
              <w:rPr>
                <w:rFonts w:ascii="Times New Roman" w:eastAsia="Times New Roman" w:hAnsi="Times New Roman" w:cs="Times New Roman"/>
                <w:color w:val="BFBFBF" w:themeColor="background1" w:themeShade="BF"/>
                <w:sz w:val="16"/>
                <w:szCs w:val="16"/>
                <w:lang w:bidi="en-US"/>
              </w:rPr>
            </w:pPr>
            <w:r w:rsidRPr="00DE54DA">
              <w:rPr>
                <w:rFonts w:ascii="Times New Roman" w:eastAsia="Times New Roman" w:hAnsi="Times New Roman" w:cs="Times New Roman"/>
                <w:b/>
                <w:bCs/>
                <w:color w:val="BFBFBF" w:themeColor="background1" w:themeShade="BF"/>
                <w:sz w:val="16"/>
                <w:szCs w:val="16"/>
                <w:lang w:bidi="en-US"/>
              </w:rPr>
              <w:t>Milestone (2024)</w:t>
            </w:r>
          </w:p>
        </w:tc>
        <w:tc>
          <w:tcPr>
            <w:tcW w:w="2323" w:type="dxa"/>
            <w:tcBorders>
              <w:top w:val="single" w:sz="4" w:space="0" w:color="auto"/>
              <w:left w:val="single" w:sz="4" w:space="0" w:color="auto"/>
              <w:right w:val="single" w:sz="4" w:space="0" w:color="auto"/>
            </w:tcBorders>
            <w:shd w:val="clear" w:color="auto" w:fill="FFFFFF"/>
          </w:tcPr>
          <w:p w14:paraId="479EE026" w14:textId="77777777" w:rsidR="00AE3ADB" w:rsidRPr="00DE54DA" w:rsidRDefault="00AE3ADB" w:rsidP="00F94F99">
            <w:pPr>
              <w:widowControl w:val="0"/>
              <w:spacing w:before="120" w:after="0" w:line="240" w:lineRule="auto"/>
              <w:rPr>
                <w:rFonts w:ascii="Times New Roman" w:eastAsia="Times New Roman" w:hAnsi="Times New Roman" w:cs="Times New Roman"/>
                <w:color w:val="BFBFBF" w:themeColor="background1" w:themeShade="BF"/>
                <w:sz w:val="16"/>
                <w:szCs w:val="16"/>
                <w:lang w:bidi="en-US"/>
              </w:rPr>
            </w:pPr>
            <w:r w:rsidRPr="00DE54DA">
              <w:rPr>
                <w:rFonts w:ascii="Times New Roman" w:eastAsia="Times New Roman" w:hAnsi="Times New Roman" w:cs="Times New Roman"/>
                <w:b/>
                <w:bCs/>
                <w:color w:val="BFBFBF" w:themeColor="background1" w:themeShade="BF"/>
                <w:sz w:val="16"/>
                <w:szCs w:val="16"/>
                <w:lang w:bidi="en-US"/>
              </w:rPr>
              <w:t>Target (2029)</w:t>
            </w:r>
          </w:p>
        </w:tc>
      </w:tr>
      <w:tr w:rsidR="00772F58" w:rsidRPr="00DE54DA" w14:paraId="73FF1C67" w14:textId="77777777" w:rsidTr="00AE3ADB">
        <w:trPr>
          <w:trHeight w:hRule="exact" w:val="590"/>
          <w:jc w:val="center"/>
        </w:trPr>
        <w:tc>
          <w:tcPr>
            <w:tcW w:w="8011" w:type="dxa"/>
            <w:tcBorders>
              <w:top w:val="single" w:sz="4" w:space="0" w:color="auto"/>
              <w:left w:val="single" w:sz="4" w:space="0" w:color="auto"/>
            </w:tcBorders>
            <w:shd w:val="clear" w:color="auto" w:fill="FFFFFF"/>
          </w:tcPr>
          <w:p w14:paraId="5BACE791"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954" w:type="dxa"/>
            <w:tcBorders>
              <w:top w:val="single" w:sz="4" w:space="0" w:color="auto"/>
              <w:left w:val="single" w:sz="4" w:space="0" w:color="auto"/>
            </w:tcBorders>
            <w:shd w:val="clear" w:color="auto" w:fill="FFFFFF"/>
          </w:tcPr>
          <w:p w14:paraId="133C7ACC"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949" w:type="dxa"/>
            <w:tcBorders>
              <w:top w:val="single" w:sz="4" w:space="0" w:color="auto"/>
              <w:left w:val="single" w:sz="4" w:space="0" w:color="auto"/>
            </w:tcBorders>
            <w:shd w:val="clear" w:color="auto" w:fill="FFFFFF"/>
          </w:tcPr>
          <w:p w14:paraId="123FA4C7"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2323" w:type="dxa"/>
            <w:tcBorders>
              <w:top w:val="single" w:sz="4" w:space="0" w:color="auto"/>
              <w:left w:val="single" w:sz="4" w:space="0" w:color="auto"/>
              <w:right w:val="single" w:sz="4" w:space="0" w:color="auto"/>
            </w:tcBorders>
            <w:shd w:val="clear" w:color="auto" w:fill="FFFFFF"/>
          </w:tcPr>
          <w:p w14:paraId="2EA11067"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r w:rsidR="00772F58" w:rsidRPr="00DE54DA" w14:paraId="64BB88EB" w14:textId="77777777" w:rsidTr="00AE3ADB">
        <w:trPr>
          <w:trHeight w:hRule="exact" w:val="595"/>
          <w:jc w:val="center"/>
        </w:trPr>
        <w:tc>
          <w:tcPr>
            <w:tcW w:w="8011" w:type="dxa"/>
            <w:tcBorders>
              <w:top w:val="single" w:sz="4" w:space="0" w:color="auto"/>
              <w:left w:val="single" w:sz="4" w:space="0" w:color="auto"/>
              <w:bottom w:val="single" w:sz="4" w:space="0" w:color="auto"/>
            </w:tcBorders>
            <w:shd w:val="clear" w:color="auto" w:fill="FFFFFF"/>
          </w:tcPr>
          <w:p w14:paraId="1CF18538"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954" w:type="dxa"/>
            <w:tcBorders>
              <w:top w:val="single" w:sz="4" w:space="0" w:color="auto"/>
              <w:left w:val="single" w:sz="4" w:space="0" w:color="auto"/>
              <w:bottom w:val="single" w:sz="4" w:space="0" w:color="auto"/>
            </w:tcBorders>
            <w:shd w:val="clear" w:color="auto" w:fill="FFFFFF"/>
          </w:tcPr>
          <w:p w14:paraId="78907B19"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949" w:type="dxa"/>
            <w:tcBorders>
              <w:top w:val="single" w:sz="4" w:space="0" w:color="auto"/>
              <w:left w:val="single" w:sz="4" w:space="0" w:color="auto"/>
              <w:bottom w:val="single" w:sz="4" w:space="0" w:color="auto"/>
            </w:tcBorders>
            <w:shd w:val="clear" w:color="auto" w:fill="FFFFFF"/>
          </w:tcPr>
          <w:p w14:paraId="59CF7267"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14:paraId="0664D13B"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bl>
    <w:p w14:paraId="098079F7" w14:textId="77777777" w:rsidR="00AE3ADB" w:rsidRPr="00DE54DA" w:rsidRDefault="00AE3ADB" w:rsidP="00F61259">
      <w:pPr>
        <w:widowControl w:val="0"/>
        <w:spacing w:after="299" w:line="240" w:lineRule="auto"/>
        <w:rPr>
          <w:rFonts w:ascii="Courier New" w:eastAsia="Courier New" w:hAnsi="Courier New" w:cs="Courier New"/>
          <w:color w:val="BFBFBF" w:themeColor="background1" w:themeShade="BF"/>
          <w:sz w:val="24"/>
          <w:szCs w:val="24"/>
          <w:lang w:bidi="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13"/>
        <w:gridCol w:w="1954"/>
        <w:gridCol w:w="1738"/>
        <w:gridCol w:w="2170"/>
        <w:gridCol w:w="2563"/>
      </w:tblGrid>
      <w:tr w:rsidR="00772F58" w:rsidRPr="00DE54DA" w14:paraId="713AB92D" w14:textId="77777777" w:rsidTr="00AE3ADB">
        <w:trPr>
          <w:trHeight w:hRule="exact" w:val="494"/>
          <w:jc w:val="center"/>
        </w:trPr>
        <w:tc>
          <w:tcPr>
            <w:tcW w:w="14238" w:type="dxa"/>
            <w:gridSpan w:val="5"/>
            <w:tcBorders>
              <w:top w:val="single" w:sz="4" w:space="0" w:color="auto"/>
              <w:left w:val="single" w:sz="4" w:space="0" w:color="auto"/>
              <w:right w:val="single" w:sz="4" w:space="0" w:color="auto"/>
            </w:tcBorders>
            <w:shd w:val="clear" w:color="auto" w:fill="FFFFFF"/>
            <w:vAlign w:val="center"/>
          </w:tcPr>
          <w:p w14:paraId="20D39CFF" w14:textId="77777777" w:rsidR="00AE3ADB" w:rsidRPr="00DE54DA" w:rsidRDefault="00AE3ADB" w:rsidP="00F61259">
            <w:pPr>
              <w:widowControl w:val="0"/>
              <w:spacing w:after="0" w:line="240" w:lineRule="auto"/>
              <w:rPr>
                <w:rFonts w:ascii="Times New Roman" w:eastAsia="Times New Roman" w:hAnsi="Times New Roman" w:cs="Times New Roman"/>
                <w:color w:val="BFBFBF" w:themeColor="background1" w:themeShade="BF"/>
                <w:sz w:val="20"/>
                <w:szCs w:val="20"/>
                <w:lang w:bidi="en-US"/>
              </w:rPr>
            </w:pPr>
            <w:r w:rsidRPr="00DE54DA">
              <w:rPr>
                <w:rFonts w:ascii="Times New Roman" w:eastAsia="Times New Roman" w:hAnsi="Times New Roman" w:cs="Times New Roman"/>
                <w:b/>
                <w:bCs/>
                <w:color w:val="BFBFBF" w:themeColor="background1" w:themeShade="BF"/>
                <w:sz w:val="20"/>
                <w:szCs w:val="20"/>
                <w:lang w:bidi="en-US"/>
              </w:rPr>
              <w:t>Table 2: Result indicators</w:t>
            </w:r>
          </w:p>
        </w:tc>
      </w:tr>
      <w:tr w:rsidR="00772F58" w:rsidRPr="00DE54DA" w14:paraId="0017480D" w14:textId="77777777" w:rsidTr="00AE3ADB">
        <w:trPr>
          <w:trHeight w:hRule="exact" w:val="922"/>
          <w:jc w:val="center"/>
        </w:trPr>
        <w:tc>
          <w:tcPr>
            <w:tcW w:w="5813" w:type="dxa"/>
            <w:tcBorders>
              <w:top w:val="single" w:sz="4" w:space="0" w:color="auto"/>
              <w:left w:val="single" w:sz="4" w:space="0" w:color="auto"/>
            </w:tcBorders>
            <w:shd w:val="clear" w:color="auto" w:fill="FFFFFF"/>
          </w:tcPr>
          <w:p w14:paraId="74DEEBAE" w14:textId="77777777" w:rsidR="00AE3ADB" w:rsidRPr="00DE54DA" w:rsidRDefault="00AE3ADB" w:rsidP="00F94F99">
            <w:pPr>
              <w:widowControl w:val="0"/>
              <w:spacing w:before="120" w:after="0" w:line="240" w:lineRule="auto"/>
              <w:rPr>
                <w:rFonts w:ascii="Times New Roman" w:eastAsia="Times New Roman" w:hAnsi="Times New Roman" w:cs="Times New Roman"/>
                <w:color w:val="BFBFBF" w:themeColor="background1" w:themeShade="BF"/>
                <w:sz w:val="16"/>
                <w:szCs w:val="16"/>
                <w:lang w:bidi="en-US"/>
              </w:rPr>
            </w:pPr>
            <w:r w:rsidRPr="00DE54DA">
              <w:rPr>
                <w:rFonts w:ascii="Times New Roman" w:eastAsia="Times New Roman" w:hAnsi="Times New Roman" w:cs="Times New Roman"/>
                <w:b/>
                <w:bCs/>
                <w:color w:val="BFBFBF" w:themeColor="background1" w:themeShade="BF"/>
                <w:sz w:val="16"/>
                <w:szCs w:val="16"/>
                <w:lang w:bidi="en-US"/>
              </w:rPr>
              <w:t>Title of the result indicator</w:t>
            </w:r>
          </w:p>
        </w:tc>
        <w:tc>
          <w:tcPr>
            <w:tcW w:w="1954" w:type="dxa"/>
            <w:tcBorders>
              <w:top w:val="single" w:sz="4" w:space="0" w:color="auto"/>
              <w:left w:val="single" w:sz="4" w:space="0" w:color="auto"/>
            </w:tcBorders>
            <w:shd w:val="clear" w:color="auto" w:fill="FFFFFF"/>
          </w:tcPr>
          <w:p w14:paraId="270467A0" w14:textId="77777777" w:rsidR="00AE3ADB" w:rsidRPr="00DE54DA" w:rsidRDefault="00AE3ADB" w:rsidP="00F94F99">
            <w:pPr>
              <w:widowControl w:val="0"/>
              <w:spacing w:before="120" w:after="0" w:line="240" w:lineRule="auto"/>
              <w:rPr>
                <w:rFonts w:ascii="Times New Roman" w:eastAsia="Times New Roman" w:hAnsi="Times New Roman" w:cs="Times New Roman"/>
                <w:color w:val="BFBFBF" w:themeColor="background1" w:themeShade="BF"/>
                <w:sz w:val="16"/>
                <w:szCs w:val="16"/>
                <w:lang w:bidi="en-US"/>
              </w:rPr>
            </w:pPr>
            <w:r w:rsidRPr="00DE54DA">
              <w:rPr>
                <w:rFonts w:ascii="Times New Roman" w:eastAsia="Times New Roman" w:hAnsi="Times New Roman" w:cs="Times New Roman"/>
                <w:b/>
                <w:bCs/>
                <w:color w:val="BFBFBF" w:themeColor="background1" w:themeShade="BF"/>
                <w:sz w:val="16"/>
                <w:szCs w:val="16"/>
                <w:lang w:bidi="en-US"/>
              </w:rPr>
              <w:t>Measurement unit</w:t>
            </w:r>
          </w:p>
        </w:tc>
        <w:tc>
          <w:tcPr>
            <w:tcW w:w="1738" w:type="dxa"/>
            <w:tcBorders>
              <w:top w:val="single" w:sz="4" w:space="0" w:color="auto"/>
              <w:left w:val="single" w:sz="4" w:space="0" w:color="auto"/>
            </w:tcBorders>
            <w:shd w:val="clear" w:color="auto" w:fill="FFFFFF"/>
          </w:tcPr>
          <w:p w14:paraId="6F0830E0" w14:textId="77777777" w:rsidR="00AE3ADB" w:rsidRPr="00DE54DA" w:rsidRDefault="00AE3ADB" w:rsidP="00F94F99">
            <w:pPr>
              <w:widowControl w:val="0"/>
              <w:spacing w:before="120" w:after="0" w:line="240" w:lineRule="auto"/>
              <w:rPr>
                <w:rFonts w:ascii="Times New Roman" w:eastAsia="Times New Roman" w:hAnsi="Times New Roman" w:cs="Times New Roman"/>
                <w:color w:val="BFBFBF" w:themeColor="background1" w:themeShade="BF"/>
                <w:sz w:val="16"/>
                <w:szCs w:val="16"/>
                <w:lang w:bidi="en-US"/>
              </w:rPr>
            </w:pPr>
            <w:r w:rsidRPr="00DE54DA">
              <w:rPr>
                <w:rFonts w:ascii="Times New Roman" w:eastAsia="Times New Roman" w:hAnsi="Times New Roman" w:cs="Times New Roman"/>
                <w:b/>
                <w:bCs/>
                <w:color w:val="BFBFBF" w:themeColor="background1" w:themeShade="BF"/>
                <w:sz w:val="16"/>
                <w:szCs w:val="16"/>
                <w:lang w:bidi="en-US"/>
              </w:rPr>
              <w:t>Baseline</w:t>
            </w:r>
          </w:p>
        </w:tc>
        <w:tc>
          <w:tcPr>
            <w:tcW w:w="2170" w:type="dxa"/>
            <w:tcBorders>
              <w:top w:val="single" w:sz="4" w:space="0" w:color="auto"/>
              <w:left w:val="single" w:sz="4" w:space="0" w:color="auto"/>
            </w:tcBorders>
            <w:shd w:val="clear" w:color="auto" w:fill="FFFFFF"/>
          </w:tcPr>
          <w:p w14:paraId="2847F3B8" w14:textId="77777777" w:rsidR="00AE3ADB" w:rsidRPr="00DE54DA" w:rsidRDefault="00AE3ADB" w:rsidP="00F94F99">
            <w:pPr>
              <w:widowControl w:val="0"/>
              <w:spacing w:before="120" w:after="0" w:line="240" w:lineRule="auto"/>
              <w:rPr>
                <w:rFonts w:ascii="Times New Roman" w:eastAsia="Times New Roman" w:hAnsi="Times New Roman" w:cs="Times New Roman"/>
                <w:color w:val="BFBFBF" w:themeColor="background1" w:themeShade="BF"/>
                <w:sz w:val="16"/>
                <w:szCs w:val="16"/>
                <w:lang w:bidi="en-US"/>
              </w:rPr>
            </w:pPr>
            <w:r w:rsidRPr="00DE54DA">
              <w:rPr>
                <w:rFonts w:ascii="Times New Roman" w:eastAsia="Times New Roman" w:hAnsi="Times New Roman" w:cs="Times New Roman"/>
                <w:b/>
                <w:bCs/>
                <w:color w:val="BFBFBF" w:themeColor="background1" w:themeShade="BF"/>
                <w:sz w:val="16"/>
                <w:szCs w:val="16"/>
                <w:lang w:bidi="en-US"/>
              </w:rPr>
              <w:t>Reference year</w:t>
            </w:r>
          </w:p>
        </w:tc>
        <w:tc>
          <w:tcPr>
            <w:tcW w:w="2563" w:type="dxa"/>
            <w:tcBorders>
              <w:top w:val="single" w:sz="4" w:space="0" w:color="auto"/>
              <w:left w:val="single" w:sz="4" w:space="0" w:color="auto"/>
              <w:right w:val="single" w:sz="4" w:space="0" w:color="auto"/>
            </w:tcBorders>
            <w:shd w:val="clear" w:color="auto" w:fill="FFFFFF"/>
          </w:tcPr>
          <w:p w14:paraId="6B5D9483" w14:textId="77777777" w:rsidR="00AE3ADB" w:rsidRPr="00DE54DA" w:rsidRDefault="00AE3ADB" w:rsidP="00F94F99">
            <w:pPr>
              <w:widowControl w:val="0"/>
              <w:spacing w:before="120" w:after="0" w:line="240" w:lineRule="auto"/>
              <w:rPr>
                <w:rFonts w:ascii="Times New Roman" w:eastAsia="Times New Roman" w:hAnsi="Times New Roman" w:cs="Times New Roman"/>
                <w:color w:val="BFBFBF" w:themeColor="background1" w:themeShade="BF"/>
                <w:sz w:val="16"/>
                <w:szCs w:val="16"/>
                <w:lang w:bidi="en-US"/>
              </w:rPr>
            </w:pPr>
            <w:r w:rsidRPr="00DE54DA">
              <w:rPr>
                <w:rFonts w:ascii="Times New Roman" w:eastAsia="Times New Roman" w:hAnsi="Times New Roman" w:cs="Times New Roman"/>
                <w:b/>
                <w:bCs/>
                <w:color w:val="BFBFBF" w:themeColor="background1" w:themeShade="BF"/>
                <w:sz w:val="16"/>
                <w:szCs w:val="16"/>
                <w:lang w:bidi="en-US"/>
              </w:rPr>
              <w:t>Target (2029)</w:t>
            </w:r>
          </w:p>
        </w:tc>
      </w:tr>
      <w:tr w:rsidR="00772F58" w:rsidRPr="00DE54DA" w14:paraId="01F9D28E" w14:textId="77777777" w:rsidTr="00AE3ADB">
        <w:trPr>
          <w:trHeight w:hRule="exact" w:val="638"/>
          <w:jc w:val="center"/>
        </w:trPr>
        <w:tc>
          <w:tcPr>
            <w:tcW w:w="5813" w:type="dxa"/>
            <w:tcBorders>
              <w:top w:val="single" w:sz="4" w:space="0" w:color="auto"/>
              <w:left w:val="single" w:sz="4" w:space="0" w:color="auto"/>
            </w:tcBorders>
            <w:shd w:val="clear" w:color="auto" w:fill="FFFFFF"/>
          </w:tcPr>
          <w:p w14:paraId="1833C1EA"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954" w:type="dxa"/>
            <w:tcBorders>
              <w:top w:val="single" w:sz="4" w:space="0" w:color="auto"/>
              <w:left w:val="single" w:sz="4" w:space="0" w:color="auto"/>
            </w:tcBorders>
            <w:shd w:val="clear" w:color="auto" w:fill="FFFFFF"/>
          </w:tcPr>
          <w:p w14:paraId="14A2E16A"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738" w:type="dxa"/>
            <w:tcBorders>
              <w:top w:val="single" w:sz="4" w:space="0" w:color="auto"/>
              <w:left w:val="single" w:sz="4" w:space="0" w:color="auto"/>
            </w:tcBorders>
            <w:shd w:val="clear" w:color="auto" w:fill="FFFFFF"/>
          </w:tcPr>
          <w:p w14:paraId="47AE5181"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2170" w:type="dxa"/>
            <w:tcBorders>
              <w:top w:val="single" w:sz="4" w:space="0" w:color="auto"/>
              <w:left w:val="single" w:sz="4" w:space="0" w:color="auto"/>
            </w:tcBorders>
            <w:shd w:val="clear" w:color="auto" w:fill="FFFFFF"/>
          </w:tcPr>
          <w:p w14:paraId="057999C7"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2563" w:type="dxa"/>
            <w:tcBorders>
              <w:top w:val="single" w:sz="4" w:space="0" w:color="auto"/>
              <w:left w:val="single" w:sz="4" w:space="0" w:color="auto"/>
              <w:right w:val="single" w:sz="4" w:space="0" w:color="auto"/>
            </w:tcBorders>
            <w:shd w:val="clear" w:color="auto" w:fill="FFFFFF"/>
          </w:tcPr>
          <w:p w14:paraId="250D1560"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r w:rsidR="00772F58" w:rsidRPr="00DE54DA" w14:paraId="36E49639" w14:textId="77777777" w:rsidTr="00AE3ADB">
        <w:trPr>
          <w:trHeight w:hRule="exact" w:val="648"/>
          <w:jc w:val="center"/>
        </w:trPr>
        <w:tc>
          <w:tcPr>
            <w:tcW w:w="5813" w:type="dxa"/>
            <w:tcBorders>
              <w:top w:val="single" w:sz="4" w:space="0" w:color="auto"/>
              <w:left w:val="single" w:sz="4" w:space="0" w:color="auto"/>
              <w:bottom w:val="single" w:sz="4" w:space="0" w:color="auto"/>
            </w:tcBorders>
            <w:shd w:val="clear" w:color="auto" w:fill="FFFFFF"/>
          </w:tcPr>
          <w:p w14:paraId="680F3A6B"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954" w:type="dxa"/>
            <w:tcBorders>
              <w:top w:val="single" w:sz="4" w:space="0" w:color="auto"/>
              <w:left w:val="single" w:sz="4" w:space="0" w:color="auto"/>
              <w:bottom w:val="single" w:sz="4" w:space="0" w:color="auto"/>
            </w:tcBorders>
            <w:shd w:val="clear" w:color="auto" w:fill="FFFFFF"/>
          </w:tcPr>
          <w:p w14:paraId="2B411ADA"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1738" w:type="dxa"/>
            <w:tcBorders>
              <w:top w:val="single" w:sz="4" w:space="0" w:color="auto"/>
              <w:left w:val="single" w:sz="4" w:space="0" w:color="auto"/>
              <w:bottom w:val="single" w:sz="4" w:space="0" w:color="auto"/>
            </w:tcBorders>
            <w:shd w:val="clear" w:color="auto" w:fill="FFFFFF"/>
          </w:tcPr>
          <w:p w14:paraId="7BAFF0F6"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2170" w:type="dxa"/>
            <w:tcBorders>
              <w:top w:val="single" w:sz="4" w:space="0" w:color="auto"/>
              <w:left w:val="single" w:sz="4" w:space="0" w:color="auto"/>
              <w:bottom w:val="single" w:sz="4" w:space="0" w:color="auto"/>
            </w:tcBorders>
            <w:shd w:val="clear" w:color="auto" w:fill="FFFFFF"/>
          </w:tcPr>
          <w:p w14:paraId="27BC106B"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14:paraId="74CEA6DE"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bl>
    <w:p w14:paraId="7A63E10B"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2"/>
          <w:szCs w:val="2"/>
          <w:lang w:bidi="en-US"/>
        </w:rPr>
      </w:pPr>
      <w:r w:rsidRPr="00DE54DA">
        <w:rPr>
          <w:rFonts w:ascii="Courier New" w:eastAsia="Courier New" w:hAnsi="Courier New" w:cs="Courier New"/>
          <w:color w:val="BFBFBF" w:themeColor="background1" w:themeShade="BF"/>
          <w:sz w:val="24"/>
          <w:szCs w:val="24"/>
          <w:lang w:bidi="en-US"/>
        </w:rPr>
        <w:br w:type="page"/>
      </w:r>
    </w:p>
    <w:p w14:paraId="1FDA147E" w14:textId="77777777" w:rsidR="00AE3ADB" w:rsidRPr="00DE54DA" w:rsidRDefault="00AE3ADB" w:rsidP="00F61259">
      <w:pPr>
        <w:widowControl w:val="0"/>
        <w:spacing w:after="500" w:line="240" w:lineRule="auto"/>
        <w:rPr>
          <w:rFonts w:ascii="Times New Roman" w:eastAsia="Times New Roman" w:hAnsi="Times New Roman" w:cs="Times New Roman"/>
          <w:b/>
          <w:bCs/>
          <w:i/>
          <w:iCs/>
          <w:color w:val="BFBFBF" w:themeColor="background1" w:themeShade="BF"/>
          <w:sz w:val="24"/>
          <w:szCs w:val="24"/>
          <w:lang w:bidi="en-US"/>
        </w:rPr>
        <w:sectPr w:rsidR="00AE3ADB" w:rsidRPr="00DE54DA" w:rsidSect="00AE3ADB">
          <w:pgSz w:w="16838" w:h="11906" w:orient="landscape" w:code="9"/>
          <w:pgMar w:top="1134" w:right="567" w:bottom="1134" w:left="567" w:header="709" w:footer="709" w:gutter="0"/>
          <w:cols w:space="708"/>
          <w:titlePg/>
          <w:docGrid w:linePitch="360"/>
        </w:sectPr>
      </w:pPr>
    </w:p>
    <w:p w14:paraId="64BD691E" w14:textId="1AB4A992" w:rsidR="00AE3ADB" w:rsidRPr="00DE54DA" w:rsidRDefault="00AE3ADB" w:rsidP="00F61259">
      <w:pPr>
        <w:widowControl w:val="0"/>
        <w:spacing w:after="500" w:line="240" w:lineRule="auto"/>
        <w:rPr>
          <w:rFonts w:ascii="Times New Roman" w:eastAsia="Times New Roman" w:hAnsi="Times New Roman" w:cs="Times New Roman"/>
          <w:b/>
          <w:bCs/>
          <w:color w:val="BFBFBF" w:themeColor="background1" w:themeShade="BF"/>
          <w:sz w:val="24"/>
          <w:szCs w:val="24"/>
          <w:lang w:bidi="en-US"/>
        </w:rPr>
      </w:pPr>
      <w:r w:rsidRPr="00DE54DA">
        <w:rPr>
          <w:rFonts w:ascii="Times New Roman" w:eastAsia="Times New Roman" w:hAnsi="Times New Roman" w:cs="Times New Roman"/>
          <w:b/>
          <w:bCs/>
          <w:i/>
          <w:iCs/>
          <w:color w:val="BFBFBF" w:themeColor="background1" w:themeShade="BF"/>
          <w:sz w:val="24"/>
          <w:szCs w:val="24"/>
          <w:lang w:bidi="en-US"/>
        </w:rPr>
        <w:t xml:space="preserve">Appendix </w:t>
      </w:r>
      <w:r w:rsidRPr="00DE54DA">
        <w:rPr>
          <w:rFonts w:ascii="Times New Roman" w:eastAsia="Times New Roman" w:hAnsi="Times New Roman" w:cs="Times New Roman"/>
          <w:b/>
          <w:bCs/>
          <w:i/>
          <w:iCs/>
          <w:color w:val="BFBFBF" w:themeColor="background1" w:themeShade="BF"/>
          <w:sz w:val="24"/>
          <w:szCs w:val="24"/>
          <w:lang w:eastAsia="bg-BG" w:bidi="bg-BG"/>
        </w:rPr>
        <w:t>4:</w:t>
      </w:r>
      <w:r w:rsidRPr="00DE54DA">
        <w:rPr>
          <w:rFonts w:ascii="Times New Roman" w:eastAsia="Times New Roman" w:hAnsi="Times New Roman" w:cs="Times New Roman"/>
          <w:b/>
          <w:bCs/>
          <w:color w:val="BFBFBF" w:themeColor="background1" w:themeShade="BF"/>
          <w:sz w:val="24"/>
          <w:szCs w:val="24"/>
          <w:lang w:eastAsia="bg-BG" w:bidi="bg-BG"/>
        </w:rPr>
        <w:t xml:space="preserve"> </w:t>
      </w:r>
      <w:r w:rsidRPr="00DE54DA">
        <w:rPr>
          <w:rFonts w:ascii="Times New Roman" w:eastAsia="Times New Roman" w:hAnsi="Times New Roman" w:cs="Times New Roman"/>
          <w:b/>
          <w:bCs/>
          <w:color w:val="BFBFBF" w:themeColor="background1" w:themeShade="BF"/>
          <w:sz w:val="24"/>
          <w:szCs w:val="24"/>
          <w:lang w:bidi="en-US"/>
        </w:rPr>
        <w:t>EMFF action plan for each outermost region</w:t>
      </w:r>
    </w:p>
    <w:p w14:paraId="51768322" w14:textId="77777777" w:rsidR="00AE3ADB" w:rsidRPr="00DE54DA" w:rsidRDefault="00AE3ADB" w:rsidP="00F61259">
      <w:pPr>
        <w:widowControl w:val="0"/>
        <w:spacing w:after="100" w:line="240" w:lineRule="auto"/>
        <w:jc w:val="center"/>
        <w:rPr>
          <w:rFonts w:ascii="Times New Roman" w:eastAsia="Times New Roman" w:hAnsi="Times New Roman" w:cs="Times New Roman"/>
          <w:b/>
          <w:bCs/>
          <w:color w:val="BFBFBF" w:themeColor="background1" w:themeShade="BF"/>
          <w:sz w:val="24"/>
          <w:szCs w:val="24"/>
          <w:lang w:bidi="en-US"/>
        </w:rPr>
      </w:pPr>
      <w:r w:rsidRPr="00DE54DA">
        <w:rPr>
          <w:rFonts w:ascii="Times New Roman" w:eastAsia="Times New Roman" w:hAnsi="Times New Roman" w:cs="Times New Roman"/>
          <w:b/>
          <w:bCs/>
          <w:color w:val="BFBFBF" w:themeColor="background1" w:themeShade="BF"/>
          <w:sz w:val="24"/>
          <w:szCs w:val="24"/>
          <w:u w:val="single"/>
          <w:lang w:bidi="en-US"/>
        </w:rPr>
        <w:t>Template for submitting data for the consideration of the Commission</w:t>
      </w:r>
    </w:p>
    <w:tbl>
      <w:tblPr>
        <w:tblOverlap w:val="never"/>
        <w:tblW w:w="0" w:type="auto"/>
        <w:tblLayout w:type="fixed"/>
        <w:tblCellMar>
          <w:left w:w="10" w:type="dxa"/>
          <w:right w:w="10" w:type="dxa"/>
        </w:tblCellMar>
        <w:tblLook w:val="04A0" w:firstRow="1" w:lastRow="0" w:firstColumn="1" w:lastColumn="0" w:noHBand="0" w:noVBand="1"/>
      </w:tblPr>
      <w:tblGrid>
        <w:gridCol w:w="4651"/>
        <w:gridCol w:w="4651"/>
      </w:tblGrid>
      <w:tr w:rsidR="00772F58" w:rsidRPr="00DE54DA" w14:paraId="6BF6E6E3" w14:textId="77777777" w:rsidTr="00AE3ADB">
        <w:trPr>
          <w:trHeight w:hRule="exact" w:val="533"/>
        </w:trPr>
        <w:tc>
          <w:tcPr>
            <w:tcW w:w="4651" w:type="dxa"/>
            <w:tcBorders>
              <w:top w:val="single" w:sz="4" w:space="0" w:color="auto"/>
              <w:left w:val="single" w:sz="4" w:space="0" w:color="auto"/>
            </w:tcBorders>
            <w:shd w:val="clear" w:color="auto" w:fill="FFFFFF"/>
            <w:vAlign w:val="center"/>
          </w:tcPr>
          <w:p w14:paraId="4A918405" w14:textId="77777777" w:rsidR="00AE3ADB" w:rsidRPr="00DE54DA" w:rsidRDefault="00AE3ADB" w:rsidP="00F61259">
            <w:pPr>
              <w:widowControl w:val="0"/>
              <w:spacing w:after="0" w:line="240" w:lineRule="auto"/>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bidi="en-US"/>
              </w:rPr>
              <w:t>Date of submitting the proposal</w:t>
            </w:r>
          </w:p>
        </w:tc>
        <w:tc>
          <w:tcPr>
            <w:tcW w:w="4651" w:type="dxa"/>
            <w:tcBorders>
              <w:top w:val="single" w:sz="4" w:space="0" w:color="auto"/>
              <w:left w:val="single" w:sz="4" w:space="0" w:color="auto"/>
              <w:right w:val="single" w:sz="4" w:space="0" w:color="auto"/>
            </w:tcBorders>
            <w:shd w:val="clear" w:color="auto" w:fill="FFFFFF"/>
          </w:tcPr>
          <w:p w14:paraId="4B829765"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r w:rsidR="00772F58" w:rsidRPr="00DE54DA" w14:paraId="7398CAC4" w14:textId="77777777" w:rsidTr="00AE3ADB">
        <w:trPr>
          <w:trHeight w:hRule="exact" w:val="538"/>
        </w:trPr>
        <w:tc>
          <w:tcPr>
            <w:tcW w:w="4651" w:type="dxa"/>
            <w:tcBorders>
              <w:top w:val="single" w:sz="4" w:space="0" w:color="auto"/>
              <w:left w:val="single" w:sz="4" w:space="0" w:color="auto"/>
              <w:bottom w:val="single" w:sz="4" w:space="0" w:color="auto"/>
            </w:tcBorders>
            <w:shd w:val="clear" w:color="auto" w:fill="FFFFFF"/>
            <w:vAlign w:val="center"/>
          </w:tcPr>
          <w:p w14:paraId="7A049390" w14:textId="77777777" w:rsidR="00AE3ADB" w:rsidRPr="00DE54DA" w:rsidRDefault="00AE3ADB" w:rsidP="00F61259">
            <w:pPr>
              <w:widowControl w:val="0"/>
              <w:spacing w:after="0" w:line="240" w:lineRule="auto"/>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bidi="en-US"/>
              </w:rPr>
              <w:t>Current version</w:t>
            </w:r>
          </w:p>
        </w:tc>
        <w:tc>
          <w:tcPr>
            <w:tcW w:w="4651" w:type="dxa"/>
            <w:tcBorders>
              <w:top w:val="single" w:sz="4" w:space="0" w:color="auto"/>
              <w:left w:val="single" w:sz="4" w:space="0" w:color="auto"/>
              <w:bottom w:val="single" w:sz="4" w:space="0" w:color="auto"/>
              <w:right w:val="single" w:sz="4" w:space="0" w:color="auto"/>
            </w:tcBorders>
            <w:shd w:val="clear" w:color="auto" w:fill="FFFFFF"/>
          </w:tcPr>
          <w:p w14:paraId="1C9DFA52"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bl>
    <w:p w14:paraId="47A7BD22" w14:textId="77777777" w:rsidR="00AE3ADB" w:rsidRPr="00DE54DA" w:rsidRDefault="00AE3ADB" w:rsidP="00F61259">
      <w:pPr>
        <w:widowControl w:val="0"/>
        <w:spacing w:after="379" w:line="240" w:lineRule="auto"/>
        <w:rPr>
          <w:rFonts w:ascii="Courier New" w:eastAsia="Courier New" w:hAnsi="Courier New" w:cs="Courier New"/>
          <w:color w:val="BFBFBF" w:themeColor="background1" w:themeShade="BF"/>
          <w:sz w:val="24"/>
          <w:szCs w:val="24"/>
          <w:lang w:bidi="en-US"/>
        </w:rPr>
      </w:pPr>
    </w:p>
    <w:p w14:paraId="090FABFA" w14:textId="77777777" w:rsidR="00AE3ADB" w:rsidRPr="00DE54DA" w:rsidRDefault="00AE3ADB" w:rsidP="00F61259">
      <w:pPr>
        <w:widowControl w:val="0"/>
        <w:numPr>
          <w:ilvl w:val="0"/>
          <w:numId w:val="45"/>
        </w:numPr>
        <w:tabs>
          <w:tab w:val="left" w:pos="382"/>
        </w:tabs>
        <w:spacing w:after="240" w:line="240" w:lineRule="auto"/>
        <w:rPr>
          <w:rFonts w:ascii="Times New Roman" w:eastAsia="Times New Roman" w:hAnsi="Times New Roman" w:cs="Times New Roman"/>
          <w:b/>
          <w:bCs/>
          <w:color w:val="BFBFBF" w:themeColor="background1" w:themeShade="BF"/>
          <w:sz w:val="24"/>
          <w:szCs w:val="24"/>
          <w:lang w:bidi="en-US"/>
        </w:rPr>
      </w:pPr>
      <w:r w:rsidRPr="00DE54DA">
        <w:rPr>
          <w:rFonts w:ascii="Times New Roman" w:eastAsia="Times New Roman" w:hAnsi="Times New Roman" w:cs="Times New Roman"/>
          <w:b/>
          <w:bCs/>
          <w:color w:val="BFBFBF" w:themeColor="background1" w:themeShade="BF"/>
          <w:sz w:val="24"/>
          <w:szCs w:val="24"/>
          <w:lang w:bidi="en-US"/>
        </w:rPr>
        <w:t>Description of the strategy for the sustainable exploitation of fisheries and the development of the sustainable blue economy</w:t>
      </w:r>
    </w:p>
    <w:p w14:paraId="39455B81" w14:textId="77777777" w:rsidR="00AE3ADB" w:rsidRPr="00DE54DA" w:rsidRDefault="00AE3ADB" w:rsidP="00F61259">
      <w:pPr>
        <w:widowControl w:val="0"/>
        <w:pBdr>
          <w:top w:val="single" w:sz="4" w:space="0" w:color="auto"/>
          <w:left w:val="single" w:sz="4" w:space="0" w:color="auto"/>
          <w:bottom w:val="single" w:sz="4" w:space="0" w:color="auto"/>
          <w:right w:val="single" w:sz="4" w:space="0" w:color="auto"/>
        </w:pBdr>
        <w:spacing w:after="500" w:line="240" w:lineRule="auto"/>
        <w:rPr>
          <w:rFonts w:ascii="Times New Roman" w:eastAsia="Times New Roman" w:hAnsi="Times New Roman" w:cs="Times New Roman"/>
          <w:b/>
          <w:bCs/>
          <w:color w:val="BFBFBF" w:themeColor="background1" w:themeShade="BF"/>
          <w:sz w:val="24"/>
          <w:szCs w:val="24"/>
          <w:lang w:bidi="en-US"/>
        </w:rPr>
      </w:pPr>
      <w:r w:rsidRPr="00DE54DA">
        <w:rPr>
          <w:rFonts w:ascii="Times New Roman" w:eastAsia="Times New Roman" w:hAnsi="Times New Roman" w:cs="Times New Roman"/>
          <w:i/>
          <w:iCs/>
          <w:color w:val="BFBFBF" w:themeColor="background1" w:themeShade="BF"/>
          <w:sz w:val="24"/>
          <w:szCs w:val="24"/>
          <w:lang w:bidi="en-US"/>
        </w:rPr>
        <w:t>Text field [30 000]</w:t>
      </w:r>
    </w:p>
    <w:p w14:paraId="34D43ADB" w14:textId="77777777" w:rsidR="00AE3ADB" w:rsidRPr="00DE54DA" w:rsidRDefault="00AE3ADB" w:rsidP="00F61259">
      <w:pPr>
        <w:widowControl w:val="0"/>
        <w:spacing w:after="0" w:line="240" w:lineRule="auto"/>
        <w:ind w:left="77"/>
        <w:rPr>
          <w:rFonts w:ascii="Times New Roman" w:eastAsia="Times New Roman" w:hAnsi="Times New Roman" w:cs="Times New Roman"/>
          <w:b/>
          <w:bCs/>
          <w:color w:val="BFBFBF" w:themeColor="background1" w:themeShade="BF"/>
          <w:sz w:val="24"/>
          <w:szCs w:val="24"/>
          <w:lang w:bidi="en-US"/>
        </w:rPr>
      </w:pPr>
      <w:r w:rsidRPr="00DE54DA">
        <w:rPr>
          <w:rFonts w:ascii="Times New Roman" w:eastAsia="Times New Roman" w:hAnsi="Times New Roman" w:cs="Times New Roman"/>
          <w:b/>
          <w:bCs/>
          <w:color w:val="BFBFBF" w:themeColor="background1" w:themeShade="BF"/>
          <w:sz w:val="24"/>
          <w:szCs w:val="24"/>
          <w:lang w:bidi="en-US"/>
        </w:rPr>
        <w:t>2. Description of the main actions envisaged and the corresponding financial means</w:t>
      </w:r>
    </w:p>
    <w:tbl>
      <w:tblPr>
        <w:tblOverlap w:val="never"/>
        <w:tblW w:w="0" w:type="auto"/>
        <w:tblLayout w:type="fixed"/>
        <w:tblCellMar>
          <w:left w:w="10" w:type="dxa"/>
          <w:right w:w="10" w:type="dxa"/>
        </w:tblCellMar>
        <w:tblLook w:val="04A0" w:firstRow="1" w:lastRow="0" w:firstColumn="1" w:lastColumn="0" w:noHBand="0" w:noVBand="1"/>
      </w:tblPr>
      <w:tblGrid>
        <w:gridCol w:w="6494"/>
        <w:gridCol w:w="2808"/>
      </w:tblGrid>
      <w:tr w:rsidR="00772F58" w:rsidRPr="00DE54DA" w14:paraId="7C8F2868" w14:textId="77777777" w:rsidTr="00AE3ADB">
        <w:trPr>
          <w:trHeight w:hRule="exact" w:val="1046"/>
        </w:trPr>
        <w:tc>
          <w:tcPr>
            <w:tcW w:w="6494" w:type="dxa"/>
            <w:tcBorders>
              <w:top w:val="single" w:sz="4" w:space="0" w:color="auto"/>
              <w:left w:val="single" w:sz="4" w:space="0" w:color="auto"/>
            </w:tcBorders>
            <w:shd w:val="clear" w:color="auto" w:fill="FFFFFF"/>
            <w:vAlign w:val="center"/>
          </w:tcPr>
          <w:p w14:paraId="4CE2B8FA" w14:textId="77777777" w:rsidR="00AE3ADB" w:rsidRPr="00DE54DA" w:rsidRDefault="00AE3ADB" w:rsidP="00F61259">
            <w:pPr>
              <w:widowControl w:val="0"/>
              <w:spacing w:after="0" w:line="240" w:lineRule="auto"/>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b/>
                <w:bCs/>
                <w:color w:val="BFBFBF" w:themeColor="background1" w:themeShade="BF"/>
                <w:sz w:val="24"/>
                <w:szCs w:val="24"/>
                <w:lang w:bidi="en-US"/>
              </w:rPr>
              <w:t>Description of the main actions</w:t>
            </w:r>
          </w:p>
        </w:tc>
        <w:tc>
          <w:tcPr>
            <w:tcW w:w="2808" w:type="dxa"/>
            <w:tcBorders>
              <w:top w:val="single" w:sz="4" w:space="0" w:color="auto"/>
              <w:left w:val="single" w:sz="4" w:space="0" w:color="auto"/>
              <w:right w:val="single" w:sz="4" w:space="0" w:color="auto"/>
            </w:tcBorders>
            <w:shd w:val="clear" w:color="auto" w:fill="FFFFFF"/>
            <w:vAlign w:val="center"/>
          </w:tcPr>
          <w:p w14:paraId="30DF2B5C" w14:textId="77777777" w:rsidR="00AE3ADB" w:rsidRPr="00DE54DA" w:rsidRDefault="00AE3ADB" w:rsidP="00F61259">
            <w:pPr>
              <w:widowControl w:val="0"/>
              <w:spacing w:after="0" w:line="240" w:lineRule="auto"/>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b/>
                <w:bCs/>
                <w:color w:val="BFBFBF" w:themeColor="background1" w:themeShade="BF"/>
                <w:sz w:val="24"/>
                <w:szCs w:val="24"/>
                <w:lang w:bidi="en-US"/>
              </w:rPr>
              <w:t>EMFF amount allocated (EUR)</w:t>
            </w:r>
          </w:p>
        </w:tc>
      </w:tr>
      <w:tr w:rsidR="00772F58" w:rsidRPr="00DE54DA" w14:paraId="265687FC" w14:textId="77777777" w:rsidTr="00AE3ADB">
        <w:trPr>
          <w:trHeight w:hRule="exact" w:val="1560"/>
        </w:trPr>
        <w:tc>
          <w:tcPr>
            <w:tcW w:w="6494" w:type="dxa"/>
            <w:tcBorders>
              <w:top w:val="single" w:sz="4" w:space="0" w:color="auto"/>
              <w:left w:val="single" w:sz="4" w:space="0" w:color="auto"/>
            </w:tcBorders>
            <w:shd w:val="clear" w:color="auto" w:fill="FFFFFF"/>
            <w:vAlign w:val="center"/>
          </w:tcPr>
          <w:p w14:paraId="1B0E22A2" w14:textId="77777777" w:rsidR="00AE3ADB" w:rsidRPr="00DE54DA" w:rsidRDefault="00AE3ADB" w:rsidP="00F94F99">
            <w:pPr>
              <w:widowControl w:val="0"/>
              <w:spacing w:after="240" w:line="240" w:lineRule="auto"/>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bidi="en-US"/>
              </w:rPr>
              <w:t>Structural support to the fishery and aquaculture sector under the EMFF</w:t>
            </w:r>
          </w:p>
          <w:p w14:paraId="08535647" w14:textId="77777777" w:rsidR="00AE3ADB" w:rsidRPr="00DE54DA" w:rsidRDefault="00AE3ADB" w:rsidP="00F61259">
            <w:pPr>
              <w:widowControl w:val="0"/>
              <w:spacing w:after="0" w:line="240" w:lineRule="auto"/>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i/>
                <w:iCs/>
                <w:color w:val="BFBFBF" w:themeColor="background1" w:themeShade="BF"/>
                <w:sz w:val="24"/>
                <w:szCs w:val="24"/>
                <w:lang w:bidi="en-US"/>
              </w:rPr>
              <w:t>Text field [10 000]</w:t>
            </w:r>
          </w:p>
        </w:tc>
        <w:tc>
          <w:tcPr>
            <w:tcW w:w="2808" w:type="dxa"/>
            <w:tcBorders>
              <w:top w:val="single" w:sz="4" w:space="0" w:color="auto"/>
              <w:left w:val="single" w:sz="4" w:space="0" w:color="auto"/>
              <w:right w:val="single" w:sz="4" w:space="0" w:color="auto"/>
            </w:tcBorders>
            <w:shd w:val="clear" w:color="auto" w:fill="FFFFFF"/>
          </w:tcPr>
          <w:p w14:paraId="0021A8D4"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r w:rsidR="00772F58" w:rsidRPr="00DE54DA" w14:paraId="46116982" w14:textId="77777777" w:rsidTr="00AE3ADB">
        <w:trPr>
          <w:trHeight w:hRule="exact" w:val="1051"/>
        </w:trPr>
        <w:tc>
          <w:tcPr>
            <w:tcW w:w="6494" w:type="dxa"/>
            <w:tcBorders>
              <w:top w:val="single" w:sz="4" w:space="0" w:color="auto"/>
              <w:left w:val="single" w:sz="4" w:space="0" w:color="auto"/>
              <w:bottom w:val="single" w:sz="4" w:space="0" w:color="auto"/>
            </w:tcBorders>
            <w:shd w:val="clear" w:color="auto" w:fill="FFFFFF"/>
            <w:vAlign w:val="center"/>
          </w:tcPr>
          <w:p w14:paraId="60ABA683" w14:textId="77777777" w:rsidR="00AE3ADB" w:rsidRPr="00DE54DA" w:rsidRDefault="00AE3ADB" w:rsidP="00F61259">
            <w:pPr>
              <w:widowControl w:val="0"/>
              <w:spacing w:after="0" w:line="240" w:lineRule="auto"/>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bidi="en-US"/>
              </w:rPr>
              <w:t>Compensation for the additional costs under Article 21 of the EMFF</w:t>
            </w:r>
          </w:p>
        </w:tc>
        <w:tc>
          <w:tcPr>
            <w:tcW w:w="2808" w:type="dxa"/>
            <w:tcBorders>
              <w:top w:val="single" w:sz="4" w:space="0" w:color="auto"/>
              <w:left w:val="single" w:sz="4" w:space="0" w:color="auto"/>
              <w:bottom w:val="single" w:sz="4" w:space="0" w:color="auto"/>
              <w:right w:val="single" w:sz="4" w:space="0" w:color="auto"/>
            </w:tcBorders>
            <w:shd w:val="clear" w:color="auto" w:fill="FFFFFF"/>
          </w:tcPr>
          <w:p w14:paraId="341FE142"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r w:rsidR="00772F58" w:rsidRPr="00DE54DA" w14:paraId="3C81542A" w14:textId="77777777" w:rsidTr="00AE3ADB">
        <w:trPr>
          <w:trHeight w:hRule="exact" w:val="528"/>
        </w:trPr>
        <w:tc>
          <w:tcPr>
            <w:tcW w:w="6494" w:type="dxa"/>
            <w:tcBorders>
              <w:top w:val="single" w:sz="4" w:space="0" w:color="auto"/>
              <w:left w:val="single" w:sz="4" w:space="0" w:color="auto"/>
            </w:tcBorders>
            <w:shd w:val="clear" w:color="auto" w:fill="FFFFFF"/>
          </w:tcPr>
          <w:p w14:paraId="769FBB3A" w14:textId="0C50E012" w:rsidR="00AE3ADB" w:rsidRPr="00DE54DA" w:rsidRDefault="00AE3ADB" w:rsidP="00F61259">
            <w:pPr>
              <w:widowControl w:val="0"/>
              <w:spacing w:after="0" w:line="240" w:lineRule="auto"/>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i/>
                <w:iCs/>
                <w:color w:val="BFBFBF" w:themeColor="background1" w:themeShade="BF"/>
                <w:sz w:val="24"/>
                <w:szCs w:val="24"/>
                <w:lang w:bidi="en-US"/>
              </w:rPr>
              <w:t>Text field [10 000]</w:t>
            </w:r>
          </w:p>
        </w:tc>
        <w:tc>
          <w:tcPr>
            <w:tcW w:w="2808" w:type="dxa"/>
            <w:tcBorders>
              <w:top w:val="single" w:sz="4" w:space="0" w:color="auto"/>
              <w:left w:val="single" w:sz="4" w:space="0" w:color="auto"/>
              <w:right w:val="single" w:sz="4" w:space="0" w:color="auto"/>
            </w:tcBorders>
            <w:shd w:val="clear" w:color="auto" w:fill="FFFFFF"/>
          </w:tcPr>
          <w:p w14:paraId="68DE8AD7"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r w:rsidR="00772F58" w:rsidRPr="00DE54DA" w14:paraId="4B1FD616" w14:textId="77777777" w:rsidTr="00AE3ADB">
        <w:trPr>
          <w:trHeight w:hRule="exact" w:val="1570"/>
        </w:trPr>
        <w:tc>
          <w:tcPr>
            <w:tcW w:w="6494" w:type="dxa"/>
            <w:tcBorders>
              <w:top w:val="single" w:sz="4" w:space="0" w:color="auto"/>
              <w:left w:val="single" w:sz="4" w:space="0" w:color="auto"/>
              <w:bottom w:val="single" w:sz="4" w:space="0" w:color="auto"/>
            </w:tcBorders>
            <w:shd w:val="clear" w:color="auto" w:fill="FFFFFF"/>
            <w:vAlign w:val="center"/>
          </w:tcPr>
          <w:p w14:paraId="4886A4FA" w14:textId="77777777" w:rsidR="00AE3ADB" w:rsidRPr="00DE54DA" w:rsidRDefault="00AE3ADB" w:rsidP="00F94F99">
            <w:pPr>
              <w:widowControl w:val="0"/>
              <w:spacing w:after="220" w:line="240" w:lineRule="auto"/>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color w:val="BFBFBF" w:themeColor="background1" w:themeShade="BF"/>
                <w:sz w:val="24"/>
                <w:szCs w:val="24"/>
                <w:lang w:bidi="en-US"/>
              </w:rPr>
              <w:t>Other investments in the sustainable blue economy necessary to achieve a sustainable coastal development</w:t>
            </w:r>
          </w:p>
          <w:p w14:paraId="7073DCDD" w14:textId="77777777" w:rsidR="00AE3ADB" w:rsidRPr="00DE54DA" w:rsidRDefault="00AE3ADB" w:rsidP="00F61259">
            <w:pPr>
              <w:widowControl w:val="0"/>
              <w:spacing w:after="0" w:line="240" w:lineRule="auto"/>
              <w:rPr>
                <w:rFonts w:ascii="Times New Roman" w:eastAsia="Times New Roman" w:hAnsi="Times New Roman" w:cs="Times New Roman"/>
                <w:color w:val="BFBFBF" w:themeColor="background1" w:themeShade="BF"/>
                <w:sz w:val="24"/>
                <w:szCs w:val="24"/>
                <w:lang w:bidi="en-US"/>
              </w:rPr>
            </w:pPr>
            <w:r w:rsidRPr="00DE54DA">
              <w:rPr>
                <w:rFonts w:ascii="Times New Roman" w:eastAsia="Times New Roman" w:hAnsi="Times New Roman" w:cs="Times New Roman"/>
                <w:i/>
                <w:iCs/>
                <w:color w:val="BFBFBF" w:themeColor="background1" w:themeShade="BF"/>
                <w:sz w:val="24"/>
                <w:szCs w:val="24"/>
                <w:lang w:bidi="en-US"/>
              </w:rPr>
              <w:t>Text field [10 000]</w:t>
            </w:r>
          </w:p>
        </w:tc>
        <w:tc>
          <w:tcPr>
            <w:tcW w:w="2808" w:type="dxa"/>
            <w:tcBorders>
              <w:top w:val="single" w:sz="4" w:space="0" w:color="auto"/>
              <w:left w:val="single" w:sz="4" w:space="0" w:color="auto"/>
              <w:bottom w:val="single" w:sz="4" w:space="0" w:color="auto"/>
              <w:right w:val="single" w:sz="4" w:space="0" w:color="auto"/>
            </w:tcBorders>
            <w:shd w:val="clear" w:color="auto" w:fill="FFFFFF"/>
          </w:tcPr>
          <w:p w14:paraId="27ED0685" w14:textId="77777777" w:rsidR="00AE3ADB" w:rsidRPr="00DE54DA" w:rsidRDefault="00AE3ADB" w:rsidP="00F61259">
            <w:pPr>
              <w:widowControl w:val="0"/>
              <w:spacing w:after="0" w:line="240" w:lineRule="auto"/>
              <w:rPr>
                <w:rFonts w:ascii="Courier New" w:eastAsia="Courier New" w:hAnsi="Courier New" w:cs="Courier New"/>
                <w:color w:val="BFBFBF" w:themeColor="background1" w:themeShade="BF"/>
                <w:sz w:val="10"/>
                <w:szCs w:val="10"/>
                <w:lang w:bidi="en-US"/>
              </w:rPr>
            </w:pPr>
          </w:p>
        </w:tc>
      </w:tr>
    </w:tbl>
    <w:p w14:paraId="1F64E58F" w14:textId="77777777" w:rsidR="00AE3ADB" w:rsidRPr="00DE54DA" w:rsidRDefault="00AE3ADB" w:rsidP="00F61259">
      <w:pPr>
        <w:widowControl w:val="0"/>
        <w:spacing w:after="379" w:line="240" w:lineRule="auto"/>
        <w:rPr>
          <w:rFonts w:ascii="Courier New" w:eastAsia="Courier New" w:hAnsi="Courier New" w:cs="Courier New"/>
          <w:color w:val="BFBFBF" w:themeColor="background1" w:themeShade="BF"/>
          <w:sz w:val="24"/>
          <w:szCs w:val="24"/>
          <w:lang w:bidi="en-US"/>
        </w:rPr>
      </w:pPr>
    </w:p>
    <w:p w14:paraId="7CC75113" w14:textId="77777777" w:rsidR="00AE3ADB" w:rsidRPr="00DE54DA" w:rsidRDefault="00AE3ADB" w:rsidP="00F61259">
      <w:pPr>
        <w:widowControl w:val="0"/>
        <w:numPr>
          <w:ilvl w:val="0"/>
          <w:numId w:val="46"/>
        </w:numPr>
        <w:tabs>
          <w:tab w:val="left" w:pos="382"/>
        </w:tabs>
        <w:spacing w:after="240" w:line="240" w:lineRule="auto"/>
        <w:rPr>
          <w:rFonts w:ascii="Times New Roman" w:eastAsia="Times New Roman" w:hAnsi="Times New Roman" w:cs="Times New Roman"/>
          <w:b/>
          <w:bCs/>
          <w:color w:val="BFBFBF" w:themeColor="background1" w:themeShade="BF"/>
          <w:sz w:val="24"/>
          <w:szCs w:val="24"/>
          <w:lang w:bidi="en-US"/>
        </w:rPr>
      </w:pPr>
      <w:r w:rsidRPr="00DE54DA">
        <w:rPr>
          <w:rFonts w:ascii="Times New Roman" w:eastAsia="Times New Roman" w:hAnsi="Times New Roman" w:cs="Times New Roman"/>
          <w:b/>
          <w:bCs/>
          <w:color w:val="BFBFBF" w:themeColor="background1" w:themeShade="BF"/>
          <w:sz w:val="24"/>
          <w:szCs w:val="24"/>
          <w:lang w:bidi="en-US"/>
        </w:rPr>
        <w:t>Description of the synergies with other sources of Union funding</w:t>
      </w:r>
    </w:p>
    <w:p w14:paraId="057E339A" w14:textId="77777777" w:rsidR="00AE3ADB" w:rsidRPr="00DE54DA" w:rsidRDefault="00AE3ADB" w:rsidP="00F61259">
      <w:pPr>
        <w:widowControl w:val="0"/>
        <w:pBdr>
          <w:top w:val="single" w:sz="4" w:space="0" w:color="auto"/>
          <w:left w:val="single" w:sz="4" w:space="0" w:color="auto"/>
          <w:bottom w:val="single" w:sz="4" w:space="0" w:color="auto"/>
          <w:right w:val="single" w:sz="4" w:space="0" w:color="auto"/>
        </w:pBdr>
        <w:spacing w:after="640" w:line="240" w:lineRule="auto"/>
        <w:rPr>
          <w:rFonts w:ascii="Times New Roman" w:eastAsia="Times New Roman" w:hAnsi="Times New Roman" w:cs="Times New Roman"/>
          <w:b/>
          <w:bCs/>
          <w:color w:val="BFBFBF" w:themeColor="background1" w:themeShade="BF"/>
          <w:sz w:val="24"/>
          <w:szCs w:val="24"/>
          <w:lang w:bidi="en-US"/>
        </w:rPr>
      </w:pPr>
      <w:r w:rsidRPr="00DE54DA">
        <w:rPr>
          <w:rFonts w:ascii="Times New Roman" w:eastAsia="Times New Roman" w:hAnsi="Times New Roman" w:cs="Times New Roman"/>
          <w:i/>
          <w:iCs/>
          <w:color w:val="BFBFBF" w:themeColor="background1" w:themeShade="BF"/>
          <w:sz w:val="24"/>
          <w:szCs w:val="24"/>
          <w:lang w:bidi="en-US"/>
        </w:rPr>
        <w:t xml:space="preserve">Text field </w:t>
      </w:r>
      <w:r w:rsidRPr="00DE54DA">
        <w:rPr>
          <w:rFonts w:ascii="Times New Roman" w:eastAsia="Times New Roman" w:hAnsi="Times New Roman" w:cs="Times New Roman"/>
          <w:i/>
          <w:iCs/>
          <w:color w:val="BFBFBF" w:themeColor="background1" w:themeShade="BF"/>
          <w:sz w:val="24"/>
          <w:szCs w:val="24"/>
          <w:lang w:eastAsia="bg-BG" w:bidi="bg-BG"/>
        </w:rPr>
        <w:t>[10 000]</w:t>
      </w:r>
    </w:p>
    <w:p w14:paraId="558E4B6C" w14:textId="77777777" w:rsidR="00AE3ADB" w:rsidRPr="00DE54DA" w:rsidRDefault="00AE3ADB" w:rsidP="00F61259">
      <w:pPr>
        <w:widowControl w:val="0"/>
        <w:numPr>
          <w:ilvl w:val="0"/>
          <w:numId w:val="46"/>
        </w:numPr>
        <w:tabs>
          <w:tab w:val="left" w:pos="382"/>
        </w:tabs>
        <w:spacing w:after="380" w:line="240" w:lineRule="auto"/>
        <w:rPr>
          <w:rFonts w:ascii="Times New Roman" w:eastAsia="Times New Roman" w:hAnsi="Times New Roman" w:cs="Times New Roman"/>
          <w:b/>
          <w:bCs/>
          <w:color w:val="BFBFBF" w:themeColor="background1" w:themeShade="BF"/>
          <w:sz w:val="24"/>
          <w:szCs w:val="24"/>
          <w:lang w:bidi="en-US"/>
        </w:rPr>
      </w:pPr>
      <w:r w:rsidRPr="00DE54DA">
        <w:rPr>
          <w:rFonts w:ascii="Times New Roman" w:eastAsia="Times New Roman" w:hAnsi="Times New Roman" w:cs="Times New Roman"/>
          <w:b/>
          <w:bCs/>
          <w:color w:val="BFBFBF" w:themeColor="background1" w:themeShade="BF"/>
          <w:sz w:val="24"/>
          <w:szCs w:val="24"/>
          <w:lang w:bidi="en-US"/>
        </w:rPr>
        <w:t>Description of the synergies with the action plan for small-scale coastal fishing</w:t>
      </w:r>
    </w:p>
    <w:p w14:paraId="1932DB6C" w14:textId="4EF05C14" w:rsidR="00AE3ADB" w:rsidRPr="00772F58" w:rsidRDefault="00AE3ADB" w:rsidP="00F61259">
      <w:pPr>
        <w:widowControl w:val="0"/>
        <w:tabs>
          <w:tab w:val="left" w:pos="872"/>
        </w:tabs>
        <w:spacing w:after="0" w:line="240" w:lineRule="auto"/>
        <w:rPr>
          <w:rFonts w:ascii="Times New Roman" w:eastAsia="Times New Roman" w:hAnsi="Times New Roman" w:cs="Times New Roman"/>
          <w:color w:val="BFBFBF" w:themeColor="background1" w:themeShade="BF"/>
          <w:lang w:bidi="en-US"/>
        </w:rPr>
      </w:pPr>
      <w:r w:rsidRPr="00DE54DA">
        <w:rPr>
          <w:rFonts w:ascii="Times New Roman" w:eastAsia="Courier New" w:hAnsi="Times New Roman" w:cs="Times New Roman"/>
          <w:i/>
          <w:iCs/>
          <w:color w:val="BFBFBF" w:themeColor="background1" w:themeShade="BF"/>
          <w:sz w:val="24"/>
          <w:szCs w:val="24"/>
          <w:lang w:bidi="en-US"/>
        </w:rPr>
        <w:t xml:space="preserve">Text field </w:t>
      </w:r>
      <w:r w:rsidRPr="00DE54DA">
        <w:rPr>
          <w:rFonts w:ascii="Times New Roman" w:eastAsia="Courier New" w:hAnsi="Times New Roman" w:cs="Times New Roman"/>
          <w:i/>
          <w:iCs/>
          <w:color w:val="BFBFBF" w:themeColor="background1" w:themeShade="BF"/>
          <w:sz w:val="24"/>
          <w:szCs w:val="24"/>
          <w:lang w:eastAsia="bg-BG" w:bidi="bg-BG"/>
        </w:rPr>
        <w:t>[10 000]</w:t>
      </w:r>
    </w:p>
    <w:sectPr w:rsidR="00AE3ADB" w:rsidRPr="00772F58" w:rsidSect="00AE3ADB">
      <w:pgSz w:w="11906" w:h="16838"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547B0" w14:textId="77777777" w:rsidR="006A4343" w:rsidRDefault="006A4343" w:rsidP="00722757">
      <w:pPr>
        <w:spacing w:after="0" w:line="240" w:lineRule="auto"/>
      </w:pPr>
      <w:r>
        <w:separator/>
      </w:r>
    </w:p>
  </w:endnote>
  <w:endnote w:type="continuationSeparator" w:id="0">
    <w:p w14:paraId="222FFD03" w14:textId="77777777" w:rsidR="006A4343" w:rsidRDefault="006A4343" w:rsidP="00722757">
      <w:pPr>
        <w:spacing w:after="0" w:line="240" w:lineRule="auto"/>
      </w:pPr>
      <w:r>
        <w:continuationSeparator/>
      </w:r>
    </w:p>
  </w:endnote>
  <w:endnote w:type="continuationNotice" w:id="1">
    <w:p w14:paraId="6C0C7373" w14:textId="77777777" w:rsidR="006A4343" w:rsidRDefault="006A43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Times New Roman Bold">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62F7D" w14:textId="7463C0FF" w:rsidR="007F5691" w:rsidRDefault="006A4343">
    <w:pPr>
      <w:pStyle w:val="Footer"/>
      <w:jc w:val="center"/>
    </w:pPr>
    <w:sdt>
      <w:sdtPr>
        <w:id w:val="1315308380"/>
        <w:docPartObj>
          <w:docPartGallery w:val="Page Numbers (Bottom of Page)"/>
          <w:docPartUnique/>
        </w:docPartObj>
      </w:sdtPr>
      <w:sdtEndPr>
        <w:rPr>
          <w:noProof/>
          <w:highlight w:val="yellow"/>
        </w:rPr>
      </w:sdtEndPr>
      <w:sdtContent>
        <w:r w:rsidR="007F5691" w:rsidRPr="00FB30F8">
          <w:fldChar w:fldCharType="begin"/>
        </w:r>
        <w:r w:rsidR="007F5691" w:rsidRPr="00CB0568">
          <w:rPr>
            <w:highlight w:val="yellow"/>
          </w:rPr>
          <w:instrText xml:space="preserve"> PAGE   \* MERGEFORMAT </w:instrText>
        </w:r>
        <w:r w:rsidR="007F5691" w:rsidRPr="00FB30F8">
          <w:rPr>
            <w:noProof/>
          </w:rPr>
          <w:fldChar w:fldCharType="separate"/>
        </w:r>
        <w:r w:rsidR="007F5691" w:rsidRPr="00CB0568">
          <w:rPr>
            <w:noProof/>
            <w:highlight w:val="yellow"/>
          </w:rPr>
          <w:t>2</w:t>
        </w:r>
        <w:r w:rsidR="007F5691" w:rsidRPr="00FB30F8">
          <w:rPr>
            <w:noProof/>
          </w:rPr>
          <w:fldChar w:fldCharType="end"/>
        </w:r>
      </w:sdtContent>
    </w:sdt>
  </w:p>
  <w:p w14:paraId="549AD1FF" w14:textId="1B2BFF19" w:rsidR="007F5691" w:rsidRDefault="007F5691">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6056F" w14:textId="77777777" w:rsidR="007F5691" w:rsidRDefault="007F5691">
    <w:pPr>
      <w:spacing w:line="1" w:lineRule="exact"/>
    </w:pPr>
    <w:r>
      <w:rPr>
        <w:noProof/>
        <w:lang w:val="bg-BG" w:eastAsia="bg-BG"/>
      </w:rPr>
      <mc:AlternateContent>
        <mc:Choice Requires="wps">
          <w:drawing>
            <wp:anchor distT="0" distB="0" distL="0" distR="0" simplePos="0" relativeHeight="251660288" behindDoc="1" locked="0" layoutInCell="1" allowOverlap="1" wp14:anchorId="197DCBDE" wp14:editId="1DE4808E">
              <wp:simplePos x="0" y="0"/>
              <wp:positionH relativeFrom="page">
                <wp:posOffset>6965202</wp:posOffset>
              </wp:positionH>
              <wp:positionV relativeFrom="page">
                <wp:posOffset>10138438</wp:posOffset>
              </wp:positionV>
              <wp:extent cx="152400" cy="125095"/>
              <wp:effectExtent l="0" t="0" r="0" b="0"/>
              <wp:wrapNone/>
              <wp:docPr id="37" name="Shape 37"/>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14:paraId="102881F2" w14:textId="0DB47C98" w:rsidR="007F5691" w:rsidRDefault="007F5691">
                          <w:pPr>
                            <w:pStyle w:val="Headerorfooter0"/>
                            <w:shd w:val="clear" w:color="auto" w:fill="auto"/>
                          </w:pPr>
                          <w:r>
                            <w:fldChar w:fldCharType="begin"/>
                          </w:r>
                          <w:r>
                            <w:instrText xml:space="preserve"> PAGE \* MERGEFORMAT </w:instrText>
                          </w:r>
                          <w:r>
                            <w:fldChar w:fldCharType="separate"/>
                          </w:r>
                          <w:r w:rsidRPr="007E1004">
                            <w:rPr>
                              <w:b w:val="0"/>
                              <w:bCs w:val="0"/>
                              <w:noProof/>
                              <w:color w:val="000000"/>
                              <w:sz w:val="24"/>
                              <w:szCs w:val="24"/>
                              <w:lang w:val="bg-BG" w:eastAsia="bg-BG" w:bidi="bg-BG"/>
                            </w:rPr>
                            <w:t>55</w:t>
                          </w:r>
                          <w:r>
                            <w:rPr>
                              <w:b w:val="0"/>
                              <w:bCs w:val="0"/>
                              <w:lang w:val="bg-BG" w:eastAsia="bg-BG" w:bidi="bg-BG"/>
                            </w:rPr>
                            <w:fldChar w:fldCharType="end"/>
                          </w:r>
                        </w:p>
                      </w:txbxContent>
                    </wps:txbx>
                    <wps:bodyPr wrap="none" lIns="0" tIns="0" rIns="0" bIns="0">
                      <a:spAutoFit/>
                    </wps:bodyPr>
                  </wps:wsp>
                </a:graphicData>
              </a:graphic>
            </wp:anchor>
          </w:drawing>
        </mc:Choice>
        <mc:Fallback>
          <w:pict>
            <v:shapetype w14:anchorId="197DCBDE" id="_x0000_t202" coordsize="21600,21600" o:spt="202" path="m,l,21600r21600,l21600,xe">
              <v:stroke joinstyle="miter"/>
              <v:path gradientshapeok="t" o:connecttype="rect"/>
            </v:shapetype>
            <v:shape id="Shape 37" o:spid="_x0000_s1027" type="#_x0000_t202" style="position:absolute;margin-left:548.45pt;margin-top:798.3pt;width:12pt;height:9.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" filled="f" stroked="f">
              <v:textbox style="mso-fit-shape-to-text:t" inset="0,0,0,0">
                <w:txbxContent>
                  <w:p w14:paraId="102881F2" w14:textId="0DB47C98" w:rsidR="007F5691" w:rsidRDefault="007F5691">
                    <w:pPr>
                      <w:pStyle w:val="Headerorfooter0"/>
                      <w:shd w:val="clear" w:color="auto" w:fill="auto"/>
                    </w:pPr>
                    <w:r>
                      <w:fldChar w:fldCharType="begin"/>
                    </w:r>
                    <w:r>
                      <w:instrText xml:space="preserve"> PAGE \* MERGEFORMAT </w:instrText>
                    </w:r>
                    <w:r>
                      <w:fldChar w:fldCharType="separate"/>
                    </w:r>
                    <w:r w:rsidRPr="007E1004">
                      <w:rPr>
                        <w:b w:val="0"/>
                        <w:bCs w:val="0"/>
                        <w:noProof/>
                        <w:color w:val="000000"/>
                        <w:sz w:val="24"/>
                        <w:szCs w:val="24"/>
                        <w:lang w:val="bg-BG" w:eastAsia="bg-BG" w:bidi="bg-BG"/>
                      </w:rPr>
                      <w:t>55</w:t>
                    </w:r>
                    <w:r>
                      <w:rPr>
                        <w:b w:val="0"/>
                        <w:bCs w:val="0"/>
                        <w:lang w:val="bg-BG" w:eastAsia="bg-BG" w:bidi="bg-BG"/>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86118" w14:textId="77777777" w:rsidR="007F5691" w:rsidRDefault="007F5691">
    <w:pPr>
      <w:spacing w:line="1" w:lineRule="exact"/>
    </w:pPr>
    <w:r>
      <w:rPr>
        <w:noProof/>
        <w:lang w:val="bg-BG" w:eastAsia="bg-BG"/>
      </w:rPr>
      <mc:AlternateContent>
        <mc:Choice Requires="wps">
          <w:drawing>
            <wp:anchor distT="0" distB="0" distL="0" distR="0" simplePos="0" relativeHeight="251662336" behindDoc="1" locked="0" layoutInCell="1" allowOverlap="1" wp14:anchorId="476E89E4" wp14:editId="76ACC2D8">
              <wp:simplePos x="0" y="0"/>
              <wp:positionH relativeFrom="page">
                <wp:posOffset>5270500</wp:posOffset>
              </wp:positionH>
              <wp:positionV relativeFrom="page">
                <wp:posOffset>6562725</wp:posOffset>
              </wp:positionV>
              <wp:extent cx="152400" cy="125095"/>
              <wp:effectExtent l="0" t="0" r="0" b="0"/>
              <wp:wrapNone/>
              <wp:docPr id="41" name="Shape 41"/>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14:paraId="7609500B" w14:textId="336C36EE" w:rsidR="007F5691" w:rsidRDefault="007F5691">
                          <w:pPr>
                            <w:pStyle w:val="Headerorfooter0"/>
                            <w:shd w:val="clear" w:color="auto" w:fill="auto"/>
                          </w:pPr>
                          <w:r>
                            <w:fldChar w:fldCharType="begin"/>
                          </w:r>
                          <w:r>
                            <w:instrText xml:space="preserve"> PAGE \* MERGEFORMAT </w:instrText>
                          </w:r>
                          <w:r>
                            <w:fldChar w:fldCharType="separate"/>
                          </w:r>
                          <w:r w:rsidRPr="00FE3EF3">
                            <w:rPr>
                              <w:b w:val="0"/>
                              <w:bCs w:val="0"/>
                              <w:noProof/>
                              <w:color w:val="000000"/>
                              <w:sz w:val="24"/>
                              <w:szCs w:val="24"/>
                              <w:lang w:bidi="en-US"/>
                            </w:rPr>
                            <w:t>62</w:t>
                          </w:r>
                          <w:r>
                            <w:rPr>
                              <w:b w:val="0"/>
                              <w:bCs w:val="0"/>
                            </w:rPr>
                            <w:fldChar w:fldCharType="end"/>
                          </w:r>
                        </w:p>
                      </w:txbxContent>
                    </wps:txbx>
                    <wps:bodyPr wrap="none" lIns="0" tIns="0" rIns="0" bIns="0">
                      <a:spAutoFit/>
                    </wps:bodyPr>
                  </wps:wsp>
                </a:graphicData>
              </a:graphic>
            </wp:anchor>
          </w:drawing>
        </mc:Choice>
        <mc:Fallback>
          <w:pict>
            <v:shapetype w14:anchorId="476E89E4" id="_x0000_t202" coordsize="21600,21600" o:spt="202" path="m,l,21600r21600,l21600,xe">
              <v:stroke joinstyle="miter"/>
              <v:path gradientshapeok="t" o:connecttype="rect"/>
            </v:shapetype>
            <v:shape id="Shape 41" o:spid="_x0000_s1028" type="#_x0000_t202" style="position:absolute;margin-left:415pt;margin-top:516.75pt;width:12pt;height:9.8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" filled="f" stroked="f">
              <v:textbox style="mso-fit-shape-to-text:t" inset="0,0,0,0">
                <w:txbxContent>
                  <w:p w14:paraId="7609500B" w14:textId="336C36EE" w:rsidR="007F5691" w:rsidRDefault="007F5691">
                    <w:pPr>
                      <w:pStyle w:val="Headerorfooter0"/>
                      <w:shd w:val="clear" w:color="auto" w:fill="auto"/>
                    </w:pPr>
                    <w:r>
                      <w:fldChar w:fldCharType="begin"/>
                    </w:r>
                    <w:r>
                      <w:instrText xml:space="preserve"> PAGE \* MERGEFORMAT </w:instrText>
                    </w:r>
                    <w:r>
                      <w:fldChar w:fldCharType="separate"/>
                    </w:r>
                    <w:r w:rsidRPr="00FE3EF3">
                      <w:rPr>
                        <w:b w:val="0"/>
                        <w:bCs w:val="0"/>
                        <w:noProof/>
                        <w:color w:val="000000"/>
                        <w:sz w:val="24"/>
                        <w:szCs w:val="24"/>
                        <w:lang w:bidi="en-US"/>
                      </w:rPr>
                      <w:t>62</w:t>
                    </w:r>
                    <w:r>
                      <w:rPr>
                        <w:b w:val="0"/>
                        <w:bCs w:val="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DE772" w14:textId="77777777" w:rsidR="007F5691" w:rsidRDefault="007F5691">
    <w:pPr>
      <w:spacing w:line="1" w:lineRule="exact"/>
    </w:pPr>
    <w:r>
      <w:rPr>
        <w:noProof/>
        <w:lang w:val="bg-BG" w:eastAsia="bg-BG"/>
      </w:rPr>
      <mc:AlternateContent>
        <mc:Choice Requires="wps">
          <w:drawing>
            <wp:anchor distT="0" distB="0" distL="0" distR="0" simplePos="0" relativeHeight="251663360" behindDoc="1" locked="0" layoutInCell="1" allowOverlap="1" wp14:anchorId="5CBBE28F" wp14:editId="2EEF7F29">
              <wp:simplePos x="0" y="0"/>
              <wp:positionH relativeFrom="page">
                <wp:posOffset>3689985</wp:posOffset>
              </wp:positionH>
              <wp:positionV relativeFrom="page">
                <wp:posOffset>9754235</wp:posOffset>
              </wp:positionV>
              <wp:extent cx="152400" cy="125095"/>
              <wp:effectExtent l="0" t="0" r="0" b="0"/>
              <wp:wrapNone/>
              <wp:docPr id="43" name="Shape 43"/>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14:paraId="556E221C" w14:textId="5115DE32" w:rsidR="007F5691" w:rsidRDefault="007F5691">
                          <w:pPr>
                            <w:pStyle w:val="Headerorfooter0"/>
                            <w:shd w:val="clear" w:color="auto" w:fill="auto"/>
                          </w:pPr>
                          <w:r>
                            <w:fldChar w:fldCharType="begin"/>
                          </w:r>
                          <w:r>
                            <w:instrText xml:space="preserve"> PAGE \* MERGEFORMAT </w:instrText>
                          </w:r>
                          <w:r>
                            <w:fldChar w:fldCharType="separate"/>
                          </w:r>
                          <w:r w:rsidRPr="007E1004">
                            <w:rPr>
                              <w:b w:val="0"/>
                              <w:bCs w:val="0"/>
                              <w:noProof/>
                              <w:color w:val="000000"/>
                              <w:sz w:val="24"/>
                              <w:szCs w:val="24"/>
                              <w:lang w:val="bg-BG" w:eastAsia="bg-BG" w:bidi="bg-BG"/>
                            </w:rPr>
                            <w:t>65</w:t>
                          </w:r>
                          <w:r>
                            <w:rPr>
                              <w:b w:val="0"/>
                              <w:bCs w:val="0"/>
                              <w:lang w:val="bg-BG" w:eastAsia="bg-BG" w:bidi="bg-BG"/>
                            </w:rPr>
                            <w:fldChar w:fldCharType="end"/>
                          </w:r>
                        </w:p>
                      </w:txbxContent>
                    </wps:txbx>
                    <wps:bodyPr wrap="none" lIns="0" tIns="0" rIns="0" bIns="0">
                      <a:spAutoFit/>
                    </wps:bodyPr>
                  </wps:wsp>
                </a:graphicData>
              </a:graphic>
            </wp:anchor>
          </w:drawing>
        </mc:Choice>
        <mc:Fallback>
          <w:pict>
            <v:shapetype w14:anchorId="5CBBE28F" id="_x0000_t202" coordsize="21600,21600" o:spt="202" path="m,l,21600r21600,l21600,xe">
              <v:stroke joinstyle="miter"/>
              <v:path gradientshapeok="t" o:connecttype="rect"/>
            </v:shapetype>
            <v:shape id="Shape 43" o:spid="_x0000_s1029" type="#_x0000_t202" style="position:absolute;margin-left:290.55pt;margin-top:768.05pt;width:12pt;height:9.8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" filled="f" stroked="f">
              <v:textbox style="mso-fit-shape-to-text:t" inset="0,0,0,0">
                <w:txbxContent>
                  <w:p w14:paraId="556E221C" w14:textId="5115DE32" w:rsidR="007F5691" w:rsidRDefault="007F5691">
                    <w:pPr>
                      <w:pStyle w:val="Headerorfooter0"/>
                      <w:shd w:val="clear" w:color="auto" w:fill="auto"/>
                    </w:pPr>
                    <w:r>
                      <w:fldChar w:fldCharType="begin"/>
                    </w:r>
                    <w:r>
                      <w:instrText xml:space="preserve"> PAGE \* MERGEFORMAT </w:instrText>
                    </w:r>
                    <w:r>
                      <w:fldChar w:fldCharType="separate"/>
                    </w:r>
                    <w:r w:rsidRPr="007E1004">
                      <w:rPr>
                        <w:b w:val="0"/>
                        <w:bCs w:val="0"/>
                        <w:noProof/>
                        <w:color w:val="000000"/>
                        <w:sz w:val="24"/>
                        <w:szCs w:val="24"/>
                        <w:lang w:val="bg-BG" w:eastAsia="bg-BG" w:bidi="bg-BG"/>
                      </w:rPr>
                      <w:t>65</w:t>
                    </w:r>
                    <w:r>
                      <w:rPr>
                        <w:b w:val="0"/>
                        <w:bCs w:val="0"/>
                        <w:lang w:val="bg-BG" w:eastAsia="bg-BG" w:bidi="bg-BG"/>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9B383" w14:textId="77777777" w:rsidR="007F5691" w:rsidRDefault="007F5691">
    <w:pPr>
      <w:spacing w:line="1" w:lineRule="exact"/>
    </w:pPr>
    <w:r>
      <w:rPr>
        <w:noProof/>
        <w:lang w:val="bg-BG" w:eastAsia="bg-BG"/>
      </w:rPr>
      <mc:AlternateContent>
        <mc:Choice Requires="wps">
          <w:drawing>
            <wp:anchor distT="0" distB="0" distL="0" distR="0" simplePos="0" relativeHeight="251664384" behindDoc="1" locked="0" layoutInCell="1" allowOverlap="1" wp14:anchorId="34EE215C" wp14:editId="2E829B9E">
              <wp:simplePos x="0" y="0"/>
              <wp:positionH relativeFrom="page">
                <wp:posOffset>5270500</wp:posOffset>
              </wp:positionH>
              <wp:positionV relativeFrom="page">
                <wp:posOffset>6574790</wp:posOffset>
              </wp:positionV>
              <wp:extent cx="152400" cy="121920"/>
              <wp:effectExtent l="0" t="0" r="0" b="0"/>
              <wp:wrapNone/>
              <wp:docPr id="45" name="Shape 45"/>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14:paraId="394E6A9D" w14:textId="0ED6B8B8" w:rsidR="007F5691" w:rsidRDefault="007F5691">
                          <w:pPr>
                            <w:pStyle w:val="Headerorfooter0"/>
                            <w:shd w:val="clear" w:color="auto" w:fill="auto"/>
                          </w:pPr>
                          <w:r>
                            <w:fldChar w:fldCharType="begin"/>
                          </w:r>
                          <w:r>
                            <w:instrText xml:space="preserve"> PAGE \* MERGEFORMAT </w:instrText>
                          </w:r>
                          <w:r>
                            <w:fldChar w:fldCharType="separate"/>
                          </w:r>
                          <w:r w:rsidRPr="007E1004">
                            <w:rPr>
                              <w:b w:val="0"/>
                              <w:bCs w:val="0"/>
                              <w:noProof/>
                              <w:color w:val="000000"/>
                              <w:sz w:val="24"/>
                              <w:szCs w:val="24"/>
                              <w:lang w:bidi="en-US"/>
                            </w:rPr>
                            <w:t>67</w:t>
                          </w:r>
                          <w:r>
                            <w:rPr>
                              <w:b w:val="0"/>
                              <w:bCs w:val="0"/>
                            </w:rPr>
                            <w:fldChar w:fldCharType="end"/>
                          </w:r>
                        </w:p>
                      </w:txbxContent>
                    </wps:txbx>
                    <wps:bodyPr wrap="none" lIns="0" tIns="0" rIns="0" bIns="0">
                      <a:spAutoFit/>
                    </wps:bodyPr>
                  </wps:wsp>
                </a:graphicData>
              </a:graphic>
            </wp:anchor>
          </w:drawing>
        </mc:Choice>
        <mc:Fallback>
          <w:pict>
            <v:shapetype w14:anchorId="34EE215C" id="_x0000_t202" coordsize="21600,21600" o:spt="202" path="m,l,21600r21600,l21600,xe">
              <v:stroke joinstyle="miter"/>
              <v:path gradientshapeok="t" o:connecttype="rect"/>
            </v:shapetype>
            <v:shape id="Shape 45" o:spid="_x0000_s1030" type="#_x0000_t202" style="position:absolute;margin-left:415pt;margin-top:517.7pt;width:12pt;height:9.6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" filled="f" stroked="f">
              <v:textbox style="mso-fit-shape-to-text:t" inset="0,0,0,0">
                <w:txbxContent>
                  <w:p w14:paraId="394E6A9D" w14:textId="0ED6B8B8" w:rsidR="007F5691" w:rsidRDefault="007F5691">
                    <w:pPr>
                      <w:pStyle w:val="Headerorfooter0"/>
                      <w:shd w:val="clear" w:color="auto" w:fill="auto"/>
                    </w:pPr>
                    <w:r>
                      <w:fldChar w:fldCharType="begin"/>
                    </w:r>
                    <w:r>
                      <w:instrText xml:space="preserve"> PAGE \* MERGEFORMAT </w:instrText>
                    </w:r>
                    <w:r>
                      <w:fldChar w:fldCharType="separate"/>
                    </w:r>
                    <w:r w:rsidRPr="007E1004">
                      <w:rPr>
                        <w:b w:val="0"/>
                        <w:bCs w:val="0"/>
                        <w:noProof/>
                        <w:color w:val="000000"/>
                        <w:sz w:val="24"/>
                        <w:szCs w:val="24"/>
                        <w:lang w:bidi="en-US"/>
                      </w:rPr>
                      <w:t>67</w:t>
                    </w:r>
                    <w:r>
                      <w:rPr>
                        <w:b w:val="0"/>
                        <w:bCs w:val="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3020D" w14:textId="77777777" w:rsidR="006A4343" w:rsidRDefault="006A4343" w:rsidP="00722757">
      <w:pPr>
        <w:spacing w:after="0" w:line="240" w:lineRule="auto"/>
      </w:pPr>
      <w:r>
        <w:separator/>
      </w:r>
    </w:p>
  </w:footnote>
  <w:footnote w:type="continuationSeparator" w:id="0">
    <w:p w14:paraId="7A6EB6A4" w14:textId="77777777" w:rsidR="006A4343" w:rsidRDefault="006A4343" w:rsidP="00722757">
      <w:pPr>
        <w:spacing w:after="0" w:line="240" w:lineRule="auto"/>
      </w:pPr>
      <w:r>
        <w:continuationSeparator/>
      </w:r>
    </w:p>
  </w:footnote>
  <w:footnote w:type="continuationNotice" w:id="1">
    <w:p w14:paraId="31AC25E4" w14:textId="77777777" w:rsidR="006A4343" w:rsidRDefault="006A4343">
      <w:pPr>
        <w:spacing w:after="0" w:line="240" w:lineRule="auto"/>
      </w:pPr>
    </w:p>
  </w:footnote>
  <w:footnote w:id="2">
    <w:p w14:paraId="1BFBDD1A" w14:textId="202F7E6E" w:rsidR="007F5691" w:rsidRPr="00DE54DA" w:rsidRDefault="007F5691" w:rsidP="00C30D26">
      <w:pPr>
        <w:ind w:firstLine="680"/>
        <w:rPr>
          <w:rFonts w:ascii="Times New Roman" w:hAnsi="Times New Roman"/>
        </w:rPr>
      </w:pPr>
      <w:r w:rsidRPr="008758A5">
        <w:rPr>
          <w:rStyle w:val="FootnoteReference"/>
          <w:rFonts w:ascii="Times New Roman" w:eastAsia="Calibri" w:hAnsi="Times New Roman" w:cs="Times New Roman"/>
          <w:sz w:val="20"/>
          <w:szCs w:val="20"/>
          <w:lang w:val="bg-BG" w:eastAsia="bg-BG" w:bidi="bg-BG"/>
        </w:rPr>
        <w:footnoteRef/>
      </w:r>
      <w:r w:rsidRPr="008758A5">
        <w:rPr>
          <w:rFonts w:ascii="Times New Roman" w:hAnsi="Times New Roman" w:cs="Times New Roman"/>
        </w:rPr>
        <w:t xml:space="preserve"> </w:t>
      </w:r>
      <w:r w:rsidRPr="00DE54DA">
        <w:rPr>
          <w:rFonts w:ascii="Times New Roman" w:hAnsi="Times New Roman"/>
        </w:rPr>
        <w:t>Numbers in square brackets refer to number of characters.</w:t>
      </w:r>
    </w:p>
  </w:footnote>
  <w:footnote w:id="3">
    <w:p w14:paraId="4D7B5385" w14:textId="77777777" w:rsidR="007F5691" w:rsidRPr="004F2D26" w:rsidRDefault="007F5691" w:rsidP="00DE54DA">
      <w:pPr>
        <w:pStyle w:val="FootnoteText"/>
        <w:rPr>
          <w:b/>
          <w:bCs/>
          <w:sz w:val="18"/>
          <w:lang w:val="en-US"/>
        </w:rPr>
      </w:pPr>
      <w:r>
        <w:rPr>
          <w:rStyle w:val="FootnoteReference"/>
        </w:rPr>
        <w:footnoteRef/>
      </w:r>
      <w:r>
        <w:t xml:space="preserve"> </w:t>
      </w:r>
      <w:r w:rsidRPr="00DE54DA">
        <w:rPr>
          <w:sz w:val="18"/>
          <w:lang w:val="en-US"/>
        </w:rPr>
        <w:t>Seventh Report on Economic, Social and Territorial Cohesion</w:t>
      </w:r>
      <w:r w:rsidRPr="004F2D26">
        <w:rPr>
          <w:sz w:val="18"/>
        </w:rPr>
        <w:t>,</w:t>
      </w:r>
    </w:p>
    <w:p w14:paraId="4C3D2A9D" w14:textId="2BBEF600" w:rsidR="007F5691" w:rsidRPr="004F2D26" w:rsidRDefault="006A4343" w:rsidP="00DE54DA">
      <w:pPr>
        <w:pStyle w:val="FootnoteText"/>
        <w:rPr>
          <w:b/>
          <w:bCs/>
          <w:sz w:val="18"/>
          <w:lang w:val="en-US"/>
        </w:rPr>
      </w:pPr>
      <w:hyperlink r:id="rId1" w:history="1">
        <w:r w:rsidR="007F5691" w:rsidRPr="002E1D47">
          <w:rPr>
            <w:rStyle w:val="Hyperlink"/>
            <w:lang w:val="en-US"/>
          </w:rPr>
          <w:t>https://ec.europa.eu/regional_policy/bg/information/cohesion-report/</w:t>
        </w:r>
      </w:hyperlink>
    </w:p>
  </w:footnote>
  <w:footnote w:id="4">
    <w:p w14:paraId="71D085C8" w14:textId="7C99F194" w:rsidR="007F5691" w:rsidRPr="00E13BB7" w:rsidRDefault="007F5691">
      <w:pPr>
        <w:pStyle w:val="FootnoteText"/>
        <w:rPr>
          <w:lang w:val="en-US"/>
        </w:rPr>
      </w:pPr>
      <w:r w:rsidRPr="002D6B02">
        <w:rPr>
          <w:rStyle w:val="FootnoteReference"/>
        </w:rPr>
        <w:footnoteRef/>
      </w:r>
      <w:r w:rsidRPr="002D6B02">
        <w:t xml:space="preserve"> Except for a specific </w:t>
      </w:r>
      <w:r w:rsidRPr="00DC277C">
        <w:t>objective set out in Article 4(1)(c)(vii) of the ESF+ Regulation</w:t>
      </w:r>
      <w:r w:rsidRPr="00DC277C">
        <w:rPr>
          <w:lang w:val="en-US"/>
        </w:rPr>
        <w:t>.</w:t>
      </w:r>
    </w:p>
  </w:footnote>
  <w:footnote w:id="5">
    <w:p w14:paraId="7621A234" w14:textId="7A162480" w:rsidR="007F5691" w:rsidRPr="00E72292" w:rsidRDefault="007F5691">
      <w:pPr>
        <w:pStyle w:val="FootnoteText"/>
        <w:rPr>
          <w:lang w:val="en-US"/>
        </w:rPr>
      </w:pPr>
      <w:r>
        <w:rPr>
          <w:rStyle w:val="FootnoteReference"/>
        </w:rPr>
        <w:footnoteRef/>
      </w:r>
      <w:r>
        <w:t xml:space="preserve"> Prior to the mid-term review in 2025 for the ERDF, the ESF+ and the CF, breakdown for the years 2021 to 2025 only.  </w:t>
      </w:r>
    </w:p>
  </w:footnote>
  <w:footnote w:id="6">
    <w:p w14:paraId="1573D56E" w14:textId="264C80FB" w:rsidR="007F5691" w:rsidRPr="00E13BB7" w:rsidRDefault="007F5691">
      <w:pPr>
        <w:pStyle w:val="FootnoteText"/>
        <w:rPr>
          <w:lang w:val="en-US"/>
        </w:rPr>
      </w:pPr>
      <w:r>
        <w:rPr>
          <w:rStyle w:val="FootnoteReference"/>
        </w:rPr>
        <w:footnoteRef/>
      </w:r>
      <w:r>
        <w:t xml:space="preserve"> Prior to the mid-term review in 2025 for the ERDF, the ESF+ and the CF, breakdown for the years 2021 to 2025 only.  </w:t>
      </w:r>
    </w:p>
  </w:footnote>
  <w:footnote w:id="7">
    <w:p w14:paraId="567B247C" w14:textId="53E54868" w:rsidR="007F5691" w:rsidRDefault="007F5691" w:rsidP="00BD77B2">
      <w:pPr>
        <w:pStyle w:val="FootnoteText"/>
        <w:ind w:left="0" w:firstLine="0"/>
      </w:pPr>
      <w:r>
        <w:rPr>
          <w:rStyle w:val="FootnoteReference"/>
        </w:rPr>
        <w:footnoteRef/>
      </w:r>
      <w:r>
        <w:t xml:space="preserve"> Only for programmes limited to the specific objective set out in Article 4(</w:t>
      </w:r>
      <w:r w:rsidRPr="00464986">
        <w:t>1</w:t>
      </w:r>
      <w:r>
        <w:t>)(c)(vii) of the ESF+ Regulation.</w:t>
      </w:r>
    </w:p>
  </w:footnote>
  <w:footnote w:id="8">
    <w:p w14:paraId="387A38C4" w14:textId="6033E07F" w:rsidR="007F5691" w:rsidRPr="00E13BB7" w:rsidRDefault="007F5691">
      <w:pPr>
        <w:pStyle w:val="FootnoteText"/>
        <w:rPr>
          <w:lang w:val="en-US"/>
        </w:rPr>
      </w:pPr>
      <w:r>
        <w:rPr>
          <w:rStyle w:val="FootnoteReference"/>
        </w:rPr>
        <w:footnoteRef/>
      </w:r>
      <w:r>
        <w:t xml:space="preserve"> Except for a specific objective set out in Article 4(1)(c)(vii) of the ESF+ Regulation</w:t>
      </w:r>
      <w:r>
        <w:rPr>
          <w:lang w:val="en-US"/>
        </w:rPr>
        <w:t>.</w:t>
      </w:r>
      <w:r>
        <w:t xml:space="preserve"> </w:t>
      </w:r>
    </w:p>
  </w:footnote>
  <w:footnote w:id="9">
    <w:p w14:paraId="7AC03BB1" w14:textId="12BECF56" w:rsidR="007F5691" w:rsidRPr="00D8756C" w:rsidRDefault="007F5691">
      <w:pPr>
        <w:pStyle w:val="FootnoteText"/>
        <w:rPr>
          <w:lang w:val="en-US"/>
        </w:rPr>
      </w:pPr>
      <w:r>
        <w:rPr>
          <w:rStyle w:val="FootnoteReference"/>
        </w:rPr>
        <w:footnoteRef/>
      </w:r>
      <w:r>
        <w:t xml:space="preserve"> </w:t>
      </w:r>
      <w:r w:rsidRPr="00595F3A">
        <w:t>Which are designed to cover all the costs of managing the waste stream concerned and are spent on activities related</w:t>
      </w:r>
      <w:r>
        <w:rPr>
          <w:lang w:val="en-US"/>
        </w:rPr>
        <w:t xml:space="preserve">  </w:t>
      </w:r>
      <w:r w:rsidRPr="00595F3A">
        <w:t>to the implementation of waste recycling/use targets.</w:t>
      </w:r>
    </w:p>
  </w:footnote>
  <w:footnote w:id="10">
    <w:p w14:paraId="4E41F857" w14:textId="34551FED" w:rsidR="007F5691" w:rsidRPr="008C05C9" w:rsidRDefault="007F5691" w:rsidP="0022545E">
      <w:pPr>
        <w:pStyle w:val="FootnoteText"/>
        <w:rPr>
          <w:lang w:val="en-US"/>
        </w:rPr>
      </w:pPr>
      <w:r>
        <w:rPr>
          <w:rStyle w:val="FootnoteReference"/>
        </w:rPr>
        <w:footnoteRef/>
      </w:r>
      <w:r>
        <w:t xml:space="preserve"> </w:t>
      </w:r>
      <w:r>
        <w:tab/>
      </w:r>
      <w:r w:rsidRPr="008C05C9">
        <w:rPr>
          <w:lang w:val="en-US"/>
        </w:rPr>
        <w:t>Prior to the mid-term review in 2025 for the ERDF, the ESF+ and the CF, breakdown for the years 2021 to 2025 only</w:t>
      </w:r>
      <w:r>
        <w:rPr>
          <w:lang w:val="en-US"/>
        </w:rPr>
        <w:t>.</w:t>
      </w:r>
    </w:p>
  </w:footnote>
  <w:footnote w:id="11">
    <w:p w14:paraId="53E103FC" w14:textId="03A3EDAB" w:rsidR="007F5691" w:rsidRDefault="007F5691" w:rsidP="0022545E">
      <w:pPr>
        <w:pStyle w:val="FootnoteText"/>
      </w:pPr>
      <w:r>
        <w:rPr>
          <w:rStyle w:val="FootnoteReference"/>
        </w:rPr>
        <w:footnoteRef/>
      </w:r>
      <w:r>
        <w:t>.</w:t>
      </w:r>
    </w:p>
  </w:footnote>
  <w:footnote w:id="12">
    <w:p w14:paraId="7A62C757" w14:textId="153A135D" w:rsidR="007F5691" w:rsidRDefault="007F5691" w:rsidP="0022545E">
      <w:pPr>
        <w:pStyle w:val="FootnoteText"/>
      </w:pPr>
      <w:r>
        <w:rPr>
          <w:rStyle w:val="FootnoteReference"/>
        </w:rPr>
        <w:footnoteRef/>
      </w:r>
      <w:r>
        <w:t xml:space="preserve"> Only for programmes limited to the specific objective set out in Article 4(1)(c)(vii) of the ESF+ Regulation.</w:t>
      </w:r>
    </w:p>
  </w:footnote>
  <w:footnote w:id="13">
    <w:p w14:paraId="3A864AEB" w14:textId="71CF62F6" w:rsidR="007F5691" w:rsidRDefault="007F5691" w:rsidP="00380438">
      <w:pPr>
        <w:pStyle w:val="FootnoteText"/>
      </w:pPr>
      <w:r>
        <w:rPr>
          <w:rStyle w:val="FootnoteReference"/>
        </w:rPr>
        <w:footnoteRef/>
      </w:r>
      <w:r>
        <w:t xml:space="preserve"> </w:t>
      </w:r>
      <w:r w:rsidRPr="00E43662">
        <w:t>Except for a specific objective set out in Article 4(1)(c)(vii) of the ESF+ Regulation</w:t>
      </w:r>
      <w:r>
        <w:t>.</w:t>
      </w:r>
    </w:p>
  </w:footnote>
  <w:footnote w:id="14">
    <w:p w14:paraId="4298AAC5" w14:textId="6A952829" w:rsidR="007F5691" w:rsidRPr="009334DA" w:rsidRDefault="007F5691" w:rsidP="0022545E">
      <w:pPr>
        <w:pStyle w:val="FootnoteText"/>
        <w:rPr>
          <w:lang w:val="en-US"/>
        </w:rPr>
      </w:pPr>
      <w:r w:rsidRPr="009334DA">
        <w:rPr>
          <w:rStyle w:val="FootnoteReference"/>
          <w:lang w:val="en-US"/>
        </w:rPr>
        <w:footnoteRef/>
      </w:r>
      <w:r w:rsidRPr="009334DA">
        <w:rPr>
          <w:lang w:val="en-US"/>
        </w:rPr>
        <w:t xml:space="preserve"> Only for programmes limited to the specific objective set out in Article 4(1)(c)(vii) of the ESF+ Regulation.</w:t>
      </w:r>
    </w:p>
  </w:footnote>
  <w:footnote w:id="15">
    <w:p w14:paraId="75DC1843" w14:textId="68BFAD16" w:rsidR="007F5691" w:rsidRPr="003075AF" w:rsidRDefault="007F5691" w:rsidP="00380438">
      <w:pPr>
        <w:pStyle w:val="FootnoteText"/>
        <w:rPr>
          <w:lang w:val="en-US"/>
        </w:rPr>
      </w:pPr>
      <w:r w:rsidRPr="003075AF">
        <w:rPr>
          <w:rStyle w:val="FootnoteReference"/>
          <w:lang w:val="en-US"/>
        </w:rPr>
        <w:footnoteRef/>
      </w:r>
      <w:r w:rsidRPr="003075AF">
        <w:rPr>
          <w:lang w:val="en-US"/>
        </w:rPr>
        <w:t xml:space="preserve"> Except for a specific objective set out in Article 4(1)(c)(vii) of the ESF+ Regulation + .</w:t>
      </w:r>
    </w:p>
  </w:footnote>
  <w:footnote w:id="16">
    <w:p w14:paraId="73ECE9E4" w14:textId="0948FEB2" w:rsidR="007F5691" w:rsidRPr="00624094" w:rsidRDefault="007F5691" w:rsidP="0022545E">
      <w:pPr>
        <w:pStyle w:val="FootnoteText"/>
        <w:rPr>
          <w:lang w:val="en-US"/>
        </w:rPr>
      </w:pPr>
      <w:r w:rsidRPr="00624094">
        <w:rPr>
          <w:rStyle w:val="FootnoteReference"/>
          <w:lang w:val="en-US"/>
        </w:rPr>
        <w:footnoteRef/>
      </w:r>
      <w:r w:rsidRPr="00624094">
        <w:rPr>
          <w:lang w:val="en-US"/>
        </w:rPr>
        <w:t xml:space="preserve"> Only for programmes limited to the specific objective set out in Article 4(1)(c)(vii) of the ESF+ Regulation.</w:t>
      </w:r>
    </w:p>
  </w:footnote>
  <w:footnote w:id="17">
    <w:p w14:paraId="62D5C996" w14:textId="77777777" w:rsidR="007F5691" w:rsidRDefault="007F5691" w:rsidP="00D240DA">
      <w:pPr>
        <w:pStyle w:val="FootnoteText"/>
      </w:pPr>
      <w:r>
        <w:rPr>
          <w:rStyle w:val="FootnoteReference"/>
        </w:rPr>
        <w:footnoteRef/>
      </w:r>
      <w:r>
        <w:t xml:space="preserve"> С изключение на специфичната цел, посочена в член 4, параграф 1, буква в), точка vii) от регламента за ЕСФ + .</w:t>
      </w:r>
    </w:p>
  </w:footnote>
  <w:footnote w:id="18">
    <w:p w14:paraId="781C0435" w14:textId="4557AFCE" w:rsidR="007F5691" w:rsidRDefault="007F5691" w:rsidP="00722757">
      <w:pPr>
        <w:pStyle w:val="FootnoteText"/>
      </w:pPr>
      <w:r>
        <w:rPr>
          <w:rStyle w:val="FootnoteReference"/>
        </w:rPr>
        <w:footnoteRef/>
      </w:r>
      <w:r>
        <w:t xml:space="preserve"> </w:t>
      </w:r>
      <w:r w:rsidRPr="00A27D83">
        <w:t>Only for programmes limited to the specific objective set out in Article 4(1)(c)(vii) of the ESF+ Regulation</w:t>
      </w:r>
    </w:p>
  </w:footnote>
  <w:footnote w:id="19">
    <w:p w14:paraId="7773ADB0" w14:textId="04DCAA5C" w:rsidR="007F5691" w:rsidRPr="00F26CCC" w:rsidRDefault="007F5691" w:rsidP="00AE3ADB">
      <w:pPr>
        <w:tabs>
          <w:tab w:val="left" w:pos="120"/>
        </w:tabs>
        <w:rPr>
          <w:rFonts w:ascii="Times New Roman" w:hAnsi="Times New Roman" w:cs="Times New Roman"/>
        </w:rPr>
      </w:pPr>
      <w:r>
        <w:rPr>
          <w:color w:val="000000"/>
          <w:vertAlign w:val="superscript"/>
          <w:lang w:bidi="en-US"/>
        </w:rPr>
        <w:footnoteRef/>
      </w:r>
      <w:r>
        <w:rPr>
          <w:color w:val="000000"/>
          <w:lang w:bidi="en-US"/>
        </w:rPr>
        <w:tab/>
      </w:r>
      <w:r w:rsidRPr="00F26CCC">
        <w:rPr>
          <w:rFonts w:ascii="Times New Roman" w:hAnsi="Times New Roman" w:cs="Times New Roman"/>
          <w:color w:val="000000"/>
          <w:lang w:bidi="en-US"/>
        </w:rPr>
        <w:t>Applicable only to programme amendments in line with Article 10 and 21, CPR.</w:t>
      </w:r>
    </w:p>
  </w:footnote>
  <w:footnote w:id="20">
    <w:p w14:paraId="2BDB2CDA" w14:textId="77777777" w:rsidR="007F5691" w:rsidRPr="00CB0568" w:rsidRDefault="007F5691" w:rsidP="00AE3ADB">
      <w:pPr>
        <w:rPr>
          <w:rFonts w:ascii="Times New Roman" w:hAnsi="Times New Roman"/>
        </w:rPr>
      </w:pPr>
      <w:r>
        <w:rPr>
          <w:color w:val="000000"/>
          <w:vertAlign w:val="superscript"/>
          <w:lang w:val="bg-BG" w:eastAsia="bg-BG" w:bidi="bg-BG"/>
        </w:rPr>
        <w:footnoteRef/>
      </w:r>
      <w:r>
        <w:rPr>
          <w:color w:val="000000"/>
          <w:lang w:val="bg-BG" w:eastAsia="bg-BG" w:bidi="bg-BG"/>
        </w:rPr>
        <w:t xml:space="preserve"> </w:t>
      </w:r>
      <w:r w:rsidRPr="00CB0568">
        <w:rPr>
          <w:rFonts w:ascii="Times New Roman" w:hAnsi="Times New Roman"/>
          <w:color w:val="000000"/>
        </w:rPr>
        <w:t xml:space="preserve">Prior to the mid-term review in </w:t>
      </w:r>
      <w:r w:rsidRPr="00CB0568">
        <w:rPr>
          <w:rFonts w:ascii="Times New Roman" w:hAnsi="Times New Roman"/>
          <w:color w:val="000000"/>
          <w:lang w:val="bg-BG"/>
        </w:rPr>
        <w:t xml:space="preserve">2025 </w:t>
      </w:r>
      <w:r w:rsidRPr="00CB0568">
        <w:rPr>
          <w:rFonts w:ascii="Times New Roman" w:hAnsi="Times New Roman"/>
          <w:color w:val="000000"/>
        </w:rPr>
        <w:t xml:space="preserve">for the ERDF, the ESF+ and the CF, financial appropriations for the years </w:t>
      </w:r>
      <w:r w:rsidRPr="00CB0568">
        <w:rPr>
          <w:rFonts w:ascii="Times New Roman" w:hAnsi="Times New Roman"/>
          <w:color w:val="000000"/>
          <w:lang w:val="bg-BG"/>
        </w:rPr>
        <w:t xml:space="preserve">2021 </w:t>
      </w:r>
      <w:r w:rsidRPr="00CB0568">
        <w:rPr>
          <w:rFonts w:ascii="Times New Roman" w:hAnsi="Times New Roman"/>
          <w:color w:val="000000"/>
        </w:rPr>
        <w:t xml:space="preserve">to </w:t>
      </w:r>
      <w:r w:rsidRPr="00CB0568">
        <w:rPr>
          <w:rFonts w:ascii="Times New Roman" w:hAnsi="Times New Roman"/>
          <w:color w:val="000000"/>
          <w:lang w:val="bg-BG"/>
        </w:rPr>
        <w:t xml:space="preserve">2025 </w:t>
      </w:r>
      <w:r w:rsidRPr="00CB0568">
        <w:rPr>
          <w:rFonts w:ascii="Times New Roman" w:hAnsi="Times New Roman"/>
          <w:color w:val="000000"/>
        </w:rPr>
        <w:t>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CD34A" w14:textId="77777777" w:rsidR="007F5691" w:rsidRDefault="007F56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02E4D" w14:textId="77777777" w:rsidR="007F5691" w:rsidRDefault="007F569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060B8" w14:textId="77777777" w:rsidR="007F5691" w:rsidRDefault="007F569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45067" w14:textId="77777777" w:rsidR="007F5691" w:rsidRDefault="007F56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56F1D02"/>
    <w:multiLevelType w:val="hybridMultilevel"/>
    <w:tmpl w:val="24BCB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407A5F"/>
    <w:multiLevelType w:val="hybridMultilevel"/>
    <w:tmpl w:val="F7225864"/>
    <w:lvl w:ilvl="0" w:tplc="66880994">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08D347D6"/>
    <w:multiLevelType w:val="multilevel"/>
    <w:tmpl w:val="FC0017B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92C0538"/>
    <w:multiLevelType w:val="hybridMultilevel"/>
    <w:tmpl w:val="E2CA0A02"/>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0D354DB9"/>
    <w:multiLevelType w:val="multilevel"/>
    <w:tmpl w:val="EB5856C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4A6EE8"/>
    <w:multiLevelType w:val="hybridMultilevel"/>
    <w:tmpl w:val="EE12BB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BC33BA"/>
    <w:multiLevelType w:val="hybridMultilevel"/>
    <w:tmpl w:val="408CAAB4"/>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5" w15:restartNumberingAfterBreak="0">
    <w:nsid w:val="11D96C8C"/>
    <w:multiLevelType w:val="hybridMultilevel"/>
    <w:tmpl w:val="2ED4EFD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6" w15:restartNumberingAfterBreak="0">
    <w:nsid w:val="151A451F"/>
    <w:multiLevelType w:val="hybridMultilevel"/>
    <w:tmpl w:val="D48CA836"/>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7" w15:restartNumberingAfterBreak="0">
    <w:nsid w:val="15B748D5"/>
    <w:multiLevelType w:val="hybridMultilevel"/>
    <w:tmpl w:val="81004E2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8" w15:restartNumberingAfterBreak="0">
    <w:nsid w:val="16C42038"/>
    <w:multiLevelType w:val="hybridMultilevel"/>
    <w:tmpl w:val="CA90B3B0"/>
    <w:lvl w:ilvl="0" w:tplc="B1DA95F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18564968"/>
    <w:multiLevelType w:val="hybridMultilevel"/>
    <w:tmpl w:val="BDFC0984"/>
    <w:lvl w:ilvl="0" w:tplc="FB28D1F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A513D0D"/>
    <w:multiLevelType w:val="multilevel"/>
    <w:tmpl w:val="BDE46FB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8A5B3E"/>
    <w:multiLevelType w:val="hybridMultilevel"/>
    <w:tmpl w:val="57D2A9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1B3443AB"/>
    <w:multiLevelType w:val="hybridMultilevel"/>
    <w:tmpl w:val="A0F09F82"/>
    <w:lvl w:ilvl="0" w:tplc="04020001">
      <w:start w:val="1"/>
      <w:numFmt w:val="bullet"/>
      <w:lvlText w:val=""/>
      <w:lvlJc w:val="left"/>
      <w:pPr>
        <w:ind w:left="959" w:hanging="360"/>
      </w:pPr>
      <w:rPr>
        <w:rFonts w:ascii="Symbol" w:hAnsi="Symbol" w:hint="default"/>
      </w:rPr>
    </w:lvl>
    <w:lvl w:ilvl="1" w:tplc="B2CE385A">
      <w:numFmt w:val="bullet"/>
      <w:lvlText w:val="-"/>
      <w:lvlJc w:val="left"/>
      <w:pPr>
        <w:ind w:left="1679" w:hanging="360"/>
      </w:pPr>
      <w:rPr>
        <w:rFonts w:ascii="Times New Roman" w:eastAsia="Calibri" w:hAnsi="Times New Roman" w:cs="Times New Roman" w:hint="default"/>
      </w:rPr>
    </w:lvl>
    <w:lvl w:ilvl="2" w:tplc="04020005" w:tentative="1">
      <w:start w:val="1"/>
      <w:numFmt w:val="bullet"/>
      <w:lvlText w:val=""/>
      <w:lvlJc w:val="left"/>
      <w:pPr>
        <w:ind w:left="2399" w:hanging="360"/>
      </w:pPr>
      <w:rPr>
        <w:rFonts w:ascii="Wingdings" w:hAnsi="Wingdings" w:hint="default"/>
      </w:rPr>
    </w:lvl>
    <w:lvl w:ilvl="3" w:tplc="04020001" w:tentative="1">
      <w:start w:val="1"/>
      <w:numFmt w:val="bullet"/>
      <w:lvlText w:val=""/>
      <w:lvlJc w:val="left"/>
      <w:pPr>
        <w:ind w:left="3119" w:hanging="360"/>
      </w:pPr>
      <w:rPr>
        <w:rFonts w:ascii="Symbol" w:hAnsi="Symbol" w:hint="default"/>
      </w:rPr>
    </w:lvl>
    <w:lvl w:ilvl="4" w:tplc="04020003" w:tentative="1">
      <w:start w:val="1"/>
      <w:numFmt w:val="bullet"/>
      <w:lvlText w:val="o"/>
      <w:lvlJc w:val="left"/>
      <w:pPr>
        <w:ind w:left="3839" w:hanging="360"/>
      </w:pPr>
      <w:rPr>
        <w:rFonts w:ascii="Courier New" w:hAnsi="Courier New" w:cs="Courier New" w:hint="default"/>
      </w:rPr>
    </w:lvl>
    <w:lvl w:ilvl="5" w:tplc="04020005" w:tentative="1">
      <w:start w:val="1"/>
      <w:numFmt w:val="bullet"/>
      <w:lvlText w:val=""/>
      <w:lvlJc w:val="left"/>
      <w:pPr>
        <w:ind w:left="4559" w:hanging="360"/>
      </w:pPr>
      <w:rPr>
        <w:rFonts w:ascii="Wingdings" w:hAnsi="Wingdings" w:hint="default"/>
      </w:rPr>
    </w:lvl>
    <w:lvl w:ilvl="6" w:tplc="04020001" w:tentative="1">
      <w:start w:val="1"/>
      <w:numFmt w:val="bullet"/>
      <w:lvlText w:val=""/>
      <w:lvlJc w:val="left"/>
      <w:pPr>
        <w:ind w:left="5279" w:hanging="360"/>
      </w:pPr>
      <w:rPr>
        <w:rFonts w:ascii="Symbol" w:hAnsi="Symbol" w:hint="default"/>
      </w:rPr>
    </w:lvl>
    <w:lvl w:ilvl="7" w:tplc="04020003" w:tentative="1">
      <w:start w:val="1"/>
      <w:numFmt w:val="bullet"/>
      <w:lvlText w:val="o"/>
      <w:lvlJc w:val="left"/>
      <w:pPr>
        <w:ind w:left="5999" w:hanging="360"/>
      </w:pPr>
      <w:rPr>
        <w:rFonts w:ascii="Courier New" w:hAnsi="Courier New" w:cs="Courier New" w:hint="default"/>
      </w:rPr>
    </w:lvl>
    <w:lvl w:ilvl="8" w:tplc="04020005" w:tentative="1">
      <w:start w:val="1"/>
      <w:numFmt w:val="bullet"/>
      <w:lvlText w:val=""/>
      <w:lvlJc w:val="left"/>
      <w:pPr>
        <w:ind w:left="6719" w:hanging="360"/>
      </w:pPr>
      <w:rPr>
        <w:rFonts w:ascii="Wingdings" w:hAnsi="Wingdings" w:hint="default"/>
      </w:rPr>
    </w:lvl>
  </w:abstractNum>
  <w:abstractNum w:abstractNumId="23" w15:restartNumberingAfterBreak="0">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4" w15:restartNumberingAfterBreak="0">
    <w:nsid w:val="1E043065"/>
    <w:multiLevelType w:val="hybridMultilevel"/>
    <w:tmpl w:val="C4A6A230"/>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5" w15:restartNumberingAfterBreak="0">
    <w:nsid w:val="1F2A4855"/>
    <w:multiLevelType w:val="hybridMultilevel"/>
    <w:tmpl w:val="9C726544"/>
    <w:lvl w:ilvl="0" w:tplc="04020001">
      <w:start w:val="1"/>
      <w:numFmt w:val="bullet"/>
      <w:lvlText w:val=""/>
      <w:lvlJc w:val="left"/>
      <w:pPr>
        <w:ind w:left="720" w:hanging="360"/>
      </w:pPr>
      <w:rPr>
        <w:rFonts w:ascii="Symbol" w:hAnsi="Symbol" w:hint="default"/>
      </w:rPr>
    </w:lvl>
    <w:lvl w:ilvl="1" w:tplc="453A4966">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223A4615"/>
    <w:multiLevelType w:val="hybridMultilevel"/>
    <w:tmpl w:val="F40C1DC2"/>
    <w:lvl w:ilvl="0" w:tplc="F83472C8">
      <w:start w:val="1"/>
      <w:numFmt w:val="decimal"/>
      <w:lvlText w:val="%1."/>
      <w:lvlJc w:val="left"/>
      <w:pPr>
        <w:ind w:left="360" w:hanging="360"/>
      </w:pPr>
      <w:rPr>
        <w:i w:val="0"/>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8" w15:restartNumberingAfterBreak="0">
    <w:nsid w:val="26E13447"/>
    <w:multiLevelType w:val="multilevel"/>
    <w:tmpl w:val="987E8A2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0D4759"/>
    <w:multiLevelType w:val="multilevel"/>
    <w:tmpl w:val="B9D4A9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9804F8F"/>
    <w:multiLevelType w:val="hybridMultilevel"/>
    <w:tmpl w:val="EAC2D082"/>
    <w:lvl w:ilvl="0" w:tplc="0409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2B8C46D7"/>
    <w:multiLevelType w:val="hybridMultilevel"/>
    <w:tmpl w:val="BF581DA8"/>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4" w15:restartNumberingAfterBreak="0">
    <w:nsid w:val="2E6A4F1A"/>
    <w:multiLevelType w:val="hybridMultilevel"/>
    <w:tmpl w:val="C4DE0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89276C"/>
    <w:multiLevelType w:val="hybridMultilevel"/>
    <w:tmpl w:val="436AA67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6" w15:restartNumberingAfterBreak="0">
    <w:nsid w:val="36B618E2"/>
    <w:multiLevelType w:val="hybridMultilevel"/>
    <w:tmpl w:val="B38EFC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37DD541B"/>
    <w:multiLevelType w:val="hybridMultilevel"/>
    <w:tmpl w:val="8974A484"/>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8" w15:restartNumberingAfterBreak="0">
    <w:nsid w:val="3F8B013F"/>
    <w:multiLevelType w:val="hybridMultilevel"/>
    <w:tmpl w:val="D264CD4E"/>
    <w:lvl w:ilvl="0" w:tplc="C95C7F1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2B55E50"/>
    <w:multiLevelType w:val="hybridMultilevel"/>
    <w:tmpl w:val="2F3433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43" w15:restartNumberingAfterBreak="0">
    <w:nsid w:val="44E65B59"/>
    <w:multiLevelType w:val="hybridMultilevel"/>
    <w:tmpl w:val="5B1A55E4"/>
    <w:lvl w:ilvl="0" w:tplc="BF20D3E8">
      <w:start w:val="4"/>
      <w:numFmt w:val="bullet"/>
      <w:lvlText w:val="-"/>
      <w:lvlJc w:val="left"/>
      <w:pPr>
        <w:ind w:left="720" w:hanging="360"/>
      </w:pPr>
      <w:rPr>
        <w:rFonts w:ascii="Times New Roman" w:eastAsia="Calibr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6"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47B11B9B"/>
    <w:multiLevelType w:val="multilevel"/>
    <w:tmpl w:val="846EF5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4A707550"/>
    <w:multiLevelType w:val="hybridMultilevel"/>
    <w:tmpl w:val="6980EFA0"/>
    <w:lvl w:ilvl="0" w:tplc="9AE0E890">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51" w15:restartNumberingAfterBreak="0">
    <w:nsid w:val="4B79257A"/>
    <w:multiLevelType w:val="hybridMultilevel"/>
    <w:tmpl w:val="A1D4CA72"/>
    <w:lvl w:ilvl="0" w:tplc="633C94F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53" w15:restartNumberingAfterBreak="0">
    <w:nsid w:val="5A5C458D"/>
    <w:multiLevelType w:val="multilevel"/>
    <w:tmpl w:val="D7CE9C6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CAC6C7A"/>
    <w:multiLevelType w:val="hybridMultilevel"/>
    <w:tmpl w:val="2C3EAF40"/>
    <w:lvl w:ilvl="0" w:tplc="30B4D5C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8" w15:restartNumberingAfterBreak="0">
    <w:nsid w:val="628731C8"/>
    <w:multiLevelType w:val="multilevel"/>
    <w:tmpl w:val="1FB6F1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63" w15:restartNumberingAfterBreak="0">
    <w:nsid w:val="69D976E0"/>
    <w:multiLevelType w:val="hybridMultilevel"/>
    <w:tmpl w:val="93E4254A"/>
    <w:lvl w:ilvl="0" w:tplc="BF20D3E8">
      <w:start w:val="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A1E4E3B"/>
    <w:multiLevelType w:val="hybridMultilevel"/>
    <w:tmpl w:val="FB28D3D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5" w15:restartNumberingAfterBreak="0">
    <w:nsid w:val="6A5165EC"/>
    <w:multiLevelType w:val="hybridMultilevel"/>
    <w:tmpl w:val="A59C0486"/>
    <w:lvl w:ilvl="0" w:tplc="BF20D3E8">
      <w:start w:val="4"/>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15:restartNumberingAfterBreak="0">
    <w:nsid w:val="6C362103"/>
    <w:multiLevelType w:val="hybridMultilevel"/>
    <w:tmpl w:val="2C3EAF40"/>
    <w:lvl w:ilvl="0" w:tplc="30B4D5C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68" w15:restartNumberingAfterBreak="0">
    <w:nsid w:val="71F22385"/>
    <w:multiLevelType w:val="hybridMultilevel"/>
    <w:tmpl w:val="6332DA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9" w15:restartNumberingAfterBreak="0">
    <w:nsid w:val="71F91D84"/>
    <w:multiLevelType w:val="hybridMultilevel"/>
    <w:tmpl w:val="F822CB0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0" w15:restartNumberingAfterBreak="0">
    <w:nsid w:val="7294602F"/>
    <w:multiLevelType w:val="hybridMultilevel"/>
    <w:tmpl w:val="5982341E"/>
    <w:lvl w:ilvl="0" w:tplc="6016903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1" w15:restartNumberingAfterBreak="0">
    <w:nsid w:val="73380EAE"/>
    <w:multiLevelType w:val="multilevel"/>
    <w:tmpl w:val="CF98A12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3530A99"/>
    <w:multiLevelType w:val="multilevel"/>
    <w:tmpl w:val="8D4C2B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5A915E9"/>
    <w:multiLevelType w:val="hybridMultilevel"/>
    <w:tmpl w:val="83DE429E"/>
    <w:lvl w:ilvl="0" w:tplc="0402000B">
      <w:start w:val="1"/>
      <w:numFmt w:val="bullet"/>
      <w:lvlText w:val=""/>
      <w:lvlJc w:val="left"/>
      <w:pPr>
        <w:ind w:left="1172" w:hanging="360"/>
      </w:pPr>
      <w:rPr>
        <w:rFonts w:ascii="Wingdings" w:hAnsi="Wingdings" w:hint="default"/>
      </w:rPr>
    </w:lvl>
    <w:lvl w:ilvl="1" w:tplc="04020003">
      <w:start w:val="1"/>
      <w:numFmt w:val="bullet"/>
      <w:lvlText w:val="o"/>
      <w:lvlJc w:val="left"/>
      <w:pPr>
        <w:ind w:left="1892" w:hanging="360"/>
      </w:pPr>
      <w:rPr>
        <w:rFonts w:ascii="Courier New" w:hAnsi="Courier New" w:cs="Courier New" w:hint="default"/>
      </w:rPr>
    </w:lvl>
    <w:lvl w:ilvl="2" w:tplc="04020005">
      <w:start w:val="1"/>
      <w:numFmt w:val="bullet"/>
      <w:lvlText w:val=""/>
      <w:lvlJc w:val="left"/>
      <w:pPr>
        <w:ind w:left="2612" w:hanging="360"/>
      </w:pPr>
      <w:rPr>
        <w:rFonts w:ascii="Wingdings" w:hAnsi="Wingdings" w:hint="default"/>
      </w:rPr>
    </w:lvl>
    <w:lvl w:ilvl="3" w:tplc="04020001">
      <w:start w:val="1"/>
      <w:numFmt w:val="bullet"/>
      <w:lvlText w:val=""/>
      <w:lvlJc w:val="left"/>
      <w:pPr>
        <w:ind w:left="3332" w:hanging="360"/>
      </w:pPr>
      <w:rPr>
        <w:rFonts w:ascii="Symbol" w:hAnsi="Symbol" w:hint="default"/>
      </w:rPr>
    </w:lvl>
    <w:lvl w:ilvl="4" w:tplc="04020003">
      <w:start w:val="1"/>
      <w:numFmt w:val="bullet"/>
      <w:lvlText w:val="o"/>
      <w:lvlJc w:val="left"/>
      <w:pPr>
        <w:ind w:left="4052" w:hanging="360"/>
      </w:pPr>
      <w:rPr>
        <w:rFonts w:ascii="Courier New" w:hAnsi="Courier New" w:cs="Courier New" w:hint="default"/>
      </w:rPr>
    </w:lvl>
    <w:lvl w:ilvl="5" w:tplc="04020005">
      <w:start w:val="1"/>
      <w:numFmt w:val="bullet"/>
      <w:lvlText w:val=""/>
      <w:lvlJc w:val="left"/>
      <w:pPr>
        <w:ind w:left="4772" w:hanging="360"/>
      </w:pPr>
      <w:rPr>
        <w:rFonts w:ascii="Wingdings" w:hAnsi="Wingdings" w:hint="default"/>
      </w:rPr>
    </w:lvl>
    <w:lvl w:ilvl="6" w:tplc="04020001">
      <w:start w:val="1"/>
      <w:numFmt w:val="bullet"/>
      <w:lvlText w:val=""/>
      <w:lvlJc w:val="left"/>
      <w:pPr>
        <w:ind w:left="5492" w:hanging="360"/>
      </w:pPr>
      <w:rPr>
        <w:rFonts w:ascii="Symbol" w:hAnsi="Symbol" w:hint="default"/>
      </w:rPr>
    </w:lvl>
    <w:lvl w:ilvl="7" w:tplc="04020003">
      <w:start w:val="1"/>
      <w:numFmt w:val="bullet"/>
      <w:lvlText w:val="o"/>
      <w:lvlJc w:val="left"/>
      <w:pPr>
        <w:ind w:left="6212" w:hanging="360"/>
      </w:pPr>
      <w:rPr>
        <w:rFonts w:ascii="Courier New" w:hAnsi="Courier New" w:cs="Courier New" w:hint="default"/>
      </w:rPr>
    </w:lvl>
    <w:lvl w:ilvl="8" w:tplc="04020005">
      <w:start w:val="1"/>
      <w:numFmt w:val="bullet"/>
      <w:lvlText w:val=""/>
      <w:lvlJc w:val="left"/>
      <w:pPr>
        <w:ind w:left="6932" w:hanging="360"/>
      </w:pPr>
      <w:rPr>
        <w:rFonts w:ascii="Wingdings" w:hAnsi="Wingdings" w:hint="default"/>
      </w:rPr>
    </w:lvl>
  </w:abstractNum>
  <w:abstractNum w:abstractNumId="74" w15:restartNumberingAfterBreak="0">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StyleHeading3BoldNotItalic"/>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7AB2A6F"/>
    <w:multiLevelType w:val="hybridMultilevel"/>
    <w:tmpl w:val="56E64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76" w15:restartNumberingAfterBreak="0">
    <w:nsid w:val="791D16E9"/>
    <w:multiLevelType w:val="hybridMultilevel"/>
    <w:tmpl w:val="4EBCEC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7" w15:restartNumberingAfterBreak="0">
    <w:nsid w:val="7BA245D2"/>
    <w:multiLevelType w:val="hybridMultilevel"/>
    <w:tmpl w:val="BBB0D99C"/>
    <w:lvl w:ilvl="0" w:tplc="B6649530">
      <w:start w:val="1"/>
      <w:numFmt w:val="decimal"/>
      <w:lvlText w:val="%1."/>
      <w:lvlJc w:val="left"/>
      <w:pPr>
        <w:ind w:left="494" w:hanging="360"/>
      </w:pPr>
      <w:rPr>
        <w:rFonts w:hint="default"/>
      </w:rPr>
    </w:lvl>
    <w:lvl w:ilvl="1" w:tplc="04020019" w:tentative="1">
      <w:start w:val="1"/>
      <w:numFmt w:val="lowerLetter"/>
      <w:lvlText w:val="%2."/>
      <w:lvlJc w:val="left"/>
      <w:pPr>
        <w:ind w:left="1214" w:hanging="360"/>
      </w:pPr>
    </w:lvl>
    <w:lvl w:ilvl="2" w:tplc="0402001B" w:tentative="1">
      <w:start w:val="1"/>
      <w:numFmt w:val="lowerRoman"/>
      <w:lvlText w:val="%3."/>
      <w:lvlJc w:val="right"/>
      <w:pPr>
        <w:ind w:left="1934" w:hanging="180"/>
      </w:pPr>
    </w:lvl>
    <w:lvl w:ilvl="3" w:tplc="0402000F" w:tentative="1">
      <w:start w:val="1"/>
      <w:numFmt w:val="decimal"/>
      <w:lvlText w:val="%4."/>
      <w:lvlJc w:val="left"/>
      <w:pPr>
        <w:ind w:left="2654" w:hanging="360"/>
      </w:pPr>
    </w:lvl>
    <w:lvl w:ilvl="4" w:tplc="04020019" w:tentative="1">
      <w:start w:val="1"/>
      <w:numFmt w:val="lowerLetter"/>
      <w:lvlText w:val="%5."/>
      <w:lvlJc w:val="left"/>
      <w:pPr>
        <w:ind w:left="3374" w:hanging="360"/>
      </w:pPr>
    </w:lvl>
    <w:lvl w:ilvl="5" w:tplc="0402001B" w:tentative="1">
      <w:start w:val="1"/>
      <w:numFmt w:val="lowerRoman"/>
      <w:lvlText w:val="%6."/>
      <w:lvlJc w:val="right"/>
      <w:pPr>
        <w:ind w:left="4094" w:hanging="180"/>
      </w:pPr>
    </w:lvl>
    <w:lvl w:ilvl="6" w:tplc="0402000F" w:tentative="1">
      <w:start w:val="1"/>
      <w:numFmt w:val="decimal"/>
      <w:lvlText w:val="%7."/>
      <w:lvlJc w:val="left"/>
      <w:pPr>
        <w:ind w:left="4814" w:hanging="360"/>
      </w:pPr>
    </w:lvl>
    <w:lvl w:ilvl="7" w:tplc="04020019" w:tentative="1">
      <w:start w:val="1"/>
      <w:numFmt w:val="lowerLetter"/>
      <w:lvlText w:val="%8."/>
      <w:lvlJc w:val="left"/>
      <w:pPr>
        <w:ind w:left="5534" w:hanging="360"/>
      </w:pPr>
    </w:lvl>
    <w:lvl w:ilvl="8" w:tplc="0402001B" w:tentative="1">
      <w:start w:val="1"/>
      <w:numFmt w:val="lowerRoman"/>
      <w:lvlText w:val="%9."/>
      <w:lvlJc w:val="right"/>
      <w:pPr>
        <w:ind w:left="6254" w:hanging="180"/>
      </w:pPr>
    </w:lvl>
  </w:abstractNum>
  <w:abstractNum w:abstractNumId="7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79" w15:restartNumberingAfterBreak="0">
    <w:nsid w:val="7E9459A2"/>
    <w:multiLevelType w:val="multilevel"/>
    <w:tmpl w:val="CE588ECC"/>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ECD4B6A"/>
    <w:multiLevelType w:val="hybridMultilevel"/>
    <w:tmpl w:val="D13A4E6C"/>
    <w:lvl w:ilvl="0" w:tplc="BF20D3E8">
      <w:start w:val="4"/>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1" w15:restartNumberingAfterBreak="0">
    <w:nsid w:val="7FF942F8"/>
    <w:multiLevelType w:val="hybridMultilevel"/>
    <w:tmpl w:val="E5582230"/>
    <w:lvl w:ilvl="0" w:tplc="2F46DEF4">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6"/>
  </w:num>
  <w:num w:numId="2">
    <w:abstractNumId w:val="49"/>
  </w:num>
  <w:num w:numId="3">
    <w:abstractNumId w:val="74"/>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num>
  <w:num w:numId="8">
    <w:abstractNumId w:val="2"/>
  </w:num>
  <w:num w:numId="9">
    <w:abstractNumId w:val="1"/>
  </w:num>
  <w:num w:numId="10">
    <w:abstractNumId w:val="0"/>
  </w:num>
  <w:num w:numId="11">
    <w:abstractNumId w:val="59"/>
  </w:num>
  <w:num w:numId="12">
    <w:abstractNumId w:val="61"/>
  </w:num>
  <w:num w:numId="13">
    <w:abstractNumId w:val="60"/>
  </w:num>
  <w:num w:numId="14">
    <w:abstractNumId w:val="67"/>
  </w:num>
  <w:num w:numId="15">
    <w:abstractNumId w:val="27"/>
  </w:num>
  <w:num w:numId="16">
    <w:abstractNumId w:val="40"/>
  </w:num>
  <w:num w:numId="17">
    <w:abstractNumId w:val="46"/>
  </w:num>
  <w:num w:numId="18">
    <w:abstractNumId w:val="44"/>
  </w:num>
  <w:num w:numId="19">
    <w:abstractNumId w:val="6"/>
  </w:num>
  <w:num w:numId="20">
    <w:abstractNumId w:val="48"/>
  </w:num>
  <w:num w:numId="21">
    <w:abstractNumId w:val="13"/>
  </w:num>
  <w:num w:numId="22">
    <w:abstractNumId w:val="45"/>
    <w:lvlOverride w:ilvl="0">
      <w:startOverride w:val="1"/>
    </w:lvlOverride>
  </w:num>
  <w:num w:numId="23">
    <w:abstractNumId w:val="56"/>
    <w:lvlOverride w:ilvl="0">
      <w:startOverride w:val="1"/>
    </w:lvlOverride>
  </w:num>
  <w:num w:numId="24">
    <w:abstractNumId w:val="39"/>
  </w:num>
  <w:num w:numId="25">
    <w:abstractNumId w:val="62"/>
  </w:num>
  <w:num w:numId="26">
    <w:abstractNumId w:val="33"/>
  </w:num>
  <w:num w:numId="27">
    <w:abstractNumId w:val="42"/>
  </w:num>
  <w:num w:numId="28">
    <w:abstractNumId w:val="54"/>
  </w:num>
  <w:num w:numId="29">
    <w:abstractNumId w:val="55"/>
  </w:num>
  <w:num w:numId="30">
    <w:abstractNumId w:val="32"/>
  </w:num>
  <w:num w:numId="31">
    <w:abstractNumId w:val="52"/>
  </w:num>
  <w:num w:numId="32">
    <w:abstractNumId w:val="78"/>
  </w:num>
  <w:num w:numId="33">
    <w:abstractNumId w:val="72"/>
  </w:num>
  <w:num w:numId="34">
    <w:abstractNumId w:val="41"/>
  </w:num>
  <w:num w:numId="35">
    <w:abstractNumId w:val="34"/>
  </w:num>
  <w:num w:numId="36">
    <w:abstractNumId w:val="7"/>
  </w:num>
  <w:num w:numId="37">
    <w:abstractNumId w:val="63"/>
  </w:num>
  <w:num w:numId="38">
    <w:abstractNumId w:val="11"/>
  </w:num>
  <w:num w:numId="39">
    <w:abstractNumId w:val="29"/>
  </w:num>
  <w:num w:numId="40">
    <w:abstractNumId w:val="79"/>
  </w:num>
  <w:num w:numId="41">
    <w:abstractNumId w:val="53"/>
  </w:num>
  <w:num w:numId="42">
    <w:abstractNumId w:val="47"/>
  </w:num>
  <w:num w:numId="43">
    <w:abstractNumId w:val="20"/>
  </w:num>
  <w:num w:numId="44">
    <w:abstractNumId w:val="28"/>
  </w:num>
  <w:num w:numId="45">
    <w:abstractNumId w:val="58"/>
  </w:num>
  <w:num w:numId="46">
    <w:abstractNumId w:val="71"/>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73"/>
  </w:num>
  <w:num w:numId="50">
    <w:abstractNumId w:val="10"/>
  </w:num>
  <w:num w:numId="51">
    <w:abstractNumId w:val="16"/>
  </w:num>
  <w:num w:numId="52">
    <w:abstractNumId w:val="19"/>
  </w:num>
  <w:num w:numId="53">
    <w:abstractNumId w:val="75"/>
  </w:num>
  <w:num w:numId="54">
    <w:abstractNumId w:val="51"/>
  </w:num>
  <w:num w:numId="55">
    <w:abstractNumId w:val="38"/>
  </w:num>
  <w:num w:numId="56">
    <w:abstractNumId w:val="22"/>
  </w:num>
  <w:num w:numId="57">
    <w:abstractNumId w:val="57"/>
  </w:num>
  <w:num w:numId="58">
    <w:abstractNumId w:val="50"/>
  </w:num>
  <w:num w:numId="59">
    <w:abstractNumId w:val="66"/>
  </w:num>
  <w:num w:numId="60">
    <w:abstractNumId w:val="21"/>
  </w:num>
  <w:num w:numId="61">
    <w:abstractNumId w:val="36"/>
  </w:num>
  <w:num w:numId="62">
    <w:abstractNumId w:val="81"/>
  </w:num>
  <w:num w:numId="63">
    <w:abstractNumId w:val="70"/>
  </w:num>
  <w:num w:numId="64">
    <w:abstractNumId w:val="8"/>
  </w:num>
  <w:num w:numId="65">
    <w:abstractNumId w:val="25"/>
  </w:num>
  <w:num w:numId="66">
    <w:abstractNumId w:val="30"/>
  </w:num>
  <w:num w:numId="67">
    <w:abstractNumId w:val="64"/>
  </w:num>
  <w:num w:numId="68">
    <w:abstractNumId w:val="68"/>
  </w:num>
  <w:num w:numId="69">
    <w:abstractNumId w:val="15"/>
  </w:num>
  <w:num w:numId="70">
    <w:abstractNumId w:val="80"/>
  </w:num>
  <w:num w:numId="71">
    <w:abstractNumId w:val="76"/>
  </w:num>
  <w:num w:numId="72">
    <w:abstractNumId w:val="43"/>
  </w:num>
  <w:num w:numId="73">
    <w:abstractNumId w:val="12"/>
  </w:num>
  <w:num w:numId="74">
    <w:abstractNumId w:val="35"/>
  </w:num>
  <w:num w:numId="75">
    <w:abstractNumId w:val="31"/>
  </w:num>
  <w:num w:numId="76">
    <w:abstractNumId w:val="37"/>
  </w:num>
  <w:num w:numId="77">
    <w:abstractNumId w:val="14"/>
  </w:num>
  <w:num w:numId="78">
    <w:abstractNumId w:val="69"/>
  </w:num>
  <w:num w:numId="79">
    <w:abstractNumId w:val="17"/>
  </w:num>
  <w:num w:numId="80">
    <w:abstractNumId w:val="77"/>
  </w:num>
  <w:num w:numId="81">
    <w:abstractNumId w:val="18"/>
  </w:num>
  <w:num w:numId="82">
    <w:abstractNumId w:val="6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757"/>
    <w:rsid w:val="000002C5"/>
    <w:rsid w:val="00001BC9"/>
    <w:rsid w:val="00001F42"/>
    <w:rsid w:val="000021E1"/>
    <w:rsid w:val="00003910"/>
    <w:rsid w:val="00004705"/>
    <w:rsid w:val="00005854"/>
    <w:rsid w:val="00005B96"/>
    <w:rsid w:val="000065FF"/>
    <w:rsid w:val="0000664B"/>
    <w:rsid w:val="0001028A"/>
    <w:rsid w:val="00012AFD"/>
    <w:rsid w:val="0001338F"/>
    <w:rsid w:val="00014C34"/>
    <w:rsid w:val="000158AD"/>
    <w:rsid w:val="00016A68"/>
    <w:rsid w:val="00021C95"/>
    <w:rsid w:val="00022753"/>
    <w:rsid w:val="0002284C"/>
    <w:rsid w:val="00023196"/>
    <w:rsid w:val="00023D3F"/>
    <w:rsid w:val="00023E1D"/>
    <w:rsid w:val="0002412D"/>
    <w:rsid w:val="00024DC0"/>
    <w:rsid w:val="00024EA1"/>
    <w:rsid w:val="000255EB"/>
    <w:rsid w:val="00026A82"/>
    <w:rsid w:val="00026B61"/>
    <w:rsid w:val="00026EA4"/>
    <w:rsid w:val="00027142"/>
    <w:rsid w:val="00027E58"/>
    <w:rsid w:val="00030157"/>
    <w:rsid w:val="000304D7"/>
    <w:rsid w:val="00030688"/>
    <w:rsid w:val="00030C85"/>
    <w:rsid w:val="00030E4A"/>
    <w:rsid w:val="0003142F"/>
    <w:rsid w:val="00033362"/>
    <w:rsid w:val="00033BE5"/>
    <w:rsid w:val="00033D3A"/>
    <w:rsid w:val="00034745"/>
    <w:rsid w:val="00034D88"/>
    <w:rsid w:val="0003603A"/>
    <w:rsid w:val="00036DF7"/>
    <w:rsid w:val="00037EE4"/>
    <w:rsid w:val="00040541"/>
    <w:rsid w:val="000406EF"/>
    <w:rsid w:val="00040AE8"/>
    <w:rsid w:val="0004139D"/>
    <w:rsid w:val="00041C56"/>
    <w:rsid w:val="0004320A"/>
    <w:rsid w:val="0004559D"/>
    <w:rsid w:val="00045810"/>
    <w:rsid w:val="00046144"/>
    <w:rsid w:val="000461E3"/>
    <w:rsid w:val="00047BE4"/>
    <w:rsid w:val="00050464"/>
    <w:rsid w:val="0005047E"/>
    <w:rsid w:val="00050904"/>
    <w:rsid w:val="000509B0"/>
    <w:rsid w:val="00052211"/>
    <w:rsid w:val="00052C37"/>
    <w:rsid w:val="00054395"/>
    <w:rsid w:val="00054927"/>
    <w:rsid w:val="00054B35"/>
    <w:rsid w:val="000555B2"/>
    <w:rsid w:val="000556F3"/>
    <w:rsid w:val="0005666F"/>
    <w:rsid w:val="000566D6"/>
    <w:rsid w:val="00056722"/>
    <w:rsid w:val="00056786"/>
    <w:rsid w:val="0005722E"/>
    <w:rsid w:val="0005725A"/>
    <w:rsid w:val="000600B3"/>
    <w:rsid w:val="000608FE"/>
    <w:rsid w:val="000609CA"/>
    <w:rsid w:val="000619CA"/>
    <w:rsid w:val="00061B05"/>
    <w:rsid w:val="00061B89"/>
    <w:rsid w:val="00061C35"/>
    <w:rsid w:val="00062337"/>
    <w:rsid w:val="000635F2"/>
    <w:rsid w:val="000643BB"/>
    <w:rsid w:val="00065A67"/>
    <w:rsid w:val="00065F1C"/>
    <w:rsid w:val="00065FA2"/>
    <w:rsid w:val="00065FC1"/>
    <w:rsid w:val="00067526"/>
    <w:rsid w:val="00071FFB"/>
    <w:rsid w:val="0007219C"/>
    <w:rsid w:val="00072298"/>
    <w:rsid w:val="0007269E"/>
    <w:rsid w:val="00073C33"/>
    <w:rsid w:val="00075875"/>
    <w:rsid w:val="0007796C"/>
    <w:rsid w:val="00077C9F"/>
    <w:rsid w:val="0008008A"/>
    <w:rsid w:val="0008078C"/>
    <w:rsid w:val="00080A12"/>
    <w:rsid w:val="000812C2"/>
    <w:rsid w:val="00081320"/>
    <w:rsid w:val="0008196A"/>
    <w:rsid w:val="00081A1D"/>
    <w:rsid w:val="0008217E"/>
    <w:rsid w:val="00082812"/>
    <w:rsid w:val="00082EE1"/>
    <w:rsid w:val="00083623"/>
    <w:rsid w:val="00083634"/>
    <w:rsid w:val="0008387C"/>
    <w:rsid w:val="00083BE1"/>
    <w:rsid w:val="000854C3"/>
    <w:rsid w:val="000859F7"/>
    <w:rsid w:val="00085CC0"/>
    <w:rsid w:val="00086002"/>
    <w:rsid w:val="000860BF"/>
    <w:rsid w:val="000862A8"/>
    <w:rsid w:val="00086CD9"/>
    <w:rsid w:val="00086D5D"/>
    <w:rsid w:val="00086F43"/>
    <w:rsid w:val="00087AF0"/>
    <w:rsid w:val="00087C87"/>
    <w:rsid w:val="00087CAC"/>
    <w:rsid w:val="00091461"/>
    <w:rsid w:val="000914CA"/>
    <w:rsid w:val="00091B76"/>
    <w:rsid w:val="0009308B"/>
    <w:rsid w:val="00093D95"/>
    <w:rsid w:val="00093F28"/>
    <w:rsid w:val="000940C6"/>
    <w:rsid w:val="00094E0F"/>
    <w:rsid w:val="00095D0B"/>
    <w:rsid w:val="0009604A"/>
    <w:rsid w:val="00096148"/>
    <w:rsid w:val="000963DA"/>
    <w:rsid w:val="00097186"/>
    <w:rsid w:val="00097541"/>
    <w:rsid w:val="0009768C"/>
    <w:rsid w:val="0009789B"/>
    <w:rsid w:val="000A0A38"/>
    <w:rsid w:val="000A138E"/>
    <w:rsid w:val="000A16FB"/>
    <w:rsid w:val="000A20BA"/>
    <w:rsid w:val="000A258D"/>
    <w:rsid w:val="000A3A27"/>
    <w:rsid w:val="000A3C4C"/>
    <w:rsid w:val="000A47FE"/>
    <w:rsid w:val="000A536B"/>
    <w:rsid w:val="000A6FA9"/>
    <w:rsid w:val="000B0323"/>
    <w:rsid w:val="000B082E"/>
    <w:rsid w:val="000B139E"/>
    <w:rsid w:val="000B17E7"/>
    <w:rsid w:val="000B2D51"/>
    <w:rsid w:val="000B3920"/>
    <w:rsid w:val="000B39B8"/>
    <w:rsid w:val="000B3A50"/>
    <w:rsid w:val="000B3CE3"/>
    <w:rsid w:val="000B4318"/>
    <w:rsid w:val="000B4BFF"/>
    <w:rsid w:val="000B4CBC"/>
    <w:rsid w:val="000B65CF"/>
    <w:rsid w:val="000B6625"/>
    <w:rsid w:val="000B662C"/>
    <w:rsid w:val="000B6826"/>
    <w:rsid w:val="000B6BAF"/>
    <w:rsid w:val="000B7FFD"/>
    <w:rsid w:val="000C0788"/>
    <w:rsid w:val="000C0EC5"/>
    <w:rsid w:val="000C36BB"/>
    <w:rsid w:val="000C3E36"/>
    <w:rsid w:val="000C442A"/>
    <w:rsid w:val="000C473F"/>
    <w:rsid w:val="000C4827"/>
    <w:rsid w:val="000C4B8D"/>
    <w:rsid w:val="000C51D1"/>
    <w:rsid w:val="000C52E6"/>
    <w:rsid w:val="000C5AEC"/>
    <w:rsid w:val="000C6231"/>
    <w:rsid w:val="000C62EC"/>
    <w:rsid w:val="000C76E1"/>
    <w:rsid w:val="000D0723"/>
    <w:rsid w:val="000D1868"/>
    <w:rsid w:val="000D20EC"/>
    <w:rsid w:val="000D2387"/>
    <w:rsid w:val="000D2A03"/>
    <w:rsid w:val="000D3C47"/>
    <w:rsid w:val="000D3E61"/>
    <w:rsid w:val="000D3F33"/>
    <w:rsid w:val="000D47E5"/>
    <w:rsid w:val="000D49A2"/>
    <w:rsid w:val="000D5274"/>
    <w:rsid w:val="000D5CB4"/>
    <w:rsid w:val="000D62C9"/>
    <w:rsid w:val="000D63F1"/>
    <w:rsid w:val="000D78B1"/>
    <w:rsid w:val="000D79EF"/>
    <w:rsid w:val="000D7AEE"/>
    <w:rsid w:val="000D7C7D"/>
    <w:rsid w:val="000E1887"/>
    <w:rsid w:val="000E20BC"/>
    <w:rsid w:val="000E228D"/>
    <w:rsid w:val="000E22A4"/>
    <w:rsid w:val="000E3EBE"/>
    <w:rsid w:val="000E3EE0"/>
    <w:rsid w:val="000E4040"/>
    <w:rsid w:val="000E4F20"/>
    <w:rsid w:val="000E502C"/>
    <w:rsid w:val="000E60B8"/>
    <w:rsid w:val="000E67EE"/>
    <w:rsid w:val="000E6951"/>
    <w:rsid w:val="000E75DF"/>
    <w:rsid w:val="000F0072"/>
    <w:rsid w:val="000F0E81"/>
    <w:rsid w:val="000F11AE"/>
    <w:rsid w:val="000F143F"/>
    <w:rsid w:val="000F1ABC"/>
    <w:rsid w:val="000F1DBB"/>
    <w:rsid w:val="000F236B"/>
    <w:rsid w:val="000F27D8"/>
    <w:rsid w:val="000F2B62"/>
    <w:rsid w:val="000F3711"/>
    <w:rsid w:val="000F3A33"/>
    <w:rsid w:val="000F3EC2"/>
    <w:rsid w:val="000F481E"/>
    <w:rsid w:val="000F4DAE"/>
    <w:rsid w:val="000F5C3F"/>
    <w:rsid w:val="000F5DC1"/>
    <w:rsid w:val="000F6098"/>
    <w:rsid w:val="000F6AEE"/>
    <w:rsid w:val="000F7595"/>
    <w:rsid w:val="000F7E27"/>
    <w:rsid w:val="000F7EB0"/>
    <w:rsid w:val="00100325"/>
    <w:rsid w:val="001005F7"/>
    <w:rsid w:val="0010075D"/>
    <w:rsid w:val="0010100C"/>
    <w:rsid w:val="00102DF7"/>
    <w:rsid w:val="0010305D"/>
    <w:rsid w:val="00103D01"/>
    <w:rsid w:val="00104755"/>
    <w:rsid w:val="00104757"/>
    <w:rsid w:val="00105CE3"/>
    <w:rsid w:val="0010735D"/>
    <w:rsid w:val="0010769D"/>
    <w:rsid w:val="001102B4"/>
    <w:rsid w:val="00110FC5"/>
    <w:rsid w:val="001114F9"/>
    <w:rsid w:val="0011206A"/>
    <w:rsid w:val="00112151"/>
    <w:rsid w:val="00112D65"/>
    <w:rsid w:val="00113005"/>
    <w:rsid w:val="00113BDC"/>
    <w:rsid w:val="001145F5"/>
    <w:rsid w:val="00115BBA"/>
    <w:rsid w:val="001161FC"/>
    <w:rsid w:val="00116BEC"/>
    <w:rsid w:val="00117A37"/>
    <w:rsid w:val="00120615"/>
    <w:rsid w:val="00120AA4"/>
    <w:rsid w:val="0012170C"/>
    <w:rsid w:val="0012288B"/>
    <w:rsid w:val="001234F7"/>
    <w:rsid w:val="00124695"/>
    <w:rsid w:val="00124B18"/>
    <w:rsid w:val="00125A49"/>
    <w:rsid w:val="00125E3B"/>
    <w:rsid w:val="00125E8D"/>
    <w:rsid w:val="00126194"/>
    <w:rsid w:val="0012637E"/>
    <w:rsid w:val="00126631"/>
    <w:rsid w:val="0012785C"/>
    <w:rsid w:val="001315D9"/>
    <w:rsid w:val="00131D68"/>
    <w:rsid w:val="00131F48"/>
    <w:rsid w:val="001331E1"/>
    <w:rsid w:val="00133ED4"/>
    <w:rsid w:val="001346B2"/>
    <w:rsid w:val="00134720"/>
    <w:rsid w:val="00134836"/>
    <w:rsid w:val="0013543B"/>
    <w:rsid w:val="00135A5F"/>
    <w:rsid w:val="00136267"/>
    <w:rsid w:val="00136472"/>
    <w:rsid w:val="0013683A"/>
    <w:rsid w:val="00137C54"/>
    <w:rsid w:val="00137D33"/>
    <w:rsid w:val="0014066F"/>
    <w:rsid w:val="00140D4E"/>
    <w:rsid w:val="00140F55"/>
    <w:rsid w:val="00140F77"/>
    <w:rsid w:val="00141512"/>
    <w:rsid w:val="00141AB6"/>
    <w:rsid w:val="00141E12"/>
    <w:rsid w:val="00141FF8"/>
    <w:rsid w:val="001422F3"/>
    <w:rsid w:val="00142749"/>
    <w:rsid w:val="00143ED9"/>
    <w:rsid w:val="0014422A"/>
    <w:rsid w:val="00144398"/>
    <w:rsid w:val="001446D0"/>
    <w:rsid w:val="00147AEC"/>
    <w:rsid w:val="00147F0D"/>
    <w:rsid w:val="00150409"/>
    <w:rsid w:val="00151D25"/>
    <w:rsid w:val="00151DE9"/>
    <w:rsid w:val="00151F9C"/>
    <w:rsid w:val="00152281"/>
    <w:rsid w:val="00152BFC"/>
    <w:rsid w:val="00153323"/>
    <w:rsid w:val="00154044"/>
    <w:rsid w:val="00154546"/>
    <w:rsid w:val="0015742B"/>
    <w:rsid w:val="0015779C"/>
    <w:rsid w:val="00157DDC"/>
    <w:rsid w:val="00160D4F"/>
    <w:rsid w:val="00160EA2"/>
    <w:rsid w:val="0016111C"/>
    <w:rsid w:val="001615DD"/>
    <w:rsid w:val="001616E8"/>
    <w:rsid w:val="0016350E"/>
    <w:rsid w:val="00163E7A"/>
    <w:rsid w:val="0016477B"/>
    <w:rsid w:val="00164AC7"/>
    <w:rsid w:val="0016548B"/>
    <w:rsid w:val="00166B64"/>
    <w:rsid w:val="0016740A"/>
    <w:rsid w:val="001707F9"/>
    <w:rsid w:val="00171438"/>
    <w:rsid w:val="00171E2E"/>
    <w:rsid w:val="001726F6"/>
    <w:rsid w:val="001733EE"/>
    <w:rsid w:val="00174DF3"/>
    <w:rsid w:val="00174E9C"/>
    <w:rsid w:val="00175E0C"/>
    <w:rsid w:val="0017607B"/>
    <w:rsid w:val="00180CA7"/>
    <w:rsid w:val="00181724"/>
    <w:rsid w:val="0018247C"/>
    <w:rsid w:val="00182B48"/>
    <w:rsid w:val="00182C1E"/>
    <w:rsid w:val="00182E20"/>
    <w:rsid w:val="00183B8D"/>
    <w:rsid w:val="001842E8"/>
    <w:rsid w:val="001844D5"/>
    <w:rsid w:val="00184953"/>
    <w:rsid w:val="001878CD"/>
    <w:rsid w:val="001909AC"/>
    <w:rsid w:val="00190AAD"/>
    <w:rsid w:val="001914A3"/>
    <w:rsid w:val="001915E8"/>
    <w:rsid w:val="001918B3"/>
    <w:rsid w:val="00192061"/>
    <w:rsid w:val="001929C0"/>
    <w:rsid w:val="001937A5"/>
    <w:rsid w:val="00193DFA"/>
    <w:rsid w:val="00194629"/>
    <w:rsid w:val="00194828"/>
    <w:rsid w:val="001949CB"/>
    <w:rsid w:val="0019554D"/>
    <w:rsid w:val="00195655"/>
    <w:rsid w:val="001956B4"/>
    <w:rsid w:val="00196BBD"/>
    <w:rsid w:val="00196E81"/>
    <w:rsid w:val="001971BA"/>
    <w:rsid w:val="001A0598"/>
    <w:rsid w:val="001A1B96"/>
    <w:rsid w:val="001A1CC8"/>
    <w:rsid w:val="001A1E1A"/>
    <w:rsid w:val="001A2E14"/>
    <w:rsid w:val="001A2EE5"/>
    <w:rsid w:val="001A436D"/>
    <w:rsid w:val="001A4431"/>
    <w:rsid w:val="001A5C54"/>
    <w:rsid w:val="001A7146"/>
    <w:rsid w:val="001A735B"/>
    <w:rsid w:val="001A73DC"/>
    <w:rsid w:val="001A7842"/>
    <w:rsid w:val="001A7E13"/>
    <w:rsid w:val="001A7EE0"/>
    <w:rsid w:val="001B0299"/>
    <w:rsid w:val="001B06F1"/>
    <w:rsid w:val="001B1093"/>
    <w:rsid w:val="001B1981"/>
    <w:rsid w:val="001B23EE"/>
    <w:rsid w:val="001B285D"/>
    <w:rsid w:val="001B2D68"/>
    <w:rsid w:val="001B3620"/>
    <w:rsid w:val="001B3745"/>
    <w:rsid w:val="001B37C7"/>
    <w:rsid w:val="001B41FD"/>
    <w:rsid w:val="001B4B0E"/>
    <w:rsid w:val="001B5DFA"/>
    <w:rsid w:val="001B6FBF"/>
    <w:rsid w:val="001B7036"/>
    <w:rsid w:val="001B71AD"/>
    <w:rsid w:val="001B758E"/>
    <w:rsid w:val="001C04B9"/>
    <w:rsid w:val="001C1489"/>
    <w:rsid w:val="001C16CA"/>
    <w:rsid w:val="001C1C97"/>
    <w:rsid w:val="001C2B68"/>
    <w:rsid w:val="001C355E"/>
    <w:rsid w:val="001C3790"/>
    <w:rsid w:val="001C42AD"/>
    <w:rsid w:val="001C612E"/>
    <w:rsid w:val="001C652A"/>
    <w:rsid w:val="001C78EF"/>
    <w:rsid w:val="001C7AFD"/>
    <w:rsid w:val="001D0F02"/>
    <w:rsid w:val="001D1D75"/>
    <w:rsid w:val="001D2781"/>
    <w:rsid w:val="001D30DC"/>
    <w:rsid w:val="001D30ED"/>
    <w:rsid w:val="001D3AD8"/>
    <w:rsid w:val="001D4210"/>
    <w:rsid w:val="001D42D7"/>
    <w:rsid w:val="001D4A63"/>
    <w:rsid w:val="001D4A7B"/>
    <w:rsid w:val="001D543C"/>
    <w:rsid w:val="001D57D5"/>
    <w:rsid w:val="001D6A68"/>
    <w:rsid w:val="001D6B98"/>
    <w:rsid w:val="001D6E70"/>
    <w:rsid w:val="001D77F9"/>
    <w:rsid w:val="001E01D7"/>
    <w:rsid w:val="001E033B"/>
    <w:rsid w:val="001E20FA"/>
    <w:rsid w:val="001E2CEB"/>
    <w:rsid w:val="001E2DAA"/>
    <w:rsid w:val="001E310B"/>
    <w:rsid w:val="001E3145"/>
    <w:rsid w:val="001E5442"/>
    <w:rsid w:val="001E5BE3"/>
    <w:rsid w:val="001E761D"/>
    <w:rsid w:val="001F00E3"/>
    <w:rsid w:val="001F011A"/>
    <w:rsid w:val="001F0943"/>
    <w:rsid w:val="001F1571"/>
    <w:rsid w:val="001F252A"/>
    <w:rsid w:val="001F308C"/>
    <w:rsid w:val="001F3094"/>
    <w:rsid w:val="001F3EB2"/>
    <w:rsid w:val="001F4CC9"/>
    <w:rsid w:val="001F6349"/>
    <w:rsid w:val="001F69FC"/>
    <w:rsid w:val="001F76B1"/>
    <w:rsid w:val="001F7C35"/>
    <w:rsid w:val="00200EAF"/>
    <w:rsid w:val="002013D9"/>
    <w:rsid w:val="0020167E"/>
    <w:rsid w:val="00201891"/>
    <w:rsid w:val="00201D12"/>
    <w:rsid w:val="00202502"/>
    <w:rsid w:val="00202B94"/>
    <w:rsid w:val="002031C8"/>
    <w:rsid w:val="00203266"/>
    <w:rsid w:val="002039DF"/>
    <w:rsid w:val="0020412E"/>
    <w:rsid w:val="002042A6"/>
    <w:rsid w:val="0020470D"/>
    <w:rsid w:val="00204737"/>
    <w:rsid w:val="00205584"/>
    <w:rsid w:val="002065C0"/>
    <w:rsid w:val="00206B8E"/>
    <w:rsid w:val="00206D2B"/>
    <w:rsid w:val="00206E04"/>
    <w:rsid w:val="00206E09"/>
    <w:rsid w:val="0020706C"/>
    <w:rsid w:val="002071B7"/>
    <w:rsid w:val="002072BB"/>
    <w:rsid w:val="0020772D"/>
    <w:rsid w:val="00207C9C"/>
    <w:rsid w:val="00210036"/>
    <w:rsid w:val="00211F29"/>
    <w:rsid w:val="00212AD3"/>
    <w:rsid w:val="0021319D"/>
    <w:rsid w:val="002131ED"/>
    <w:rsid w:val="00214797"/>
    <w:rsid w:val="00215506"/>
    <w:rsid w:val="00215599"/>
    <w:rsid w:val="00215723"/>
    <w:rsid w:val="00217F40"/>
    <w:rsid w:val="002206C7"/>
    <w:rsid w:val="00220F61"/>
    <w:rsid w:val="00221321"/>
    <w:rsid w:val="00221488"/>
    <w:rsid w:val="00221AB6"/>
    <w:rsid w:val="002226A5"/>
    <w:rsid w:val="002229A9"/>
    <w:rsid w:val="00222FD8"/>
    <w:rsid w:val="00223AA2"/>
    <w:rsid w:val="00224972"/>
    <w:rsid w:val="0022545E"/>
    <w:rsid w:val="00225583"/>
    <w:rsid w:val="00227050"/>
    <w:rsid w:val="00227995"/>
    <w:rsid w:val="002310BF"/>
    <w:rsid w:val="0023123B"/>
    <w:rsid w:val="002312BD"/>
    <w:rsid w:val="00231728"/>
    <w:rsid w:val="002320CD"/>
    <w:rsid w:val="002322A1"/>
    <w:rsid w:val="00232B79"/>
    <w:rsid w:val="00232C4F"/>
    <w:rsid w:val="002330A5"/>
    <w:rsid w:val="002331A8"/>
    <w:rsid w:val="00233F97"/>
    <w:rsid w:val="00234054"/>
    <w:rsid w:val="00235D90"/>
    <w:rsid w:val="00235F31"/>
    <w:rsid w:val="002367DF"/>
    <w:rsid w:val="00236A5D"/>
    <w:rsid w:val="00237E37"/>
    <w:rsid w:val="00237FDA"/>
    <w:rsid w:val="00240261"/>
    <w:rsid w:val="002429EA"/>
    <w:rsid w:val="00242B56"/>
    <w:rsid w:val="00243A7E"/>
    <w:rsid w:val="00244911"/>
    <w:rsid w:val="00244B5E"/>
    <w:rsid w:val="00244B6F"/>
    <w:rsid w:val="002453FC"/>
    <w:rsid w:val="00245AFE"/>
    <w:rsid w:val="00245EE7"/>
    <w:rsid w:val="00246208"/>
    <w:rsid w:val="002468E7"/>
    <w:rsid w:val="00246D38"/>
    <w:rsid w:val="0024777A"/>
    <w:rsid w:val="00247B87"/>
    <w:rsid w:val="002502EE"/>
    <w:rsid w:val="00250759"/>
    <w:rsid w:val="00250BC5"/>
    <w:rsid w:val="0025199C"/>
    <w:rsid w:val="00251B40"/>
    <w:rsid w:val="00251ED0"/>
    <w:rsid w:val="00252027"/>
    <w:rsid w:val="00252979"/>
    <w:rsid w:val="00252998"/>
    <w:rsid w:val="0025357A"/>
    <w:rsid w:val="002540A8"/>
    <w:rsid w:val="00254978"/>
    <w:rsid w:val="00256FCA"/>
    <w:rsid w:val="00257058"/>
    <w:rsid w:val="00257174"/>
    <w:rsid w:val="002603F7"/>
    <w:rsid w:val="00260D32"/>
    <w:rsid w:val="00261654"/>
    <w:rsid w:val="0026165C"/>
    <w:rsid w:val="002617F6"/>
    <w:rsid w:val="00261AF1"/>
    <w:rsid w:val="00261F48"/>
    <w:rsid w:val="00262213"/>
    <w:rsid w:val="00264476"/>
    <w:rsid w:val="0026482C"/>
    <w:rsid w:val="00265168"/>
    <w:rsid w:val="002662C3"/>
    <w:rsid w:val="00267247"/>
    <w:rsid w:val="00267A8D"/>
    <w:rsid w:val="00267B13"/>
    <w:rsid w:val="00267E97"/>
    <w:rsid w:val="002700A9"/>
    <w:rsid w:val="002706D4"/>
    <w:rsid w:val="002710D6"/>
    <w:rsid w:val="00271AE2"/>
    <w:rsid w:val="00271CB9"/>
    <w:rsid w:val="00271E31"/>
    <w:rsid w:val="002720A9"/>
    <w:rsid w:val="002720AE"/>
    <w:rsid w:val="00272107"/>
    <w:rsid w:val="00272417"/>
    <w:rsid w:val="0027276B"/>
    <w:rsid w:val="00272CDA"/>
    <w:rsid w:val="0027319F"/>
    <w:rsid w:val="00273B6A"/>
    <w:rsid w:val="002743BE"/>
    <w:rsid w:val="00274C22"/>
    <w:rsid w:val="00274E54"/>
    <w:rsid w:val="00275767"/>
    <w:rsid w:val="002760BD"/>
    <w:rsid w:val="00276782"/>
    <w:rsid w:val="002770E3"/>
    <w:rsid w:val="0027731A"/>
    <w:rsid w:val="00277408"/>
    <w:rsid w:val="00277A8E"/>
    <w:rsid w:val="0028008D"/>
    <w:rsid w:val="00280188"/>
    <w:rsid w:val="00280828"/>
    <w:rsid w:val="00280DD6"/>
    <w:rsid w:val="00281AEF"/>
    <w:rsid w:val="002828E5"/>
    <w:rsid w:val="002834F0"/>
    <w:rsid w:val="00283B89"/>
    <w:rsid w:val="00283FE0"/>
    <w:rsid w:val="002846F3"/>
    <w:rsid w:val="0028578D"/>
    <w:rsid w:val="00286886"/>
    <w:rsid w:val="00290442"/>
    <w:rsid w:val="00290488"/>
    <w:rsid w:val="00290659"/>
    <w:rsid w:val="00290CE7"/>
    <w:rsid w:val="002912F4"/>
    <w:rsid w:val="0029136B"/>
    <w:rsid w:val="002919F6"/>
    <w:rsid w:val="00292480"/>
    <w:rsid w:val="002939A1"/>
    <w:rsid w:val="00294491"/>
    <w:rsid w:val="0029555C"/>
    <w:rsid w:val="00295B18"/>
    <w:rsid w:val="002960BE"/>
    <w:rsid w:val="00296216"/>
    <w:rsid w:val="002A2862"/>
    <w:rsid w:val="002A30D2"/>
    <w:rsid w:val="002A31A5"/>
    <w:rsid w:val="002A40FB"/>
    <w:rsid w:val="002A4250"/>
    <w:rsid w:val="002A45A9"/>
    <w:rsid w:val="002A4713"/>
    <w:rsid w:val="002A54EA"/>
    <w:rsid w:val="002A6DB8"/>
    <w:rsid w:val="002A7CD6"/>
    <w:rsid w:val="002A7E09"/>
    <w:rsid w:val="002B1477"/>
    <w:rsid w:val="002B22CB"/>
    <w:rsid w:val="002B346A"/>
    <w:rsid w:val="002B3560"/>
    <w:rsid w:val="002B42EB"/>
    <w:rsid w:val="002B46C1"/>
    <w:rsid w:val="002B474A"/>
    <w:rsid w:val="002B54A6"/>
    <w:rsid w:val="002B5566"/>
    <w:rsid w:val="002B58BD"/>
    <w:rsid w:val="002B6447"/>
    <w:rsid w:val="002B6607"/>
    <w:rsid w:val="002B67D3"/>
    <w:rsid w:val="002B7DFC"/>
    <w:rsid w:val="002C12A2"/>
    <w:rsid w:val="002C138E"/>
    <w:rsid w:val="002C32CC"/>
    <w:rsid w:val="002C3403"/>
    <w:rsid w:val="002C4207"/>
    <w:rsid w:val="002C511A"/>
    <w:rsid w:val="002C54FE"/>
    <w:rsid w:val="002C5F03"/>
    <w:rsid w:val="002D083E"/>
    <w:rsid w:val="002D0F02"/>
    <w:rsid w:val="002D1114"/>
    <w:rsid w:val="002D1318"/>
    <w:rsid w:val="002D1B54"/>
    <w:rsid w:val="002D2432"/>
    <w:rsid w:val="002D2CA4"/>
    <w:rsid w:val="002D2D59"/>
    <w:rsid w:val="002D2F0E"/>
    <w:rsid w:val="002D2F69"/>
    <w:rsid w:val="002D2FC1"/>
    <w:rsid w:val="002D36B1"/>
    <w:rsid w:val="002D36E1"/>
    <w:rsid w:val="002D3E7F"/>
    <w:rsid w:val="002D4B6A"/>
    <w:rsid w:val="002D613E"/>
    <w:rsid w:val="002D668A"/>
    <w:rsid w:val="002D6B02"/>
    <w:rsid w:val="002D7B6F"/>
    <w:rsid w:val="002D7CB9"/>
    <w:rsid w:val="002E0686"/>
    <w:rsid w:val="002E0E20"/>
    <w:rsid w:val="002E11CC"/>
    <w:rsid w:val="002E13A7"/>
    <w:rsid w:val="002E184A"/>
    <w:rsid w:val="002E1C6A"/>
    <w:rsid w:val="002E1D47"/>
    <w:rsid w:val="002E209D"/>
    <w:rsid w:val="002E2774"/>
    <w:rsid w:val="002E3004"/>
    <w:rsid w:val="002E47A0"/>
    <w:rsid w:val="002E4F34"/>
    <w:rsid w:val="002E55A1"/>
    <w:rsid w:val="002E5B3E"/>
    <w:rsid w:val="002E61E7"/>
    <w:rsid w:val="002E62D1"/>
    <w:rsid w:val="002E643B"/>
    <w:rsid w:val="002E6799"/>
    <w:rsid w:val="002E6975"/>
    <w:rsid w:val="002E6A13"/>
    <w:rsid w:val="002E6C8F"/>
    <w:rsid w:val="002E6CB9"/>
    <w:rsid w:val="002E6D01"/>
    <w:rsid w:val="002E7226"/>
    <w:rsid w:val="002E72B7"/>
    <w:rsid w:val="002E7906"/>
    <w:rsid w:val="002F01BC"/>
    <w:rsid w:val="002F16D9"/>
    <w:rsid w:val="002F1B32"/>
    <w:rsid w:val="002F1DF4"/>
    <w:rsid w:val="002F209A"/>
    <w:rsid w:val="002F2990"/>
    <w:rsid w:val="002F32D6"/>
    <w:rsid w:val="002F3363"/>
    <w:rsid w:val="002F36E6"/>
    <w:rsid w:val="002F3D59"/>
    <w:rsid w:val="002F3D87"/>
    <w:rsid w:val="002F468B"/>
    <w:rsid w:val="002F550E"/>
    <w:rsid w:val="002F5854"/>
    <w:rsid w:val="002F5E5F"/>
    <w:rsid w:val="002F6FEB"/>
    <w:rsid w:val="002F7FA7"/>
    <w:rsid w:val="00301323"/>
    <w:rsid w:val="00301C87"/>
    <w:rsid w:val="003026CC"/>
    <w:rsid w:val="00302C33"/>
    <w:rsid w:val="003039A9"/>
    <w:rsid w:val="0030565F"/>
    <w:rsid w:val="003056E5"/>
    <w:rsid w:val="00305E54"/>
    <w:rsid w:val="003064DB"/>
    <w:rsid w:val="00306A28"/>
    <w:rsid w:val="00306BD9"/>
    <w:rsid w:val="003071C7"/>
    <w:rsid w:val="003075AF"/>
    <w:rsid w:val="00307826"/>
    <w:rsid w:val="003079A3"/>
    <w:rsid w:val="00307C18"/>
    <w:rsid w:val="00307E6F"/>
    <w:rsid w:val="00310263"/>
    <w:rsid w:val="0031048A"/>
    <w:rsid w:val="00310AB0"/>
    <w:rsid w:val="00310FBE"/>
    <w:rsid w:val="003115E8"/>
    <w:rsid w:val="00312A37"/>
    <w:rsid w:val="00313155"/>
    <w:rsid w:val="0031316B"/>
    <w:rsid w:val="00313320"/>
    <w:rsid w:val="00313A92"/>
    <w:rsid w:val="00313C0A"/>
    <w:rsid w:val="00313C11"/>
    <w:rsid w:val="00313DEB"/>
    <w:rsid w:val="00314190"/>
    <w:rsid w:val="003146F0"/>
    <w:rsid w:val="003149FE"/>
    <w:rsid w:val="00314EAC"/>
    <w:rsid w:val="003155E0"/>
    <w:rsid w:val="003155F2"/>
    <w:rsid w:val="00316CB1"/>
    <w:rsid w:val="00316CCA"/>
    <w:rsid w:val="00317E1B"/>
    <w:rsid w:val="00320F73"/>
    <w:rsid w:val="00321046"/>
    <w:rsid w:val="00321DD5"/>
    <w:rsid w:val="003233E4"/>
    <w:rsid w:val="00323ED6"/>
    <w:rsid w:val="00324876"/>
    <w:rsid w:val="0032519A"/>
    <w:rsid w:val="00325433"/>
    <w:rsid w:val="00325728"/>
    <w:rsid w:val="00325C71"/>
    <w:rsid w:val="0032642C"/>
    <w:rsid w:val="0032682E"/>
    <w:rsid w:val="00326B73"/>
    <w:rsid w:val="00326BFC"/>
    <w:rsid w:val="0033049F"/>
    <w:rsid w:val="00330B3D"/>
    <w:rsid w:val="00330D89"/>
    <w:rsid w:val="00330E8A"/>
    <w:rsid w:val="0033166B"/>
    <w:rsid w:val="00331969"/>
    <w:rsid w:val="00332E8B"/>
    <w:rsid w:val="00333163"/>
    <w:rsid w:val="0033377B"/>
    <w:rsid w:val="00334558"/>
    <w:rsid w:val="00335E4D"/>
    <w:rsid w:val="003367B5"/>
    <w:rsid w:val="00337E2C"/>
    <w:rsid w:val="00340119"/>
    <w:rsid w:val="0034018D"/>
    <w:rsid w:val="003411CD"/>
    <w:rsid w:val="00342512"/>
    <w:rsid w:val="00342A47"/>
    <w:rsid w:val="0034504C"/>
    <w:rsid w:val="00345DB8"/>
    <w:rsid w:val="00345E62"/>
    <w:rsid w:val="00346349"/>
    <w:rsid w:val="00346AEA"/>
    <w:rsid w:val="003507DB"/>
    <w:rsid w:val="00350F98"/>
    <w:rsid w:val="00351562"/>
    <w:rsid w:val="00353CF3"/>
    <w:rsid w:val="003542D3"/>
    <w:rsid w:val="00354612"/>
    <w:rsid w:val="00354C10"/>
    <w:rsid w:val="0035514C"/>
    <w:rsid w:val="00355CCE"/>
    <w:rsid w:val="0035693E"/>
    <w:rsid w:val="00357C77"/>
    <w:rsid w:val="00360294"/>
    <w:rsid w:val="0036099C"/>
    <w:rsid w:val="00360F41"/>
    <w:rsid w:val="0036289C"/>
    <w:rsid w:val="00362AA1"/>
    <w:rsid w:val="00362CFD"/>
    <w:rsid w:val="003633F1"/>
    <w:rsid w:val="003641DE"/>
    <w:rsid w:val="0036509D"/>
    <w:rsid w:val="00366BB4"/>
    <w:rsid w:val="00367590"/>
    <w:rsid w:val="003703E9"/>
    <w:rsid w:val="00371877"/>
    <w:rsid w:val="00373C75"/>
    <w:rsid w:val="00373D7C"/>
    <w:rsid w:val="00374951"/>
    <w:rsid w:val="00374C14"/>
    <w:rsid w:val="00375201"/>
    <w:rsid w:val="0037521D"/>
    <w:rsid w:val="003757DE"/>
    <w:rsid w:val="00376589"/>
    <w:rsid w:val="00376676"/>
    <w:rsid w:val="003778B8"/>
    <w:rsid w:val="00377FE3"/>
    <w:rsid w:val="00380438"/>
    <w:rsid w:val="0038088D"/>
    <w:rsid w:val="00381373"/>
    <w:rsid w:val="003816CE"/>
    <w:rsid w:val="003819F2"/>
    <w:rsid w:val="00382678"/>
    <w:rsid w:val="00382CDE"/>
    <w:rsid w:val="00383BF4"/>
    <w:rsid w:val="00384C09"/>
    <w:rsid w:val="00385424"/>
    <w:rsid w:val="00385EB1"/>
    <w:rsid w:val="003869BD"/>
    <w:rsid w:val="00387B87"/>
    <w:rsid w:val="00387F6C"/>
    <w:rsid w:val="0039034C"/>
    <w:rsid w:val="00390610"/>
    <w:rsid w:val="00390FAD"/>
    <w:rsid w:val="0039158F"/>
    <w:rsid w:val="00392C61"/>
    <w:rsid w:val="00393082"/>
    <w:rsid w:val="00393199"/>
    <w:rsid w:val="003937DD"/>
    <w:rsid w:val="00393B0A"/>
    <w:rsid w:val="0039424D"/>
    <w:rsid w:val="00394D8E"/>
    <w:rsid w:val="003951ED"/>
    <w:rsid w:val="0039581B"/>
    <w:rsid w:val="00395959"/>
    <w:rsid w:val="00396729"/>
    <w:rsid w:val="00396816"/>
    <w:rsid w:val="00397B37"/>
    <w:rsid w:val="003A2458"/>
    <w:rsid w:val="003A25B6"/>
    <w:rsid w:val="003A2F54"/>
    <w:rsid w:val="003A3040"/>
    <w:rsid w:val="003A4203"/>
    <w:rsid w:val="003A43B4"/>
    <w:rsid w:val="003A4733"/>
    <w:rsid w:val="003A4BEE"/>
    <w:rsid w:val="003A5CE3"/>
    <w:rsid w:val="003A67A3"/>
    <w:rsid w:val="003A6F5A"/>
    <w:rsid w:val="003A7319"/>
    <w:rsid w:val="003A791D"/>
    <w:rsid w:val="003B0C3D"/>
    <w:rsid w:val="003B0DF0"/>
    <w:rsid w:val="003B1563"/>
    <w:rsid w:val="003B1769"/>
    <w:rsid w:val="003B2FF6"/>
    <w:rsid w:val="003B3007"/>
    <w:rsid w:val="003B3240"/>
    <w:rsid w:val="003B4BF2"/>
    <w:rsid w:val="003B4F15"/>
    <w:rsid w:val="003B4F2A"/>
    <w:rsid w:val="003B555A"/>
    <w:rsid w:val="003B70CB"/>
    <w:rsid w:val="003C024B"/>
    <w:rsid w:val="003C03E1"/>
    <w:rsid w:val="003C0571"/>
    <w:rsid w:val="003C152E"/>
    <w:rsid w:val="003C2AEC"/>
    <w:rsid w:val="003C3794"/>
    <w:rsid w:val="003C5173"/>
    <w:rsid w:val="003C52F1"/>
    <w:rsid w:val="003C62A8"/>
    <w:rsid w:val="003C632B"/>
    <w:rsid w:val="003C7043"/>
    <w:rsid w:val="003C7D41"/>
    <w:rsid w:val="003C7F98"/>
    <w:rsid w:val="003D2096"/>
    <w:rsid w:val="003D26EB"/>
    <w:rsid w:val="003D2730"/>
    <w:rsid w:val="003D2A21"/>
    <w:rsid w:val="003D2D86"/>
    <w:rsid w:val="003D3833"/>
    <w:rsid w:val="003D4CB0"/>
    <w:rsid w:val="003D58BB"/>
    <w:rsid w:val="003D5DE6"/>
    <w:rsid w:val="003D638C"/>
    <w:rsid w:val="003D66C3"/>
    <w:rsid w:val="003D6809"/>
    <w:rsid w:val="003D75B0"/>
    <w:rsid w:val="003D794C"/>
    <w:rsid w:val="003D7E01"/>
    <w:rsid w:val="003E0020"/>
    <w:rsid w:val="003E1B23"/>
    <w:rsid w:val="003E1C71"/>
    <w:rsid w:val="003E1FC1"/>
    <w:rsid w:val="003E2693"/>
    <w:rsid w:val="003E31B1"/>
    <w:rsid w:val="003E3398"/>
    <w:rsid w:val="003E33B5"/>
    <w:rsid w:val="003E3505"/>
    <w:rsid w:val="003E3CD7"/>
    <w:rsid w:val="003E3DAC"/>
    <w:rsid w:val="003E4310"/>
    <w:rsid w:val="003E4334"/>
    <w:rsid w:val="003E447D"/>
    <w:rsid w:val="003E5B2E"/>
    <w:rsid w:val="003E614A"/>
    <w:rsid w:val="003E7D9A"/>
    <w:rsid w:val="003F04D7"/>
    <w:rsid w:val="003F059E"/>
    <w:rsid w:val="003F19FB"/>
    <w:rsid w:val="003F1F98"/>
    <w:rsid w:val="003F2492"/>
    <w:rsid w:val="003F2960"/>
    <w:rsid w:val="003F3250"/>
    <w:rsid w:val="003F380C"/>
    <w:rsid w:val="003F3D35"/>
    <w:rsid w:val="003F3F12"/>
    <w:rsid w:val="003F463F"/>
    <w:rsid w:val="003F469A"/>
    <w:rsid w:val="003F49A5"/>
    <w:rsid w:val="003F4CBD"/>
    <w:rsid w:val="003F4D3E"/>
    <w:rsid w:val="003F50AE"/>
    <w:rsid w:val="003F574E"/>
    <w:rsid w:val="003F57A2"/>
    <w:rsid w:val="003F58B0"/>
    <w:rsid w:val="003F6F40"/>
    <w:rsid w:val="003F78CD"/>
    <w:rsid w:val="003F7B60"/>
    <w:rsid w:val="00400095"/>
    <w:rsid w:val="0040079D"/>
    <w:rsid w:val="00401454"/>
    <w:rsid w:val="00402112"/>
    <w:rsid w:val="00404661"/>
    <w:rsid w:val="00404E7D"/>
    <w:rsid w:val="00405719"/>
    <w:rsid w:val="0040658D"/>
    <w:rsid w:val="004107D6"/>
    <w:rsid w:val="00410B62"/>
    <w:rsid w:val="00411304"/>
    <w:rsid w:val="0041179D"/>
    <w:rsid w:val="00412974"/>
    <w:rsid w:val="00412B0E"/>
    <w:rsid w:val="00413691"/>
    <w:rsid w:val="004139A1"/>
    <w:rsid w:val="00414AD4"/>
    <w:rsid w:val="004158FD"/>
    <w:rsid w:val="004161BC"/>
    <w:rsid w:val="00416452"/>
    <w:rsid w:val="0041657B"/>
    <w:rsid w:val="004169B8"/>
    <w:rsid w:val="004173D9"/>
    <w:rsid w:val="00417E69"/>
    <w:rsid w:val="0042086B"/>
    <w:rsid w:val="0042104E"/>
    <w:rsid w:val="004210A0"/>
    <w:rsid w:val="004215C7"/>
    <w:rsid w:val="00421604"/>
    <w:rsid w:val="00421692"/>
    <w:rsid w:val="004217BA"/>
    <w:rsid w:val="00421915"/>
    <w:rsid w:val="00422004"/>
    <w:rsid w:val="004223D0"/>
    <w:rsid w:val="0042256A"/>
    <w:rsid w:val="00422C7D"/>
    <w:rsid w:val="00422DBD"/>
    <w:rsid w:val="00423087"/>
    <w:rsid w:val="00423C9A"/>
    <w:rsid w:val="00424BDB"/>
    <w:rsid w:val="00424C7C"/>
    <w:rsid w:val="004254B1"/>
    <w:rsid w:val="004255FF"/>
    <w:rsid w:val="004256FE"/>
    <w:rsid w:val="0042576E"/>
    <w:rsid w:val="004262FA"/>
    <w:rsid w:val="00426794"/>
    <w:rsid w:val="00426966"/>
    <w:rsid w:val="00427611"/>
    <w:rsid w:val="004307EF"/>
    <w:rsid w:val="004309AE"/>
    <w:rsid w:val="00431A0E"/>
    <w:rsid w:val="00431F50"/>
    <w:rsid w:val="0043251F"/>
    <w:rsid w:val="0043278F"/>
    <w:rsid w:val="004330A7"/>
    <w:rsid w:val="00433742"/>
    <w:rsid w:val="00434F2E"/>
    <w:rsid w:val="0043538F"/>
    <w:rsid w:val="00435F88"/>
    <w:rsid w:val="0043678F"/>
    <w:rsid w:val="004369BA"/>
    <w:rsid w:val="0044050F"/>
    <w:rsid w:val="00441ECF"/>
    <w:rsid w:val="00441FA9"/>
    <w:rsid w:val="004424C9"/>
    <w:rsid w:val="0044257C"/>
    <w:rsid w:val="00443959"/>
    <w:rsid w:val="00444181"/>
    <w:rsid w:val="004449C6"/>
    <w:rsid w:val="00444E23"/>
    <w:rsid w:val="00445957"/>
    <w:rsid w:val="004459E0"/>
    <w:rsid w:val="004462D2"/>
    <w:rsid w:val="00446613"/>
    <w:rsid w:val="0044755F"/>
    <w:rsid w:val="00447570"/>
    <w:rsid w:val="004519F1"/>
    <w:rsid w:val="00451E19"/>
    <w:rsid w:val="00453631"/>
    <w:rsid w:val="00455227"/>
    <w:rsid w:val="00455856"/>
    <w:rsid w:val="00456388"/>
    <w:rsid w:val="00456BFD"/>
    <w:rsid w:val="00457392"/>
    <w:rsid w:val="00457424"/>
    <w:rsid w:val="00457CC8"/>
    <w:rsid w:val="00460072"/>
    <w:rsid w:val="0046014B"/>
    <w:rsid w:val="00461317"/>
    <w:rsid w:val="00461A06"/>
    <w:rsid w:val="00462685"/>
    <w:rsid w:val="004635AC"/>
    <w:rsid w:val="004647A6"/>
    <w:rsid w:val="0046490C"/>
    <w:rsid w:val="00464986"/>
    <w:rsid w:val="00465D49"/>
    <w:rsid w:val="00465EAF"/>
    <w:rsid w:val="004663FA"/>
    <w:rsid w:val="004669C8"/>
    <w:rsid w:val="00467792"/>
    <w:rsid w:val="004678AB"/>
    <w:rsid w:val="00470F64"/>
    <w:rsid w:val="00471526"/>
    <w:rsid w:val="0047188C"/>
    <w:rsid w:val="00471A63"/>
    <w:rsid w:val="00471CB2"/>
    <w:rsid w:val="00471D1A"/>
    <w:rsid w:val="00471E5C"/>
    <w:rsid w:val="0047220F"/>
    <w:rsid w:val="004722CF"/>
    <w:rsid w:val="00473466"/>
    <w:rsid w:val="00476892"/>
    <w:rsid w:val="0047698C"/>
    <w:rsid w:val="00476A2C"/>
    <w:rsid w:val="00476BD3"/>
    <w:rsid w:val="004772F4"/>
    <w:rsid w:val="004774EA"/>
    <w:rsid w:val="0047765E"/>
    <w:rsid w:val="004801D5"/>
    <w:rsid w:val="00481179"/>
    <w:rsid w:val="00481836"/>
    <w:rsid w:val="00481C22"/>
    <w:rsid w:val="004821A0"/>
    <w:rsid w:val="00482441"/>
    <w:rsid w:val="00482635"/>
    <w:rsid w:val="00482A8B"/>
    <w:rsid w:val="00482F8E"/>
    <w:rsid w:val="0048332C"/>
    <w:rsid w:val="00483438"/>
    <w:rsid w:val="0048361B"/>
    <w:rsid w:val="00484F54"/>
    <w:rsid w:val="00485B79"/>
    <w:rsid w:val="0048722B"/>
    <w:rsid w:val="0048780A"/>
    <w:rsid w:val="004900C5"/>
    <w:rsid w:val="00490633"/>
    <w:rsid w:val="004909F3"/>
    <w:rsid w:val="00490EFB"/>
    <w:rsid w:val="00492FC9"/>
    <w:rsid w:val="0049315A"/>
    <w:rsid w:val="0049551B"/>
    <w:rsid w:val="0049668E"/>
    <w:rsid w:val="00497086"/>
    <w:rsid w:val="00497742"/>
    <w:rsid w:val="004977CD"/>
    <w:rsid w:val="004A0576"/>
    <w:rsid w:val="004A19C4"/>
    <w:rsid w:val="004A2930"/>
    <w:rsid w:val="004A3783"/>
    <w:rsid w:val="004A37AC"/>
    <w:rsid w:val="004A4335"/>
    <w:rsid w:val="004A4AD7"/>
    <w:rsid w:val="004A5C6C"/>
    <w:rsid w:val="004A6189"/>
    <w:rsid w:val="004B06CE"/>
    <w:rsid w:val="004B1228"/>
    <w:rsid w:val="004B1A6B"/>
    <w:rsid w:val="004B225D"/>
    <w:rsid w:val="004B2B0C"/>
    <w:rsid w:val="004B3BA3"/>
    <w:rsid w:val="004B3F7E"/>
    <w:rsid w:val="004B494B"/>
    <w:rsid w:val="004B4F5D"/>
    <w:rsid w:val="004B552F"/>
    <w:rsid w:val="004B5E9B"/>
    <w:rsid w:val="004B6F30"/>
    <w:rsid w:val="004B7BD4"/>
    <w:rsid w:val="004C0404"/>
    <w:rsid w:val="004C1439"/>
    <w:rsid w:val="004C2A25"/>
    <w:rsid w:val="004C2A8E"/>
    <w:rsid w:val="004C3543"/>
    <w:rsid w:val="004C44DD"/>
    <w:rsid w:val="004C478D"/>
    <w:rsid w:val="004C56A8"/>
    <w:rsid w:val="004C57CC"/>
    <w:rsid w:val="004C5A20"/>
    <w:rsid w:val="004C5B1A"/>
    <w:rsid w:val="004C62AF"/>
    <w:rsid w:val="004C6417"/>
    <w:rsid w:val="004C672D"/>
    <w:rsid w:val="004C69D5"/>
    <w:rsid w:val="004C6D6D"/>
    <w:rsid w:val="004D055D"/>
    <w:rsid w:val="004D12A8"/>
    <w:rsid w:val="004D142A"/>
    <w:rsid w:val="004D1C58"/>
    <w:rsid w:val="004D2522"/>
    <w:rsid w:val="004D2E93"/>
    <w:rsid w:val="004D34DC"/>
    <w:rsid w:val="004D51E5"/>
    <w:rsid w:val="004D641C"/>
    <w:rsid w:val="004D72F1"/>
    <w:rsid w:val="004D7D6E"/>
    <w:rsid w:val="004E0162"/>
    <w:rsid w:val="004E1923"/>
    <w:rsid w:val="004E195A"/>
    <w:rsid w:val="004E34C9"/>
    <w:rsid w:val="004E48A6"/>
    <w:rsid w:val="004E495F"/>
    <w:rsid w:val="004E5363"/>
    <w:rsid w:val="004E5D66"/>
    <w:rsid w:val="004E68EA"/>
    <w:rsid w:val="004E7DB3"/>
    <w:rsid w:val="004F06ED"/>
    <w:rsid w:val="004F0779"/>
    <w:rsid w:val="004F0FAC"/>
    <w:rsid w:val="004F1448"/>
    <w:rsid w:val="004F18F6"/>
    <w:rsid w:val="004F1A7B"/>
    <w:rsid w:val="004F27A2"/>
    <w:rsid w:val="004F29BC"/>
    <w:rsid w:val="004F2D26"/>
    <w:rsid w:val="004F3751"/>
    <w:rsid w:val="004F3BE2"/>
    <w:rsid w:val="004F47B1"/>
    <w:rsid w:val="004F5856"/>
    <w:rsid w:val="004F675E"/>
    <w:rsid w:val="004F69F7"/>
    <w:rsid w:val="004F6E21"/>
    <w:rsid w:val="004F708A"/>
    <w:rsid w:val="004F715F"/>
    <w:rsid w:val="004F74AE"/>
    <w:rsid w:val="005004BA"/>
    <w:rsid w:val="00500681"/>
    <w:rsid w:val="00503185"/>
    <w:rsid w:val="00503FFF"/>
    <w:rsid w:val="00504537"/>
    <w:rsid w:val="005050C0"/>
    <w:rsid w:val="005055D1"/>
    <w:rsid w:val="00505ADB"/>
    <w:rsid w:val="005061C0"/>
    <w:rsid w:val="00507BB1"/>
    <w:rsid w:val="00511323"/>
    <w:rsid w:val="00511752"/>
    <w:rsid w:val="00512761"/>
    <w:rsid w:val="00512B37"/>
    <w:rsid w:val="00512FC7"/>
    <w:rsid w:val="005131FD"/>
    <w:rsid w:val="005132F8"/>
    <w:rsid w:val="00515741"/>
    <w:rsid w:val="00515B96"/>
    <w:rsid w:val="00516E5B"/>
    <w:rsid w:val="00516FEE"/>
    <w:rsid w:val="00517B96"/>
    <w:rsid w:val="00520381"/>
    <w:rsid w:val="0052131F"/>
    <w:rsid w:val="00521610"/>
    <w:rsid w:val="00521DFF"/>
    <w:rsid w:val="00522278"/>
    <w:rsid w:val="00522F79"/>
    <w:rsid w:val="005244DE"/>
    <w:rsid w:val="005250EF"/>
    <w:rsid w:val="0052574B"/>
    <w:rsid w:val="00527222"/>
    <w:rsid w:val="00527765"/>
    <w:rsid w:val="0052794D"/>
    <w:rsid w:val="00530472"/>
    <w:rsid w:val="00530FE5"/>
    <w:rsid w:val="00532BCE"/>
    <w:rsid w:val="005333F2"/>
    <w:rsid w:val="0053479B"/>
    <w:rsid w:val="005353A2"/>
    <w:rsid w:val="00535E5F"/>
    <w:rsid w:val="00536847"/>
    <w:rsid w:val="00536A63"/>
    <w:rsid w:val="00536B6D"/>
    <w:rsid w:val="00537B81"/>
    <w:rsid w:val="00537CA5"/>
    <w:rsid w:val="00542800"/>
    <w:rsid w:val="00542948"/>
    <w:rsid w:val="00542B2B"/>
    <w:rsid w:val="00543073"/>
    <w:rsid w:val="0054361C"/>
    <w:rsid w:val="00544284"/>
    <w:rsid w:val="0054484C"/>
    <w:rsid w:val="00544B88"/>
    <w:rsid w:val="0054682D"/>
    <w:rsid w:val="0054691A"/>
    <w:rsid w:val="00546BCE"/>
    <w:rsid w:val="00546C38"/>
    <w:rsid w:val="00546D65"/>
    <w:rsid w:val="005472FD"/>
    <w:rsid w:val="005475D4"/>
    <w:rsid w:val="005477C5"/>
    <w:rsid w:val="00547A36"/>
    <w:rsid w:val="00547E69"/>
    <w:rsid w:val="005507CC"/>
    <w:rsid w:val="00551BB2"/>
    <w:rsid w:val="00552059"/>
    <w:rsid w:val="0055253E"/>
    <w:rsid w:val="00552D0E"/>
    <w:rsid w:val="005544CB"/>
    <w:rsid w:val="0055575C"/>
    <w:rsid w:val="00555D95"/>
    <w:rsid w:val="00555DFB"/>
    <w:rsid w:val="00555F0A"/>
    <w:rsid w:val="00557612"/>
    <w:rsid w:val="00560CD9"/>
    <w:rsid w:val="00561DF2"/>
    <w:rsid w:val="005624B3"/>
    <w:rsid w:val="005626FD"/>
    <w:rsid w:val="005639FA"/>
    <w:rsid w:val="00563F77"/>
    <w:rsid w:val="005648FF"/>
    <w:rsid w:val="00565737"/>
    <w:rsid w:val="00567378"/>
    <w:rsid w:val="0056754D"/>
    <w:rsid w:val="005676A0"/>
    <w:rsid w:val="00567919"/>
    <w:rsid w:val="00570678"/>
    <w:rsid w:val="0057130A"/>
    <w:rsid w:val="00571DD8"/>
    <w:rsid w:val="00572B3A"/>
    <w:rsid w:val="005733AB"/>
    <w:rsid w:val="00573539"/>
    <w:rsid w:val="00573882"/>
    <w:rsid w:val="005738BE"/>
    <w:rsid w:val="005739A3"/>
    <w:rsid w:val="005748A9"/>
    <w:rsid w:val="00574D59"/>
    <w:rsid w:val="00575639"/>
    <w:rsid w:val="00576555"/>
    <w:rsid w:val="00577334"/>
    <w:rsid w:val="0057738D"/>
    <w:rsid w:val="00577FE2"/>
    <w:rsid w:val="005826E9"/>
    <w:rsid w:val="00582782"/>
    <w:rsid w:val="005830CD"/>
    <w:rsid w:val="005832CF"/>
    <w:rsid w:val="00583764"/>
    <w:rsid w:val="00583995"/>
    <w:rsid w:val="00584D60"/>
    <w:rsid w:val="005857CB"/>
    <w:rsid w:val="005859BD"/>
    <w:rsid w:val="00585CAA"/>
    <w:rsid w:val="00587648"/>
    <w:rsid w:val="00587CD2"/>
    <w:rsid w:val="0059171D"/>
    <w:rsid w:val="00592345"/>
    <w:rsid w:val="00592D7D"/>
    <w:rsid w:val="00593602"/>
    <w:rsid w:val="005936E6"/>
    <w:rsid w:val="00594837"/>
    <w:rsid w:val="00594D56"/>
    <w:rsid w:val="00594F31"/>
    <w:rsid w:val="005955DE"/>
    <w:rsid w:val="00595B5E"/>
    <w:rsid w:val="00595F3A"/>
    <w:rsid w:val="00595F53"/>
    <w:rsid w:val="00596330"/>
    <w:rsid w:val="00596387"/>
    <w:rsid w:val="00596614"/>
    <w:rsid w:val="00597663"/>
    <w:rsid w:val="00597AAE"/>
    <w:rsid w:val="00597C5D"/>
    <w:rsid w:val="00597F47"/>
    <w:rsid w:val="005A0775"/>
    <w:rsid w:val="005A087D"/>
    <w:rsid w:val="005A0FBB"/>
    <w:rsid w:val="005A12CA"/>
    <w:rsid w:val="005A1E68"/>
    <w:rsid w:val="005A2A3F"/>
    <w:rsid w:val="005A3387"/>
    <w:rsid w:val="005A3C3E"/>
    <w:rsid w:val="005A4262"/>
    <w:rsid w:val="005A44C9"/>
    <w:rsid w:val="005A5824"/>
    <w:rsid w:val="005A5E01"/>
    <w:rsid w:val="005A6491"/>
    <w:rsid w:val="005A6641"/>
    <w:rsid w:val="005A710B"/>
    <w:rsid w:val="005A74A0"/>
    <w:rsid w:val="005A7897"/>
    <w:rsid w:val="005B0ABC"/>
    <w:rsid w:val="005B12C5"/>
    <w:rsid w:val="005B16B9"/>
    <w:rsid w:val="005B17AD"/>
    <w:rsid w:val="005B2490"/>
    <w:rsid w:val="005B2E1A"/>
    <w:rsid w:val="005B3875"/>
    <w:rsid w:val="005B473B"/>
    <w:rsid w:val="005B48A3"/>
    <w:rsid w:val="005B49ED"/>
    <w:rsid w:val="005B4E2C"/>
    <w:rsid w:val="005B68A9"/>
    <w:rsid w:val="005B731F"/>
    <w:rsid w:val="005B7AEC"/>
    <w:rsid w:val="005B7FEE"/>
    <w:rsid w:val="005C0B7E"/>
    <w:rsid w:val="005C1891"/>
    <w:rsid w:val="005C1B5F"/>
    <w:rsid w:val="005C2197"/>
    <w:rsid w:val="005C352B"/>
    <w:rsid w:val="005C38EE"/>
    <w:rsid w:val="005C5119"/>
    <w:rsid w:val="005C5787"/>
    <w:rsid w:val="005C5EC1"/>
    <w:rsid w:val="005C615C"/>
    <w:rsid w:val="005C6333"/>
    <w:rsid w:val="005C6B38"/>
    <w:rsid w:val="005C6E61"/>
    <w:rsid w:val="005C714B"/>
    <w:rsid w:val="005C7785"/>
    <w:rsid w:val="005C7A5F"/>
    <w:rsid w:val="005C7D87"/>
    <w:rsid w:val="005D0D78"/>
    <w:rsid w:val="005D0F71"/>
    <w:rsid w:val="005D1CC4"/>
    <w:rsid w:val="005D20AF"/>
    <w:rsid w:val="005D223F"/>
    <w:rsid w:val="005D2A2F"/>
    <w:rsid w:val="005D2D00"/>
    <w:rsid w:val="005D31B2"/>
    <w:rsid w:val="005D37FD"/>
    <w:rsid w:val="005D56BF"/>
    <w:rsid w:val="005D6B51"/>
    <w:rsid w:val="005D6FE9"/>
    <w:rsid w:val="005E0065"/>
    <w:rsid w:val="005E03BD"/>
    <w:rsid w:val="005E07EE"/>
    <w:rsid w:val="005E0E87"/>
    <w:rsid w:val="005E144F"/>
    <w:rsid w:val="005E30B5"/>
    <w:rsid w:val="005E4603"/>
    <w:rsid w:val="005E6277"/>
    <w:rsid w:val="005E6871"/>
    <w:rsid w:val="005E69B6"/>
    <w:rsid w:val="005E789C"/>
    <w:rsid w:val="005E7A0E"/>
    <w:rsid w:val="005E7A7B"/>
    <w:rsid w:val="005E7B73"/>
    <w:rsid w:val="005E7C6C"/>
    <w:rsid w:val="005F0185"/>
    <w:rsid w:val="005F0906"/>
    <w:rsid w:val="005F0CD3"/>
    <w:rsid w:val="005F1FB2"/>
    <w:rsid w:val="005F1FCF"/>
    <w:rsid w:val="005F2909"/>
    <w:rsid w:val="005F333C"/>
    <w:rsid w:val="005F369E"/>
    <w:rsid w:val="005F38F6"/>
    <w:rsid w:val="005F3D99"/>
    <w:rsid w:val="005F4147"/>
    <w:rsid w:val="005F4B3A"/>
    <w:rsid w:val="005F4D5A"/>
    <w:rsid w:val="005F7B90"/>
    <w:rsid w:val="005F7E65"/>
    <w:rsid w:val="0060009C"/>
    <w:rsid w:val="00600D7E"/>
    <w:rsid w:val="00600D95"/>
    <w:rsid w:val="00600DD3"/>
    <w:rsid w:val="00601DF8"/>
    <w:rsid w:val="00601E6D"/>
    <w:rsid w:val="00602AE5"/>
    <w:rsid w:val="0060320C"/>
    <w:rsid w:val="00606836"/>
    <w:rsid w:val="00607A1E"/>
    <w:rsid w:val="00607B9A"/>
    <w:rsid w:val="00607BF7"/>
    <w:rsid w:val="00610113"/>
    <w:rsid w:val="0061083F"/>
    <w:rsid w:val="00611EAE"/>
    <w:rsid w:val="00612DB6"/>
    <w:rsid w:val="00613D0B"/>
    <w:rsid w:val="006144C6"/>
    <w:rsid w:val="006147C1"/>
    <w:rsid w:val="006149A7"/>
    <w:rsid w:val="00614B10"/>
    <w:rsid w:val="00615C77"/>
    <w:rsid w:val="00616E8A"/>
    <w:rsid w:val="00617056"/>
    <w:rsid w:val="00617250"/>
    <w:rsid w:val="006176ED"/>
    <w:rsid w:val="00617BBF"/>
    <w:rsid w:val="006224BB"/>
    <w:rsid w:val="00623275"/>
    <w:rsid w:val="00623C21"/>
    <w:rsid w:val="00624094"/>
    <w:rsid w:val="00626C2D"/>
    <w:rsid w:val="006271FC"/>
    <w:rsid w:val="00627787"/>
    <w:rsid w:val="00630018"/>
    <w:rsid w:val="00630763"/>
    <w:rsid w:val="00630854"/>
    <w:rsid w:val="006308F8"/>
    <w:rsid w:val="00630BD9"/>
    <w:rsid w:val="00630D18"/>
    <w:rsid w:val="0063130A"/>
    <w:rsid w:val="00631583"/>
    <w:rsid w:val="00631D5A"/>
    <w:rsid w:val="00631F00"/>
    <w:rsid w:val="0063329A"/>
    <w:rsid w:val="00633D88"/>
    <w:rsid w:val="00634309"/>
    <w:rsid w:val="006347A5"/>
    <w:rsid w:val="00635686"/>
    <w:rsid w:val="00635ACD"/>
    <w:rsid w:val="00636071"/>
    <w:rsid w:val="006364B1"/>
    <w:rsid w:val="006366EA"/>
    <w:rsid w:val="00636CF3"/>
    <w:rsid w:val="00637028"/>
    <w:rsid w:val="00637697"/>
    <w:rsid w:val="00637EE0"/>
    <w:rsid w:val="00640D34"/>
    <w:rsid w:val="00642D88"/>
    <w:rsid w:val="00643267"/>
    <w:rsid w:val="0064357C"/>
    <w:rsid w:val="00643E36"/>
    <w:rsid w:val="00644D73"/>
    <w:rsid w:val="0064566F"/>
    <w:rsid w:val="00645A47"/>
    <w:rsid w:val="00645CA2"/>
    <w:rsid w:val="00645E2B"/>
    <w:rsid w:val="00646F7A"/>
    <w:rsid w:val="00647637"/>
    <w:rsid w:val="00651AB4"/>
    <w:rsid w:val="00651B09"/>
    <w:rsid w:val="006523E7"/>
    <w:rsid w:val="00652C70"/>
    <w:rsid w:val="00653327"/>
    <w:rsid w:val="00653345"/>
    <w:rsid w:val="00653D03"/>
    <w:rsid w:val="006546A8"/>
    <w:rsid w:val="006558F8"/>
    <w:rsid w:val="006568D3"/>
    <w:rsid w:val="00656B9C"/>
    <w:rsid w:val="00656FE2"/>
    <w:rsid w:val="00657535"/>
    <w:rsid w:val="0065759A"/>
    <w:rsid w:val="00657A9A"/>
    <w:rsid w:val="00657BBB"/>
    <w:rsid w:val="0066348B"/>
    <w:rsid w:val="0066372D"/>
    <w:rsid w:val="00663D4E"/>
    <w:rsid w:val="00663DFF"/>
    <w:rsid w:val="00664548"/>
    <w:rsid w:val="006650B0"/>
    <w:rsid w:val="006654FC"/>
    <w:rsid w:val="006655B4"/>
    <w:rsid w:val="0066669E"/>
    <w:rsid w:val="00666A5E"/>
    <w:rsid w:val="00667150"/>
    <w:rsid w:val="006675D7"/>
    <w:rsid w:val="00667B67"/>
    <w:rsid w:val="00670664"/>
    <w:rsid w:val="0067323F"/>
    <w:rsid w:val="0067354A"/>
    <w:rsid w:val="0067370C"/>
    <w:rsid w:val="00673775"/>
    <w:rsid w:val="006743DD"/>
    <w:rsid w:val="006754B5"/>
    <w:rsid w:val="00675527"/>
    <w:rsid w:val="00675E18"/>
    <w:rsid w:val="00676901"/>
    <w:rsid w:val="006769C7"/>
    <w:rsid w:val="00676DB5"/>
    <w:rsid w:val="00677FEF"/>
    <w:rsid w:val="006818F1"/>
    <w:rsid w:val="00681927"/>
    <w:rsid w:val="00684093"/>
    <w:rsid w:val="00684BEC"/>
    <w:rsid w:val="00685E88"/>
    <w:rsid w:val="006860C6"/>
    <w:rsid w:val="00686245"/>
    <w:rsid w:val="0068699C"/>
    <w:rsid w:val="006869E5"/>
    <w:rsid w:val="00686EE6"/>
    <w:rsid w:val="00687258"/>
    <w:rsid w:val="00687889"/>
    <w:rsid w:val="00690C0C"/>
    <w:rsid w:val="00690C27"/>
    <w:rsid w:val="00691277"/>
    <w:rsid w:val="006921E3"/>
    <w:rsid w:val="006927E3"/>
    <w:rsid w:val="006929DE"/>
    <w:rsid w:val="0069339B"/>
    <w:rsid w:val="00693D92"/>
    <w:rsid w:val="00693FF4"/>
    <w:rsid w:val="00695736"/>
    <w:rsid w:val="00696250"/>
    <w:rsid w:val="006977BC"/>
    <w:rsid w:val="00697F0E"/>
    <w:rsid w:val="006A04F0"/>
    <w:rsid w:val="006A05A7"/>
    <w:rsid w:val="006A0656"/>
    <w:rsid w:val="006A0B3E"/>
    <w:rsid w:val="006A2081"/>
    <w:rsid w:val="006A2801"/>
    <w:rsid w:val="006A2F82"/>
    <w:rsid w:val="006A421C"/>
    <w:rsid w:val="006A4343"/>
    <w:rsid w:val="006A46E4"/>
    <w:rsid w:val="006A4E78"/>
    <w:rsid w:val="006A4EF4"/>
    <w:rsid w:val="006A51F9"/>
    <w:rsid w:val="006A53B1"/>
    <w:rsid w:val="006A55A8"/>
    <w:rsid w:val="006A595D"/>
    <w:rsid w:val="006A5FF7"/>
    <w:rsid w:val="006A63E7"/>
    <w:rsid w:val="006A688A"/>
    <w:rsid w:val="006B00DA"/>
    <w:rsid w:val="006B0C7C"/>
    <w:rsid w:val="006B0DA3"/>
    <w:rsid w:val="006B0F66"/>
    <w:rsid w:val="006B1D11"/>
    <w:rsid w:val="006B26FC"/>
    <w:rsid w:val="006B27DD"/>
    <w:rsid w:val="006B3424"/>
    <w:rsid w:val="006B3D10"/>
    <w:rsid w:val="006B4AB4"/>
    <w:rsid w:val="006B4CFA"/>
    <w:rsid w:val="006B4EA3"/>
    <w:rsid w:val="006B67C0"/>
    <w:rsid w:val="006B6D0D"/>
    <w:rsid w:val="006C01F7"/>
    <w:rsid w:val="006C06B4"/>
    <w:rsid w:val="006C146A"/>
    <w:rsid w:val="006C42D3"/>
    <w:rsid w:val="006C4308"/>
    <w:rsid w:val="006C4C6B"/>
    <w:rsid w:val="006C5533"/>
    <w:rsid w:val="006C5589"/>
    <w:rsid w:val="006C5BF4"/>
    <w:rsid w:val="006C5EE3"/>
    <w:rsid w:val="006C5FE7"/>
    <w:rsid w:val="006C64ED"/>
    <w:rsid w:val="006C68B3"/>
    <w:rsid w:val="006C7639"/>
    <w:rsid w:val="006C77F4"/>
    <w:rsid w:val="006C7918"/>
    <w:rsid w:val="006D070D"/>
    <w:rsid w:val="006D192D"/>
    <w:rsid w:val="006D1E4D"/>
    <w:rsid w:val="006D1FE2"/>
    <w:rsid w:val="006D2104"/>
    <w:rsid w:val="006D25F7"/>
    <w:rsid w:val="006D297E"/>
    <w:rsid w:val="006D358C"/>
    <w:rsid w:val="006D361E"/>
    <w:rsid w:val="006D486A"/>
    <w:rsid w:val="006D4B96"/>
    <w:rsid w:val="006D5590"/>
    <w:rsid w:val="006D643B"/>
    <w:rsid w:val="006D647E"/>
    <w:rsid w:val="006D64CB"/>
    <w:rsid w:val="006D6774"/>
    <w:rsid w:val="006D6BEB"/>
    <w:rsid w:val="006D713E"/>
    <w:rsid w:val="006E12FB"/>
    <w:rsid w:val="006E20FD"/>
    <w:rsid w:val="006E278C"/>
    <w:rsid w:val="006E2D86"/>
    <w:rsid w:val="006E2F1E"/>
    <w:rsid w:val="006E3CAB"/>
    <w:rsid w:val="006E3D1D"/>
    <w:rsid w:val="006E4AF1"/>
    <w:rsid w:val="006E55B0"/>
    <w:rsid w:val="006E7DA0"/>
    <w:rsid w:val="006F0623"/>
    <w:rsid w:val="006F196C"/>
    <w:rsid w:val="006F321D"/>
    <w:rsid w:val="006F3AD7"/>
    <w:rsid w:val="006F41C5"/>
    <w:rsid w:val="006F5125"/>
    <w:rsid w:val="006F5FBB"/>
    <w:rsid w:val="006F666A"/>
    <w:rsid w:val="006F668D"/>
    <w:rsid w:val="006F6E47"/>
    <w:rsid w:val="006F6F00"/>
    <w:rsid w:val="006F71EC"/>
    <w:rsid w:val="007003DB"/>
    <w:rsid w:val="007007E3"/>
    <w:rsid w:val="00700A80"/>
    <w:rsid w:val="00700C21"/>
    <w:rsid w:val="00700F4A"/>
    <w:rsid w:val="00701122"/>
    <w:rsid w:val="00701542"/>
    <w:rsid w:val="007017B6"/>
    <w:rsid w:val="00701D1E"/>
    <w:rsid w:val="00703CC0"/>
    <w:rsid w:val="007051DA"/>
    <w:rsid w:val="0070782E"/>
    <w:rsid w:val="00707890"/>
    <w:rsid w:val="00707B0A"/>
    <w:rsid w:val="00707E6B"/>
    <w:rsid w:val="00707FD8"/>
    <w:rsid w:val="007105F7"/>
    <w:rsid w:val="0071114A"/>
    <w:rsid w:val="0071151D"/>
    <w:rsid w:val="007127E6"/>
    <w:rsid w:val="00713132"/>
    <w:rsid w:val="007131F0"/>
    <w:rsid w:val="00713EA6"/>
    <w:rsid w:val="0071448F"/>
    <w:rsid w:val="00714646"/>
    <w:rsid w:val="00716562"/>
    <w:rsid w:val="00716B7A"/>
    <w:rsid w:val="00716CB9"/>
    <w:rsid w:val="00717160"/>
    <w:rsid w:val="0071761E"/>
    <w:rsid w:val="007177A8"/>
    <w:rsid w:val="00721190"/>
    <w:rsid w:val="00721725"/>
    <w:rsid w:val="00721BD6"/>
    <w:rsid w:val="00721FC9"/>
    <w:rsid w:val="007225E6"/>
    <w:rsid w:val="00722757"/>
    <w:rsid w:val="00724650"/>
    <w:rsid w:val="00724D20"/>
    <w:rsid w:val="007256EC"/>
    <w:rsid w:val="0072606E"/>
    <w:rsid w:val="00727391"/>
    <w:rsid w:val="00727692"/>
    <w:rsid w:val="007276A5"/>
    <w:rsid w:val="0072783B"/>
    <w:rsid w:val="00731A76"/>
    <w:rsid w:val="00732461"/>
    <w:rsid w:val="00732BDD"/>
    <w:rsid w:val="00732F42"/>
    <w:rsid w:val="00734262"/>
    <w:rsid w:val="00735CD0"/>
    <w:rsid w:val="007364D1"/>
    <w:rsid w:val="00736E56"/>
    <w:rsid w:val="0073701C"/>
    <w:rsid w:val="0073712C"/>
    <w:rsid w:val="007371F1"/>
    <w:rsid w:val="00737559"/>
    <w:rsid w:val="00737C10"/>
    <w:rsid w:val="00737D25"/>
    <w:rsid w:val="00740E08"/>
    <w:rsid w:val="0074261F"/>
    <w:rsid w:val="007429DA"/>
    <w:rsid w:val="007449D4"/>
    <w:rsid w:val="00745200"/>
    <w:rsid w:val="007453FB"/>
    <w:rsid w:val="007454E1"/>
    <w:rsid w:val="00745B91"/>
    <w:rsid w:val="00750085"/>
    <w:rsid w:val="00750DF2"/>
    <w:rsid w:val="007515A2"/>
    <w:rsid w:val="00751E74"/>
    <w:rsid w:val="00752354"/>
    <w:rsid w:val="007526CB"/>
    <w:rsid w:val="007529B8"/>
    <w:rsid w:val="007532A1"/>
    <w:rsid w:val="007541B7"/>
    <w:rsid w:val="00755176"/>
    <w:rsid w:val="00755658"/>
    <w:rsid w:val="00755A80"/>
    <w:rsid w:val="007566B4"/>
    <w:rsid w:val="00756F5E"/>
    <w:rsid w:val="007579AD"/>
    <w:rsid w:val="00760000"/>
    <w:rsid w:val="007607F2"/>
    <w:rsid w:val="007622EA"/>
    <w:rsid w:val="0076299D"/>
    <w:rsid w:val="007630DD"/>
    <w:rsid w:val="00763DF6"/>
    <w:rsid w:val="00763E1A"/>
    <w:rsid w:val="00763E4B"/>
    <w:rsid w:val="007656F4"/>
    <w:rsid w:val="007656F8"/>
    <w:rsid w:val="00765793"/>
    <w:rsid w:val="00766236"/>
    <w:rsid w:val="00766E84"/>
    <w:rsid w:val="007675A2"/>
    <w:rsid w:val="007703AA"/>
    <w:rsid w:val="00770AC2"/>
    <w:rsid w:val="007710A9"/>
    <w:rsid w:val="00771BBF"/>
    <w:rsid w:val="00772092"/>
    <w:rsid w:val="0077248E"/>
    <w:rsid w:val="0077265F"/>
    <w:rsid w:val="00772F58"/>
    <w:rsid w:val="00774462"/>
    <w:rsid w:val="00775468"/>
    <w:rsid w:val="0077571D"/>
    <w:rsid w:val="00775B41"/>
    <w:rsid w:val="007766D4"/>
    <w:rsid w:val="00777712"/>
    <w:rsid w:val="00780320"/>
    <w:rsid w:val="007804F9"/>
    <w:rsid w:val="00781875"/>
    <w:rsid w:val="00781EF1"/>
    <w:rsid w:val="007820B9"/>
    <w:rsid w:val="00784A88"/>
    <w:rsid w:val="00784F45"/>
    <w:rsid w:val="0078546A"/>
    <w:rsid w:val="00785D97"/>
    <w:rsid w:val="00786032"/>
    <w:rsid w:val="007864B6"/>
    <w:rsid w:val="00786A81"/>
    <w:rsid w:val="00787AC4"/>
    <w:rsid w:val="00787DCD"/>
    <w:rsid w:val="00790148"/>
    <w:rsid w:val="00790F2E"/>
    <w:rsid w:val="007913A1"/>
    <w:rsid w:val="00791421"/>
    <w:rsid w:val="007918B3"/>
    <w:rsid w:val="00791C50"/>
    <w:rsid w:val="00792AE5"/>
    <w:rsid w:val="00794D5F"/>
    <w:rsid w:val="0079568C"/>
    <w:rsid w:val="007956F7"/>
    <w:rsid w:val="00795EF0"/>
    <w:rsid w:val="00796F6C"/>
    <w:rsid w:val="00797277"/>
    <w:rsid w:val="007A1D26"/>
    <w:rsid w:val="007A218C"/>
    <w:rsid w:val="007A229C"/>
    <w:rsid w:val="007A301D"/>
    <w:rsid w:val="007A3205"/>
    <w:rsid w:val="007A34FB"/>
    <w:rsid w:val="007A378E"/>
    <w:rsid w:val="007A3AF5"/>
    <w:rsid w:val="007A3C7E"/>
    <w:rsid w:val="007A442D"/>
    <w:rsid w:val="007A4718"/>
    <w:rsid w:val="007A4C83"/>
    <w:rsid w:val="007A52BB"/>
    <w:rsid w:val="007A58AB"/>
    <w:rsid w:val="007A58FF"/>
    <w:rsid w:val="007A5903"/>
    <w:rsid w:val="007A671F"/>
    <w:rsid w:val="007A7D6C"/>
    <w:rsid w:val="007B3272"/>
    <w:rsid w:val="007B353B"/>
    <w:rsid w:val="007B3A91"/>
    <w:rsid w:val="007B463B"/>
    <w:rsid w:val="007B465E"/>
    <w:rsid w:val="007B5981"/>
    <w:rsid w:val="007B6C09"/>
    <w:rsid w:val="007B6C92"/>
    <w:rsid w:val="007B6CC8"/>
    <w:rsid w:val="007B6FA0"/>
    <w:rsid w:val="007B7CF6"/>
    <w:rsid w:val="007C157C"/>
    <w:rsid w:val="007C15FA"/>
    <w:rsid w:val="007C2285"/>
    <w:rsid w:val="007C295B"/>
    <w:rsid w:val="007C2B10"/>
    <w:rsid w:val="007C380B"/>
    <w:rsid w:val="007C4513"/>
    <w:rsid w:val="007C48A3"/>
    <w:rsid w:val="007C5780"/>
    <w:rsid w:val="007C5974"/>
    <w:rsid w:val="007C624F"/>
    <w:rsid w:val="007D0588"/>
    <w:rsid w:val="007D0806"/>
    <w:rsid w:val="007D24F2"/>
    <w:rsid w:val="007D2624"/>
    <w:rsid w:val="007D2BD9"/>
    <w:rsid w:val="007D32FD"/>
    <w:rsid w:val="007D486B"/>
    <w:rsid w:val="007D4C1F"/>
    <w:rsid w:val="007D5734"/>
    <w:rsid w:val="007D58BA"/>
    <w:rsid w:val="007D59FC"/>
    <w:rsid w:val="007D5FB2"/>
    <w:rsid w:val="007D66BF"/>
    <w:rsid w:val="007D7C25"/>
    <w:rsid w:val="007D7F7D"/>
    <w:rsid w:val="007E0841"/>
    <w:rsid w:val="007E1004"/>
    <w:rsid w:val="007E1E37"/>
    <w:rsid w:val="007E20AA"/>
    <w:rsid w:val="007E2A2D"/>
    <w:rsid w:val="007E42FD"/>
    <w:rsid w:val="007E4BB7"/>
    <w:rsid w:val="007E4C5D"/>
    <w:rsid w:val="007E5AC7"/>
    <w:rsid w:val="007E5CBB"/>
    <w:rsid w:val="007E70F9"/>
    <w:rsid w:val="007E7332"/>
    <w:rsid w:val="007E7562"/>
    <w:rsid w:val="007E75BC"/>
    <w:rsid w:val="007F0457"/>
    <w:rsid w:val="007F08F8"/>
    <w:rsid w:val="007F0945"/>
    <w:rsid w:val="007F1BBA"/>
    <w:rsid w:val="007F1DAC"/>
    <w:rsid w:val="007F1E0B"/>
    <w:rsid w:val="007F2605"/>
    <w:rsid w:val="007F2684"/>
    <w:rsid w:val="007F2A47"/>
    <w:rsid w:val="007F2AB7"/>
    <w:rsid w:val="007F3D77"/>
    <w:rsid w:val="007F42EB"/>
    <w:rsid w:val="007F444F"/>
    <w:rsid w:val="007F4EBA"/>
    <w:rsid w:val="007F5221"/>
    <w:rsid w:val="007F5691"/>
    <w:rsid w:val="007F5800"/>
    <w:rsid w:val="007F6306"/>
    <w:rsid w:val="007F73A9"/>
    <w:rsid w:val="008002C4"/>
    <w:rsid w:val="00800804"/>
    <w:rsid w:val="00800A6B"/>
    <w:rsid w:val="00800D70"/>
    <w:rsid w:val="0080124E"/>
    <w:rsid w:val="008014FD"/>
    <w:rsid w:val="00801DCD"/>
    <w:rsid w:val="008028C7"/>
    <w:rsid w:val="00803383"/>
    <w:rsid w:val="0080351A"/>
    <w:rsid w:val="00803D98"/>
    <w:rsid w:val="008044DA"/>
    <w:rsid w:val="00804A86"/>
    <w:rsid w:val="0080525F"/>
    <w:rsid w:val="0080533B"/>
    <w:rsid w:val="008053FA"/>
    <w:rsid w:val="0080696E"/>
    <w:rsid w:val="00807A82"/>
    <w:rsid w:val="0081020E"/>
    <w:rsid w:val="00810248"/>
    <w:rsid w:val="00810680"/>
    <w:rsid w:val="00810821"/>
    <w:rsid w:val="0081149E"/>
    <w:rsid w:val="00811ECD"/>
    <w:rsid w:val="008125F9"/>
    <w:rsid w:val="0081547F"/>
    <w:rsid w:val="0081579B"/>
    <w:rsid w:val="00816425"/>
    <w:rsid w:val="008164F6"/>
    <w:rsid w:val="00816834"/>
    <w:rsid w:val="00816A96"/>
    <w:rsid w:val="00816B9A"/>
    <w:rsid w:val="00816F0E"/>
    <w:rsid w:val="00817E55"/>
    <w:rsid w:val="00820051"/>
    <w:rsid w:val="00821903"/>
    <w:rsid w:val="00821E8C"/>
    <w:rsid w:val="00823B6E"/>
    <w:rsid w:val="0082455C"/>
    <w:rsid w:val="00824E50"/>
    <w:rsid w:val="008276CC"/>
    <w:rsid w:val="0083528A"/>
    <w:rsid w:val="00835840"/>
    <w:rsid w:val="00835C43"/>
    <w:rsid w:val="0083642C"/>
    <w:rsid w:val="0083670C"/>
    <w:rsid w:val="00836BE7"/>
    <w:rsid w:val="008378A9"/>
    <w:rsid w:val="00837EBC"/>
    <w:rsid w:val="008407F9"/>
    <w:rsid w:val="008410EC"/>
    <w:rsid w:val="008411ED"/>
    <w:rsid w:val="00841D5E"/>
    <w:rsid w:val="008422C9"/>
    <w:rsid w:val="008428B3"/>
    <w:rsid w:val="00843EB8"/>
    <w:rsid w:val="00844366"/>
    <w:rsid w:val="00844F1A"/>
    <w:rsid w:val="00844F8B"/>
    <w:rsid w:val="00845044"/>
    <w:rsid w:val="0084547D"/>
    <w:rsid w:val="0084592A"/>
    <w:rsid w:val="00846328"/>
    <w:rsid w:val="008464E5"/>
    <w:rsid w:val="00847599"/>
    <w:rsid w:val="008500A7"/>
    <w:rsid w:val="0085022D"/>
    <w:rsid w:val="0085055D"/>
    <w:rsid w:val="00851583"/>
    <w:rsid w:val="00851D4B"/>
    <w:rsid w:val="00852434"/>
    <w:rsid w:val="00853095"/>
    <w:rsid w:val="008536AC"/>
    <w:rsid w:val="0085389D"/>
    <w:rsid w:val="00853C8B"/>
    <w:rsid w:val="00854BE0"/>
    <w:rsid w:val="00855B0B"/>
    <w:rsid w:val="00855FC9"/>
    <w:rsid w:val="008572B4"/>
    <w:rsid w:val="00860239"/>
    <w:rsid w:val="008604B7"/>
    <w:rsid w:val="00861DE1"/>
    <w:rsid w:val="00861F3F"/>
    <w:rsid w:val="00863052"/>
    <w:rsid w:val="00863A23"/>
    <w:rsid w:val="00864446"/>
    <w:rsid w:val="00864AF0"/>
    <w:rsid w:val="008650F5"/>
    <w:rsid w:val="0086595F"/>
    <w:rsid w:val="00865F16"/>
    <w:rsid w:val="008663BC"/>
    <w:rsid w:val="00867016"/>
    <w:rsid w:val="008673A4"/>
    <w:rsid w:val="00867B2C"/>
    <w:rsid w:val="00870CC2"/>
    <w:rsid w:val="00871502"/>
    <w:rsid w:val="008719CA"/>
    <w:rsid w:val="00871F26"/>
    <w:rsid w:val="00872175"/>
    <w:rsid w:val="00872481"/>
    <w:rsid w:val="008724EA"/>
    <w:rsid w:val="00872D36"/>
    <w:rsid w:val="00873A27"/>
    <w:rsid w:val="00874552"/>
    <w:rsid w:val="0087471E"/>
    <w:rsid w:val="008755E6"/>
    <w:rsid w:val="008758A5"/>
    <w:rsid w:val="0087601F"/>
    <w:rsid w:val="0087781F"/>
    <w:rsid w:val="00881AA2"/>
    <w:rsid w:val="00881F6C"/>
    <w:rsid w:val="00882C18"/>
    <w:rsid w:val="008835D9"/>
    <w:rsid w:val="00883D0E"/>
    <w:rsid w:val="00885E4D"/>
    <w:rsid w:val="00885EF2"/>
    <w:rsid w:val="00885EF9"/>
    <w:rsid w:val="00886A2C"/>
    <w:rsid w:val="0088779F"/>
    <w:rsid w:val="00887F5C"/>
    <w:rsid w:val="00890061"/>
    <w:rsid w:val="00890804"/>
    <w:rsid w:val="00890D94"/>
    <w:rsid w:val="00891ED6"/>
    <w:rsid w:val="008922A9"/>
    <w:rsid w:val="00892C95"/>
    <w:rsid w:val="0089312D"/>
    <w:rsid w:val="00893551"/>
    <w:rsid w:val="00893F3F"/>
    <w:rsid w:val="00894714"/>
    <w:rsid w:val="008947B6"/>
    <w:rsid w:val="00894882"/>
    <w:rsid w:val="008953B7"/>
    <w:rsid w:val="00895549"/>
    <w:rsid w:val="00895941"/>
    <w:rsid w:val="00895957"/>
    <w:rsid w:val="00895995"/>
    <w:rsid w:val="00895DA7"/>
    <w:rsid w:val="00896575"/>
    <w:rsid w:val="008967A3"/>
    <w:rsid w:val="00896CCD"/>
    <w:rsid w:val="00897956"/>
    <w:rsid w:val="00897FF2"/>
    <w:rsid w:val="008A0A96"/>
    <w:rsid w:val="008A1543"/>
    <w:rsid w:val="008A1C7B"/>
    <w:rsid w:val="008A2B5D"/>
    <w:rsid w:val="008A383D"/>
    <w:rsid w:val="008A6156"/>
    <w:rsid w:val="008A6D38"/>
    <w:rsid w:val="008A6E79"/>
    <w:rsid w:val="008A711C"/>
    <w:rsid w:val="008B0051"/>
    <w:rsid w:val="008B1621"/>
    <w:rsid w:val="008B193D"/>
    <w:rsid w:val="008B1E33"/>
    <w:rsid w:val="008B3E54"/>
    <w:rsid w:val="008B5B06"/>
    <w:rsid w:val="008B6279"/>
    <w:rsid w:val="008C05C9"/>
    <w:rsid w:val="008C0712"/>
    <w:rsid w:val="008C1DD4"/>
    <w:rsid w:val="008C2510"/>
    <w:rsid w:val="008C25C9"/>
    <w:rsid w:val="008C2B46"/>
    <w:rsid w:val="008C3FBE"/>
    <w:rsid w:val="008C3FEA"/>
    <w:rsid w:val="008C4208"/>
    <w:rsid w:val="008C6FE0"/>
    <w:rsid w:val="008C737D"/>
    <w:rsid w:val="008D15D6"/>
    <w:rsid w:val="008D18E2"/>
    <w:rsid w:val="008D1967"/>
    <w:rsid w:val="008D1E13"/>
    <w:rsid w:val="008D3A42"/>
    <w:rsid w:val="008D5181"/>
    <w:rsid w:val="008D6252"/>
    <w:rsid w:val="008D6F4F"/>
    <w:rsid w:val="008D7ABE"/>
    <w:rsid w:val="008E025E"/>
    <w:rsid w:val="008E03A6"/>
    <w:rsid w:val="008E1653"/>
    <w:rsid w:val="008E2D98"/>
    <w:rsid w:val="008E445E"/>
    <w:rsid w:val="008E4770"/>
    <w:rsid w:val="008E48A7"/>
    <w:rsid w:val="008E5BBB"/>
    <w:rsid w:val="008E5FD0"/>
    <w:rsid w:val="008E6E23"/>
    <w:rsid w:val="008E7ED4"/>
    <w:rsid w:val="008F2782"/>
    <w:rsid w:val="008F2F8C"/>
    <w:rsid w:val="008F3211"/>
    <w:rsid w:val="008F451D"/>
    <w:rsid w:val="008F606A"/>
    <w:rsid w:val="008F6A1F"/>
    <w:rsid w:val="008F6A36"/>
    <w:rsid w:val="008F6B7B"/>
    <w:rsid w:val="008F7664"/>
    <w:rsid w:val="008F7728"/>
    <w:rsid w:val="008F7C04"/>
    <w:rsid w:val="00900019"/>
    <w:rsid w:val="00900E44"/>
    <w:rsid w:val="00901036"/>
    <w:rsid w:val="00901FF4"/>
    <w:rsid w:val="00902A6E"/>
    <w:rsid w:val="00903087"/>
    <w:rsid w:val="0090431A"/>
    <w:rsid w:val="00904B2D"/>
    <w:rsid w:val="009064DC"/>
    <w:rsid w:val="009074CB"/>
    <w:rsid w:val="00907508"/>
    <w:rsid w:val="0091041A"/>
    <w:rsid w:val="00910842"/>
    <w:rsid w:val="00910879"/>
    <w:rsid w:val="0091088F"/>
    <w:rsid w:val="0091101E"/>
    <w:rsid w:val="009112DC"/>
    <w:rsid w:val="00912524"/>
    <w:rsid w:val="009126CA"/>
    <w:rsid w:val="00912EEB"/>
    <w:rsid w:val="00913073"/>
    <w:rsid w:val="009130C3"/>
    <w:rsid w:val="0091368A"/>
    <w:rsid w:val="009149CE"/>
    <w:rsid w:val="00914C32"/>
    <w:rsid w:val="009151BA"/>
    <w:rsid w:val="0091537D"/>
    <w:rsid w:val="00916B6A"/>
    <w:rsid w:val="00916C64"/>
    <w:rsid w:val="00916E5A"/>
    <w:rsid w:val="00917ABA"/>
    <w:rsid w:val="0092014C"/>
    <w:rsid w:val="009202A1"/>
    <w:rsid w:val="00921589"/>
    <w:rsid w:val="00921CF1"/>
    <w:rsid w:val="009220BA"/>
    <w:rsid w:val="009221C7"/>
    <w:rsid w:val="00922552"/>
    <w:rsid w:val="00922AF3"/>
    <w:rsid w:val="00922BC7"/>
    <w:rsid w:val="009233C6"/>
    <w:rsid w:val="009234A7"/>
    <w:rsid w:val="0092488D"/>
    <w:rsid w:val="009263CD"/>
    <w:rsid w:val="00927AE3"/>
    <w:rsid w:val="0093038A"/>
    <w:rsid w:val="00931287"/>
    <w:rsid w:val="00932055"/>
    <w:rsid w:val="0093273D"/>
    <w:rsid w:val="009334DA"/>
    <w:rsid w:val="00933BA4"/>
    <w:rsid w:val="00935183"/>
    <w:rsid w:val="009360A3"/>
    <w:rsid w:val="00936566"/>
    <w:rsid w:val="00936F8E"/>
    <w:rsid w:val="009375F6"/>
    <w:rsid w:val="00940494"/>
    <w:rsid w:val="009409F6"/>
    <w:rsid w:val="0094144C"/>
    <w:rsid w:val="00941BF5"/>
    <w:rsid w:val="009432D7"/>
    <w:rsid w:val="009437B0"/>
    <w:rsid w:val="00943955"/>
    <w:rsid w:val="0094399A"/>
    <w:rsid w:val="00944ECB"/>
    <w:rsid w:val="00945731"/>
    <w:rsid w:val="009458BB"/>
    <w:rsid w:val="00946552"/>
    <w:rsid w:val="00947696"/>
    <w:rsid w:val="00947859"/>
    <w:rsid w:val="00947C68"/>
    <w:rsid w:val="0095132C"/>
    <w:rsid w:val="009523F8"/>
    <w:rsid w:val="00952DA2"/>
    <w:rsid w:val="009540EE"/>
    <w:rsid w:val="009547ED"/>
    <w:rsid w:val="00954E07"/>
    <w:rsid w:val="00955D08"/>
    <w:rsid w:val="00956073"/>
    <w:rsid w:val="009569B8"/>
    <w:rsid w:val="0095760D"/>
    <w:rsid w:val="009607ED"/>
    <w:rsid w:val="009612DE"/>
    <w:rsid w:val="009614C1"/>
    <w:rsid w:val="009615D8"/>
    <w:rsid w:val="00961743"/>
    <w:rsid w:val="00961B66"/>
    <w:rsid w:val="00963418"/>
    <w:rsid w:val="0096365F"/>
    <w:rsid w:val="0096367C"/>
    <w:rsid w:val="00963757"/>
    <w:rsid w:val="00963819"/>
    <w:rsid w:val="00964A08"/>
    <w:rsid w:val="00964F0B"/>
    <w:rsid w:val="00965332"/>
    <w:rsid w:val="00965821"/>
    <w:rsid w:val="00965934"/>
    <w:rsid w:val="00965E97"/>
    <w:rsid w:val="00965EDE"/>
    <w:rsid w:val="009669CF"/>
    <w:rsid w:val="00966B79"/>
    <w:rsid w:val="00966C26"/>
    <w:rsid w:val="00966C38"/>
    <w:rsid w:val="00967B0F"/>
    <w:rsid w:val="00967E2A"/>
    <w:rsid w:val="00970B1C"/>
    <w:rsid w:val="00970F3A"/>
    <w:rsid w:val="00971822"/>
    <w:rsid w:val="009728EA"/>
    <w:rsid w:val="00972B6F"/>
    <w:rsid w:val="0097408E"/>
    <w:rsid w:val="00974317"/>
    <w:rsid w:val="00974F6D"/>
    <w:rsid w:val="0097552E"/>
    <w:rsid w:val="00975820"/>
    <w:rsid w:val="00975BF7"/>
    <w:rsid w:val="00976252"/>
    <w:rsid w:val="0097651B"/>
    <w:rsid w:val="00976D31"/>
    <w:rsid w:val="00980333"/>
    <w:rsid w:val="00980AE8"/>
    <w:rsid w:val="0098158F"/>
    <w:rsid w:val="009816E7"/>
    <w:rsid w:val="009817C1"/>
    <w:rsid w:val="009834BD"/>
    <w:rsid w:val="009836C6"/>
    <w:rsid w:val="00985DB2"/>
    <w:rsid w:val="00985F65"/>
    <w:rsid w:val="00986CF1"/>
    <w:rsid w:val="009873F4"/>
    <w:rsid w:val="00987595"/>
    <w:rsid w:val="009914F6"/>
    <w:rsid w:val="00991DC3"/>
    <w:rsid w:val="00991F6E"/>
    <w:rsid w:val="009925A2"/>
    <w:rsid w:val="0099270A"/>
    <w:rsid w:val="00993CBE"/>
    <w:rsid w:val="00993D91"/>
    <w:rsid w:val="009940B2"/>
    <w:rsid w:val="00994826"/>
    <w:rsid w:val="009951E3"/>
    <w:rsid w:val="00995536"/>
    <w:rsid w:val="009956D6"/>
    <w:rsid w:val="00995FEF"/>
    <w:rsid w:val="009966CA"/>
    <w:rsid w:val="0099700B"/>
    <w:rsid w:val="00997F91"/>
    <w:rsid w:val="009A0644"/>
    <w:rsid w:val="009A1769"/>
    <w:rsid w:val="009A234F"/>
    <w:rsid w:val="009A29FA"/>
    <w:rsid w:val="009A2D7D"/>
    <w:rsid w:val="009A2E89"/>
    <w:rsid w:val="009A33F9"/>
    <w:rsid w:val="009A3BBE"/>
    <w:rsid w:val="009A48C0"/>
    <w:rsid w:val="009A4935"/>
    <w:rsid w:val="009A4AFA"/>
    <w:rsid w:val="009A4C40"/>
    <w:rsid w:val="009A58B1"/>
    <w:rsid w:val="009A62DD"/>
    <w:rsid w:val="009A6952"/>
    <w:rsid w:val="009A6AF7"/>
    <w:rsid w:val="009A79C4"/>
    <w:rsid w:val="009B0FC2"/>
    <w:rsid w:val="009B13A2"/>
    <w:rsid w:val="009B1680"/>
    <w:rsid w:val="009B1DF9"/>
    <w:rsid w:val="009B20A9"/>
    <w:rsid w:val="009B2DF8"/>
    <w:rsid w:val="009B4E77"/>
    <w:rsid w:val="009B4FD2"/>
    <w:rsid w:val="009B54B1"/>
    <w:rsid w:val="009B560C"/>
    <w:rsid w:val="009B5709"/>
    <w:rsid w:val="009B5B12"/>
    <w:rsid w:val="009B6440"/>
    <w:rsid w:val="009B663C"/>
    <w:rsid w:val="009B6893"/>
    <w:rsid w:val="009B7B42"/>
    <w:rsid w:val="009C11D3"/>
    <w:rsid w:val="009C1E11"/>
    <w:rsid w:val="009C1EEF"/>
    <w:rsid w:val="009C22F6"/>
    <w:rsid w:val="009C292C"/>
    <w:rsid w:val="009C2B3C"/>
    <w:rsid w:val="009C2D6E"/>
    <w:rsid w:val="009C3A1B"/>
    <w:rsid w:val="009C3D11"/>
    <w:rsid w:val="009C4360"/>
    <w:rsid w:val="009C4791"/>
    <w:rsid w:val="009C4B4E"/>
    <w:rsid w:val="009C560C"/>
    <w:rsid w:val="009C61E8"/>
    <w:rsid w:val="009C627B"/>
    <w:rsid w:val="009C7DD0"/>
    <w:rsid w:val="009D0565"/>
    <w:rsid w:val="009D1B61"/>
    <w:rsid w:val="009D1EAB"/>
    <w:rsid w:val="009D2418"/>
    <w:rsid w:val="009D2EF8"/>
    <w:rsid w:val="009D3326"/>
    <w:rsid w:val="009D462A"/>
    <w:rsid w:val="009D5058"/>
    <w:rsid w:val="009D5459"/>
    <w:rsid w:val="009D69B3"/>
    <w:rsid w:val="009D6E86"/>
    <w:rsid w:val="009D76C8"/>
    <w:rsid w:val="009D7825"/>
    <w:rsid w:val="009D7849"/>
    <w:rsid w:val="009D7FC2"/>
    <w:rsid w:val="009E110B"/>
    <w:rsid w:val="009E11C5"/>
    <w:rsid w:val="009E22C1"/>
    <w:rsid w:val="009E27A9"/>
    <w:rsid w:val="009E2F2D"/>
    <w:rsid w:val="009E3E2F"/>
    <w:rsid w:val="009E53A3"/>
    <w:rsid w:val="009E58C2"/>
    <w:rsid w:val="009E6006"/>
    <w:rsid w:val="009E6CCF"/>
    <w:rsid w:val="009E73B2"/>
    <w:rsid w:val="009E7B61"/>
    <w:rsid w:val="009E7C8A"/>
    <w:rsid w:val="009E7E0F"/>
    <w:rsid w:val="009E7FD7"/>
    <w:rsid w:val="009F0DAC"/>
    <w:rsid w:val="009F19E4"/>
    <w:rsid w:val="009F1D71"/>
    <w:rsid w:val="009F283F"/>
    <w:rsid w:val="009F39A3"/>
    <w:rsid w:val="009F55EB"/>
    <w:rsid w:val="009F6070"/>
    <w:rsid w:val="009F618D"/>
    <w:rsid w:val="009F6A89"/>
    <w:rsid w:val="009F6CDF"/>
    <w:rsid w:val="009F7983"/>
    <w:rsid w:val="009F7D9C"/>
    <w:rsid w:val="00A0028B"/>
    <w:rsid w:val="00A012E1"/>
    <w:rsid w:val="00A012F9"/>
    <w:rsid w:val="00A029A0"/>
    <w:rsid w:val="00A02AAC"/>
    <w:rsid w:val="00A02C60"/>
    <w:rsid w:val="00A0333A"/>
    <w:rsid w:val="00A039A6"/>
    <w:rsid w:val="00A04370"/>
    <w:rsid w:val="00A048E4"/>
    <w:rsid w:val="00A056E4"/>
    <w:rsid w:val="00A063D0"/>
    <w:rsid w:val="00A07824"/>
    <w:rsid w:val="00A10837"/>
    <w:rsid w:val="00A10CDE"/>
    <w:rsid w:val="00A121BA"/>
    <w:rsid w:val="00A12429"/>
    <w:rsid w:val="00A13564"/>
    <w:rsid w:val="00A13805"/>
    <w:rsid w:val="00A1442D"/>
    <w:rsid w:val="00A14752"/>
    <w:rsid w:val="00A15BC2"/>
    <w:rsid w:val="00A15D59"/>
    <w:rsid w:val="00A163D4"/>
    <w:rsid w:val="00A1670C"/>
    <w:rsid w:val="00A17269"/>
    <w:rsid w:val="00A2025D"/>
    <w:rsid w:val="00A203BE"/>
    <w:rsid w:val="00A21B2C"/>
    <w:rsid w:val="00A21EB7"/>
    <w:rsid w:val="00A22A8F"/>
    <w:rsid w:val="00A22BE3"/>
    <w:rsid w:val="00A22C15"/>
    <w:rsid w:val="00A22C93"/>
    <w:rsid w:val="00A23FEA"/>
    <w:rsid w:val="00A24260"/>
    <w:rsid w:val="00A24424"/>
    <w:rsid w:val="00A244A4"/>
    <w:rsid w:val="00A25042"/>
    <w:rsid w:val="00A2549D"/>
    <w:rsid w:val="00A25A15"/>
    <w:rsid w:val="00A27C09"/>
    <w:rsid w:val="00A27D83"/>
    <w:rsid w:val="00A27EB8"/>
    <w:rsid w:val="00A302E3"/>
    <w:rsid w:val="00A305E9"/>
    <w:rsid w:val="00A30842"/>
    <w:rsid w:val="00A3097F"/>
    <w:rsid w:val="00A30A4B"/>
    <w:rsid w:val="00A30D5B"/>
    <w:rsid w:val="00A313FC"/>
    <w:rsid w:val="00A31C19"/>
    <w:rsid w:val="00A32AC0"/>
    <w:rsid w:val="00A32E52"/>
    <w:rsid w:val="00A336C8"/>
    <w:rsid w:val="00A35BCB"/>
    <w:rsid w:val="00A370F9"/>
    <w:rsid w:val="00A375C2"/>
    <w:rsid w:val="00A37964"/>
    <w:rsid w:val="00A379B9"/>
    <w:rsid w:val="00A4007E"/>
    <w:rsid w:val="00A405BE"/>
    <w:rsid w:val="00A407F7"/>
    <w:rsid w:val="00A40819"/>
    <w:rsid w:val="00A40C8E"/>
    <w:rsid w:val="00A40D88"/>
    <w:rsid w:val="00A40F82"/>
    <w:rsid w:val="00A441B6"/>
    <w:rsid w:val="00A443C8"/>
    <w:rsid w:val="00A4489F"/>
    <w:rsid w:val="00A44FDF"/>
    <w:rsid w:val="00A45AB4"/>
    <w:rsid w:val="00A4629D"/>
    <w:rsid w:val="00A463B5"/>
    <w:rsid w:val="00A469B3"/>
    <w:rsid w:val="00A47685"/>
    <w:rsid w:val="00A479C6"/>
    <w:rsid w:val="00A50BB7"/>
    <w:rsid w:val="00A51F97"/>
    <w:rsid w:val="00A5295A"/>
    <w:rsid w:val="00A53F56"/>
    <w:rsid w:val="00A541C2"/>
    <w:rsid w:val="00A5432C"/>
    <w:rsid w:val="00A544CE"/>
    <w:rsid w:val="00A557B0"/>
    <w:rsid w:val="00A5699C"/>
    <w:rsid w:val="00A56AB4"/>
    <w:rsid w:val="00A56C81"/>
    <w:rsid w:val="00A56FA8"/>
    <w:rsid w:val="00A57BAF"/>
    <w:rsid w:val="00A57C4A"/>
    <w:rsid w:val="00A57F70"/>
    <w:rsid w:val="00A60B84"/>
    <w:rsid w:val="00A61279"/>
    <w:rsid w:val="00A6142D"/>
    <w:rsid w:val="00A614AD"/>
    <w:rsid w:val="00A628C4"/>
    <w:rsid w:val="00A62C55"/>
    <w:rsid w:val="00A62CFF"/>
    <w:rsid w:val="00A638E5"/>
    <w:rsid w:val="00A6443C"/>
    <w:rsid w:val="00A64BED"/>
    <w:rsid w:val="00A64D80"/>
    <w:rsid w:val="00A652DE"/>
    <w:rsid w:val="00A667BA"/>
    <w:rsid w:val="00A66E67"/>
    <w:rsid w:val="00A66FD6"/>
    <w:rsid w:val="00A6788E"/>
    <w:rsid w:val="00A67E64"/>
    <w:rsid w:val="00A704BF"/>
    <w:rsid w:val="00A706EC"/>
    <w:rsid w:val="00A708A9"/>
    <w:rsid w:val="00A70BE3"/>
    <w:rsid w:val="00A71199"/>
    <w:rsid w:val="00A7144E"/>
    <w:rsid w:val="00A725AB"/>
    <w:rsid w:val="00A72B29"/>
    <w:rsid w:val="00A72F96"/>
    <w:rsid w:val="00A737E9"/>
    <w:rsid w:val="00A73D26"/>
    <w:rsid w:val="00A73DD0"/>
    <w:rsid w:val="00A74397"/>
    <w:rsid w:val="00A74601"/>
    <w:rsid w:val="00A7460F"/>
    <w:rsid w:val="00A776F5"/>
    <w:rsid w:val="00A7776A"/>
    <w:rsid w:val="00A803D0"/>
    <w:rsid w:val="00A8095C"/>
    <w:rsid w:val="00A80A90"/>
    <w:rsid w:val="00A81E86"/>
    <w:rsid w:val="00A82210"/>
    <w:rsid w:val="00A82211"/>
    <w:rsid w:val="00A838EB"/>
    <w:rsid w:val="00A83B2A"/>
    <w:rsid w:val="00A84785"/>
    <w:rsid w:val="00A84E6D"/>
    <w:rsid w:val="00A852F6"/>
    <w:rsid w:val="00A853B8"/>
    <w:rsid w:val="00A85740"/>
    <w:rsid w:val="00A87BDE"/>
    <w:rsid w:val="00A87D8A"/>
    <w:rsid w:val="00A87DE0"/>
    <w:rsid w:val="00A9050B"/>
    <w:rsid w:val="00A90AC9"/>
    <w:rsid w:val="00A90C94"/>
    <w:rsid w:val="00A91D7B"/>
    <w:rsid w:val="00A9222D"/>
    <w:rsid w:val="00A93C99"/>
    <w:rsid w:val="00A93F98"/>
    <w:rsid w:val="00A94DEC"/>
    <w:rsid w:val="00A9571C"/>
    <w:rsid w:val="00A95A01"/>
    <w:rsid w:val="00A96453"/>
    <w:rsid w:val="00A96C1D"/>
    <w:rsid w:val="00A96C33"/>
    <w:rsid w:val="00A97500"/>
    <w:rsid w:val="00A97EA1"/>
    <w:rsid w:val="00A97F54"/>
    <w:rsid w:val="00AA0021"/>
    <w:rsid w:val="00AA095D"/>
    <w:rsid w:val="00AA119C"/>
    <w:rsid w:val="00AA239D"/>
    <w:rsid w:val="00AA2B09"/>
    <w:rsid w:val="00AA2C2E"/>
    <w:rsid w:val="00AA2C97"/>
    <w:rsid w:val="00AA3797"/>
    <w:rsid w:val="00AA493E"/>
    <w:rsid w:val="00AA51F1"/>
    <w:rsid w:val="00AA6523"/>
    <w:rsid w:val="00AA7679"/>
    <w:rsid w:val="00AA77BD"/>
    <w:rsid w:val="00AA78AF"/>
    <w:rsid w:val="00AB0727"/>
    <w:rsid w:val="00AB0841"/>
    <w:rsid w:val="00AB0F3F"/>
    <w:rsid w:val="00AB1795"/>
    <w:rsid w:val="00AB380B"/>
    <w:rsid w:val="00AB433A"/>
    <w:rsid w:val="00AB455D"/>
    <w:rsid w:val="00AB4B9E"/>
    <w:rsid w:val="00AB4C60"/>
    <w:rsid w:val="00AB53CC"/>
    <w:rsid w:val="00AB56F1"/>
    <w:rsid w:val="00AB59DD"/>
    <w:rsid w:val="00AB6386"/>
    <w:rsid w:val="00AB63FB"/>
    <w:rsid w:val="00AB74BD"/>
    <w:rsid w:val="00AB76AF"/>
    <w:rsid w:val="00AB7C20"/>
    <w:rsid w:val="00AC0030"/>
    <w:rsid w:val="00AC034B"/>
    <w:rsid w:val="00AC1B8E"/>
    <w:rsid w:val="00AC2FEB"/>
    <w:rsid w:val="00AC3212"/>
    <w:rsid w:val="00AC436A"/>
    <w:rsid w:val="00AC448B"/>
    <w:rsid w:val="00AC4CC2"/>
    <w:rsid w:val="00AC55D1"/>
    <w:rsid w:val="00AC6E02"/>
    <w:rsid w:val="00AC6FFC"/>
    <w:rsid w:val="00AC7AF8"/>
    <w:rsid w:val="00AD0F39"/>
    <w:rsid w:val="00AD23B0"/>
    <w:rsid w:val="00AD28D3"/>
    <w:rsid w:val="00AD38F1"/>
    <w:rsid w:val="00AD3901"/>
    <w:rsid w:val="00AD4433"/>
    <w:rsid w:val="00AD4E92"/>
    <w:rsid w:val="00AD4FBC"/>
    <w:rsid w:val="00AD5C1F"/>
    <w:rsid w:val="00AD5D7C"/>
    <w:rsid w:val="00AD6D00"/>
    <w:rsid w:val="00AD6DD1"/>
    <w:rsid w:val="00AD762D"/>
    <w:rsid w:val="00AD7DA5"/>
    <w:rsid w:val="00AE1242"/>
    <w:rsid w:val="00AE2968"/>
    <w:rsid w:val="00AE29E1"/>
    <w:rsid w:val="00AE356B"/>
    <w:rsid w:val="00AE3ADB"/>
    <w:rsid w:val="00AE3E96"/>
    <w:rsid w:val="00AE3F45"/>
    <w:rsid w:val="00AE512A"/>
    <w:rsid w:val="00AE549F"/>
    <w:rsid w:val="00AE660D"/>
    <w:rsid w:val="00AE77EA"/>
    <w:rsid w:val="00AE78CA"/>
    <w:rsid w:val="00AF0413"/>
    <w:rsid w:val="00AF056D"/>
    <w:rsid w:val="00AF1243"/>
    <w:rsid w:val="00AF1397"/>
    <w:rsid w:val="00AF143E"/>
    <w:rsid w:val="00AF181D"/>
    <w:rsid w:val="00AF1D32"/>
    <w:rsid w:val="00AF2898"/>
    <w:rsid w:val="00AF290B"/>
    <w:rsid w:val="00AF29CC"/>
    <w:rsid w:val="00AF2C69"/>
    <w:rsid w:val="00AF330F"/>
    <w:rsid w:val="00AF3492"/>
    <w:rsid w:val="00AF4821"/>
    <w:rsid w:val="00AF49C4"/>
    <w:rsid w:val="00AF4D4A"/>
    <w:rsid w:val="00AF51EB"/>
    <w:rsid w:val="00AF5863"/>
    <w:rsid w:val="00AF5DC1"/>
    <w:rsid w:val="00AF63CA"/>
    <w:rsid w:val="00AF6A2E"/>
    <w:rsid w:val="00AF6C1E"/>
    <w:rsid w:val="00AF7941"/>
    <w:rsid w:val="00B0043A"/>
    <w:rsid w:val="00B004AC"/>
    <w:rsid w:val="00B0085D"/>
    <w:rsid w:val="00B02305"/>
    <w:rsid w:val="00B02F03"/>
    <w:rsid w:val="00B03521"/>
    <w:rsid w:val="00B0369D"/>
    <w:rsid w:val="00B042E6"/>
    <w:rsid w:val="00B059B1"/>
    <w:rsid w:val="00B062BF"/>
    <w:rsid w:val="00B0655F"/>
    <w:rsid w:val="00B06E37"/>
    <w:rsid w:val="00B07CD5"/>
    <w:rsid w:val="00B109A0"/>
    <w:rsid w:val="00B10C03"/>
    <w:rsid w:val="00B1203E"/>
    <w:rsid w:val="00B121CA"/>
    <w:rsid w:val="00B13EF0"/>
    <w:rsid w:val="00B1402A"/>
    <w:rsid w:val="00B1431B"/>
    <w:rsid w:val="00B14990"/>
    <w:rsid w:val="00B154F8"/>
    <w:rsid w:val="00B15CA6"/>
    <w:rsid w:val="00B16DFA"/>
    <w:rsid w:val="00B178B5"/>
    <w:rsid w:val="00B17E2A"/>
    <w:rsid w:val="00B2087D"/>
    <w:rsid w:val="00B20D7A"/>
    <w:rsid w:val="00B216BF"/>
    <w:rsid w:val="00B21D32"/>
    <w:rsid w:val="00B225D1"/>
    <w:rsid w:val="00B22FEB"/>
    <w:rsid w:val="00B238BE"/>
    <w:rsid w:val="00B23B13"/>
    <w:rsid w:val="00B2494B"/>
    <w:rsid w:val="00B24A9D"/>
    <w:rsid w:val="00B24EEF"/>
    <w:rsid w:val="00B26070"/>
    <w:rsid w:val="00B2644E"/>
    <w:rsid w:val="00B30755"/>
    <w:rsid w:val="00B30ED4"/>
    <w:rsid w:val="00B315BE"/>
    <w:rsid w:val="00B31912"/>
    <w:rsid w:val="00B31A47"/>
    <w:rsid w:val="00B31E39"/>
    <w:rsid w:val="00B3257F"/>
    <w:rsid w:val="00B32CFD"/>
    <w:rsid w:val="00B33BF0"/>
    <w:rsid w:val="00B34035"/>
    <w:rsid w:val="00B34F0A"/>
    <w:rsid w:val="00B3517D"/>
    <w:rsid w:val="00B3535F"/>
    <w:rsid w:val="00B36099"/>
    <w:rsid w:val="00B363EC"/>
    <w:rsid w:val="00B36AB8"/>
    <w:rsid w:val="00B36C41"/>
    <w:rsid w:val="00B3753D"/>
    <w:rsid w:val="00B375FB"/>
    <w:rsid w:val="00B37982"/>
    <w:rsid w:val="00B40D43"/>
    <w:rsid w:val="00B41A19"/>
    <w:rsid w:val="00B41C4B"/>
    <w:rsid w:val="00B41EF7"/>
    <w:rsid w:val="00B428DA"/>
    <w:rsid w:val="00B42F96"/>
    <w:rsid w:val="00B431D4"/>
    <w:rsid w:val="00B43380"/>
    <w:rsid w:val="00B444D9"/>
    <w:rsid w:val="00B44A62"/>
    <w:rsid w:val="00B44FFF"/>
    <w:rsid w:val="00B45514"/>
    <w:rsid w:val="00B45AA2"/>
    <w:rsid w:val="00B46596"/>
    <w:rsid w:val="00B476B1"/>
    <w:rsid w:val="00B478A9"/>
    <w:rsid w:val="00B479B9"/>
    <w:rsid w:val="00B479C5"/>
    <w:rsid w:val="00B47C08"/>
    <w:rsid w:val="00B501A5"/>
    <w:rsid w:val="00B50E57"/>
    <w:rsid w:val="00B51239"/>
    <w:rsid w:val="00B51AAF"/>
    <w:rsid w:val="00B52233"/>
    <w:rsid w:val="00B52296"/>
    <w:rsid w:val="00B523CD"/>
    <w:rsid w:val="00B5250A"/>
    <w:rsid w:val="00B537B7"/>
    <w:rsid w:val="00B5426E"/>
    <w:rsid w:val="00B55155"/>
    <w:rsid w:val="00B55A57"/>
    <w:rsid w:val="00B55C6B"/>
    <w:rsid w:val="00B55D23"/>
    <w:rsid w:val="00B56D52"/>
    <w:rsid w:val="00B5701C"/>
    <w:rsid w:val="00B575BC"/>
    <w:rsid w:val="00B60D05"/>
    <w:rsid w:val="00B619EA"/>
    <w:rsid w:val="00B61C89"/>
    <w:rsid w:val="00B626E7"/>
    <w:rsid w:val="00B62C36"/>
    <w:rsid w:val="00B6368F"/>
    <w:rsid w:val="00B64802"/>
    <w:rsid w:val="00B64F44"/>
    <w:rsid w:val="00B64F95"/>
    <w:rsid w:val="00B6735E"/>
    <w:rsid w:val="00B67412"/>
    <w:rsid w:val="00B678C6"/>
    <w:rsid w:val="00B701BA"/>
    <w:rsid w:val="00B714ED"/>
    <w:rsid w:val="00B7153F"/>
    <w:rsid w:val="00B71D53"/>
    <w:rsid w:val="00B71D74"/>
    <w:rsid w:val="00B724D4"/>
    <w:rsid w:val="00B72AF0"/>
    <w:rsid w:val="00B72D2A"/>
    <w:rsid w:val="00B73450"/>
    <w:rsid w:val="00B74C0E"/>
    <w:rsid w:val="00B757FB"/>
    <w:rsid w:val="00B76027"/>
    <w:rsid w:val="00B76199"/>
    <w:rsid w:val="00B809C6"/>
    <w:rsid w:val="00B813BC"/>
    <w:rsid w:val="00B81E97"/>
    <w:rsid w:val="00B82574"/>
    <w:rsid w:val="00B82D48"/>
    <w:rsid w:val="00B83137"/>
    <w:rsid w:val="00B83870"/>
    <w:rsid w:val="00B83C8F"/>
    <w:rsid w:val="00B84567"/>
    <w:rsid w:val="00B84D36"/>
    <w:rsid w:val="00B85F1B"/>
    <w:rsid w:val="00B865D1"/>
    <w:rsid w:val="00B86DC6"/>
    <w:rsid w:val="00B87B09"/>
    <w:rsid w:val="00B87F42"/>
    <w:rsid w:val="00B90FC9"/>
    <w:rsid w:val="00B920A1"/>
    <w:rsid w:val="00B92244"/>
    <w:rsid w:val="00B9373A"/>
    <w:rsid w:val="00B93A0D"/>
    <w:rsid w:val="00B94711"/>
    <w:rsid w:val="00B94A41"/>
    <w:rsid w:val="00B9507F"/>
    <w:rsid w:val="00B96414"/>
    <w:rsid w:val="00B969C2"/>
    <w:rsid w:val="00B96CCA"/>
    <w:rsid w:val="00B96E09"/>
    <w:rsid w:val="00B9735E"/>
    <w:rsid w:val="00B97A9C"/>
    <w:rsid w:val="00BA02BD"/>
    <w:rsid w:val="00BA0351"/>
    <w:rsid w:val="00BA064A"/>
    <w:rsid w:val="00BA0755"/>
    <w:rsid w:val="00BA1296"/>
    <w:rsid w:val="00BA141E"/>
    <w:rsid w:val="00BA2D08"/>
    <w:rsid w:val="00BA2E48"/>
    <w:rsid w:val="00BA327C"/>
    <w:rsid w:val="00BA376E"/>
    <w:rsid w:val="00BA3774"/>
    <w:rsid w:val="00BA432B"/>
    <w:rsid w:val="00BA72D8"/>
    <w:rsid w:val="00BA79CD"/>
    <w:rsid w:val="00BB0554"/>
    <w:rsid w:val="00BB0D02"/>
    <w:rsid w:val="00BB1329"/>
    <w:rsid w:val="00BB17F9"/>
    <w:rsid w:val="00BB31A0"/>
    <w:rsid w:val="00BB3A8D"/>
    <w:rsid w:val="00BB3B5C"/>
    <w:rsid w:val="00BB3E68"/>
    <w:rsid w:val="00BB3F52"/>
    <w:rsid w:val="00BB51E8"/>
    <w:rsid w:val="00BB58BA"/>
    <w:rsid w:val="00BB612A"/>
    <w:rsid w:val="00BB64D1"/>
    <w:rsid w:val="00BB6D8F"/>
    <w:rsid w:val="00BB79AE"/>
    <w:rsid w:val="00BB7DEF"/>
    <w:rsid w:val="00BC08A4"/>
    <w:rsid w:val="00BC1294"/>
    <w:rsid w:val="00BC1816"/>
    <w:rsid w:val="00BC2782"/>
    <w:rsid w:val="00BC2B15"/>
    <w:rsid w:val="00BC357F"/>
    <w:rsid w:val="00BC3AEF"/>
    <w:rsid w:val="00BC3C56"/>
    <w:rsid w:val="00BC40D6"/>
    <w:rsid w:val="00BC521F"/>
    <w:rsid w:val="00BC6301"/>
    <w:rsid w:val="00BC65BA"/>
    <w:rsid w:val="00BC6869"/>
    <w:rsid w:val="00BC6A96"/>
    <w:rsid w:val="00BC6AF1"/>
    <w:rsid w:val="00BC6B06"/>
    <w:rsid w:val="00BC6EFA"/>
    <w:rsid w:val="00BC72B8"/>
    <w:rsid w:val="00BC7322"/>
    <w:rsid w:val="00BC7EF7"/>
    <w:rsid w:val="00BD0A5B"/>
    <w:rsid w:val="00BD0AAC"/>
    <w:rsid w:val="00BD1F91"/>
    <w:rsid w:val="00BD31C6"/>
    <w:rsid w:val="00BD379E"/>
    <w:rsid w:val="00BD4040"/>
    <w:rsid w:val="00BD47AE"/>
    <w:rsid w:val="00BD4C1D"/>
    <w:rsid w:val="00BD5228"/>
    <w:rsid w:val="00BD5BB6"/>
    <w:rsid w:val="00BD5C50"/>
    <w:rsid w:val="00BD5E96"/>
    <w:rsid w:val="00BD5F62"/>
    <w:rsid w:val="00BD77B2"/>
    <w:rsid w:val="00BD7FC0"/>
    <w:rsid w:val="00BE089F"/>
    <w:rsid w:val="00BE1997"/>
    <w:rsid w:val="00BE1DD5"/>
    <w:rsid w:val="00BE2BF2"/>
    <w:rsid w:val="00BE3190"/>
    <w:rsid w:val="00BE47C3"/>
    <w:rsid w:val="00BE487C"/>
    <w:rsid w:val="00BE5025"/>
    <w:rsid w:val="00BE5A13"/>
    <w:rsid w:val="00BE5DDA"/>
    <w:rsid w:val="00BE5E94"/>
    <w:rsid w:val="00BE678C"/>
    <w:rsid w:val="00BE7C59"/>
    <w:rsid w:val="00BE7D0D"/>
    <w:rsid w:val="00BE7E92"/>
    <w:rsid w:val="00BF2497"/>
    <w:rsid w:val="00BF27B4"/>
    <w:rsid w:val="00BF3102"/>
    <w:rsid w:val="00BF31E1"/>
    <w:rsid w:val="00BF36AD"/>
    <w:rsid w:val="00BF3714"/>
    <w:rsid w:val="00BF4181"/>
    <w:rsid w:val="00BF44F3"/>
    <w:rsid w:val="00BF4DC5"/>
    <w:rsid w:val="00BF4E20"/>
    <w:rsid w:val="00BF57D8"/>
    <w:rsid w:val="00BF5F2B"/>
    <w:rsid w:val="00BF6B50"/>
    <w:rsid w:val="00C00641"/>
    <w:rsid w:val="00C00EF1"/>
    <w:rsid w:val="00C00FF4"/>
    <w:rsid w:val="00C023FE"/>
    <w:rsid w:val="00C026DD"/>
    <w:rsid w:val="00C02F20"/>
    <w:rsid w:val="00C0405D"/>
    <w:rsid w:val="00C04837"/>
    <w:rsid w:val="00C04ACD"/>
    <w:rsid w:val="00C04E3C"/>
    <w:rsid w:val="00C04F99"/>
    <w:rsid w:val="00C05AE7"/>
    <w:rsid w:val="00C05F48"/>
    <w:rsid w:val="00C06306"/>
    <w:rsid w:val="00C07407"/>
    <w:rsid w:val="00C07B9C"/>
    <w:rsid w:val="00C1031C"/>
    <w:rsid w:val="00C1050B"/>
    <w:rsid w:val="00C10649"/>
    <w:rsid w:val="00C10AE4"/>
    <w:rsid w:val="00C11015"/>
    <w:rsid w:val="00C117E2"/>
    <w:rsid w:val="00C11D35"/>
    <w:rsid w:val="00C13DC5"/>
    <w:rsid w:val="00C13F92"/>
    <w:rsid w:val="00C149B3"/>
    <w:rsid w:val="00C160CD"/>
    <w:rsid w:val="00C167D1"/>
    <w:rsid w:val="00C17D33"/>
    <w:rsid w:val="00C216E1"/>
    <w:rsid w:val="00C21C28"/>
    <w:rsid w:val="00C22014"/>
    <w:rsid w:val="00C22578"/>
    <w:rsid w:val="00C22A40"/>
    <w:rsid w:val="00C23C70"/>
    <w:rsid w:val="00C23E38"/>
    <w:rsid w:val="00C23F09"/>
    <w:rsid w:val="00C24232"/>
    <w:rsid w:val="00C24923"/>
    <w:rsid w:val="00C25455"/>
    <w:rsid w:val="00C2618E"/>
    <w:rsid w:val="00C264A9"/>
    <w:rsid w:val="00C26A63"/>
    <w:rsid w:val="00C2744E"/>
    <w:rsid w:val="00C27780"/>
    <w:rsid w:val="00C3040A"/>
    <w:rsid w:val="00C30A2C"/>
    <w:rsid w:val="00C30D26"/>
    <w:rsid w:val="00C31592"/>
    <w:rsid w:val="00C3352C"/>
    <w:rsid w:val="00C3391B"/>
    <w:rsid w:val="00C33C46"/>
    <w:rsid w:val="00C34C34"/>
    <w:rsid w:val="00C35337"/>
    <w:rsid w:val="00C36F8E"/>
    <w:rsid w:val="00C37355"/>
    <w:rsid w:val="00C377DC"/>
    <w:rsid w:val="00C37A11"/>
    <w:rsid w:val="00C405E5"/>
    <w:rsid w:val="00C408D4"/>
    <w:rsid w:val="00C41441"/>
    <w:rsid w:val="00C41BF1"/>
    <w:rsid w:val="00C4222E"/>
    <w:rsid w:val="00C436A9"/>
    <w:rsid w:val="00C437C6"/>
    <w:rsid w:val="00C44104"/>
    <w:rsid w:val="00C44E68"/>
    <w:rsid w:val="00C454CA"/>
    <w:rsid w:val="00C45591"/>
    <w:rsid w:val="00C46107"/>
    <w:rsid w:val="00C46C81"/>
    <w:rsid w:val="00C46D76"/>
    <w:rsid w:val="00C46FF8"/>
    <w:rsid w:val="00C472A9"/>
    <w:rsid w:val="00C51197"/>
    <w:rsid w:val="00C518E3"/>
    <w:rsid w:val="00C51BBB"/>
    <w:rsid w:val="00C52927"/>
    <w:rsid w:val="00C52ADA"/>
    <w:rsid w:val="00C53158"/>
    <w:rsid w:val="00C5375F"/>
    <w:rsid w:val="00C5469B"/>
    <w:rsid w:val="00C54D8F"/>
    <w:rsid w:val="00C55447"/>
    <w:rsid w:val="00C55EEA"/>
    <w:rsid w:val="00C5604A"/>
    <w:rsid w:val="00C56586"/>
    <w:rsid w:val="00C5749A"/>
    <w:rsid w:val="00C57BE8"/>
    <w:rsid w:val="00C609D6"/>
    <w:rsid w:val="00C61383"/>
    <w:rsid w:val="00C62657"/>
    <w:rsid w:val="00C62A78"/>
    <w:rsid w:val="00C63E4D"/>
    <w:rsid w:val="00C63F26"/>
    <w:rsid w:val="00C6407A"/>
    <w:rsid w:val="00C640FF"/>
    <w:rsid w:val="00C64CC9"/>
    <w:rsid w:val="00C65B82"/>
    <w:rsid w:val="00C65B92"/>
    <w:rsid w:val="00C66F9F"/>
    <w:rsid w:val="00C676D4"/>
    <w:rsid w:val="00C701DE"/>
    <w:rsid w:val="00C7097A"/>
    <w:rsid w:val="00C72EF2"/>
    <w:rsid w:val="00C72FCC"/>
    <w:rsid w:val="00C72FF4"/>
    <w:rsid w:val="00C75343"/>
    <w:rsid w:val="00C76C46"/>
    <w:rsid w:val="00C80293"/>
    <w:rsid w:val="00C80B7E"/>
    <w:rsid w:val="00C81E97"/>
    <w:rsid w:val="00C821AE"/>
    <w:rsid w:val="00C833A8"/>
    <w:rsid w:val="00C841BD"/>
    <w:rsid w:val="00C8531E"/>
    <w:rsid w:val="00C8557B"/>
    <w:rsid w:val="00C85756"/>
    <w:rsid w:val="00C861D3"/>
    <w:rsid w:val="00C8687B"/>
    <w:rsid w:val="00C8736D"/>
    <w:rsid w:val="00C874A9"/>
    <w:rsid w:val="00C87505"/>
    <w:rsid w:val="00C90E14"/>
    <w:rsid w:val="00C912A3"/>
    <w:rsid w:val="00C91D85"/>
    <w:rsid w:val="00C927F1"/>
    <w:rsid w:val="00C9385D"/>
    <w:rsid w:val="00C94A3E"/>
    <w:rsid w:val="00C95FA1"/>
    <w:rsid w:val="00C96889"/>
    <w:rsid w:val="00C9690F"/>
    <w:rsid w:val="00C97059"/>
    <w:rsid w:val="00CA0693"/>
    <w:rsid w:val="00CA0890"/>
    <w:rsid w:val="00CA191E"/>
    <w:rsid w:val="00CA2EDF"/>
    <w:rsid w:val="00CA3BD3"/>
    <w:rsid w:val="00CA3F4D"/>
    <w:rsid w:val="00CA48DC"/>
    <w:rsid w:val="00CA4DFA"/>
    <w:rsid w:val="00CA59A5"/>
    <w:rsid w:val="00CA6784"/>
    <w:rsid w:val="00CA6C6D"/>
    <w:rsid w:val="00CA7018"/>
    <w:rsid w:val="00CA747A"/>
    <w:rsid w:val="00CA7978"/>
    <w:rsid w:val="00CB0568"/>
    <w:rsid w:val="00CB15DD"/>
    <w:rsid w:val="00CB164C"/>
    <w:rsid w:val="00CB2840"/>
    <w:rsid w:val="00CB32CC"/>
    <w:rsid w:val="00CB39DA"/>
    <w:rsid w:val="00CB3A03"/>
    <w:rsid w:val="00CB42E3"/>
    <w:rsid w:val="00CB4A46"/>
    <w:rsid w:val="00CB79EC"/>
    <w:rsid w:val="00CC0B34"/>
    <w:rsid w:val="00CC0CAB"/>
    <w:rsid w:val="00CC0EF9"/>
    <w:rsid w:val="00CC1382"/>
    <w:rsid w:val="00CC22F0"/>
    <w:rsid w:val="00CC2B61"/>
    <w:rsid w:val="00CC2FFD"/>
    <w:rsid w:val="00CC30B4"/>
    <w:rsid w:val="00CC38B5"/>
    <w:rsid w:val="00CC3987"/>
    <w:rsid w:val="00CC4812"/>
    <w:rsid w:val="00CC4832"/>
    <w:rsid w:val="00CC49CF"/>
    <w:rsid w:val="00CC5A31"/>
    <w:rsid w:val="00CC5C79"/>
    <w:rsid w:val="00CC66AE"/>
    <w:rsid w:val="00CC68E6"/>
    <w:rsid w:val="00CC6D5C"/>
    <w:rsid w:val="00CC6E8F"/>
    <w:rsid w:val="00CC6FB3"/>
    <w:rsid w:val="00CC723D"/>
    <w:rsid w:val="00CD00F4"/>
    <w:rsid w:val="00CD0146"/>
    <w:rsid w:val="00CD03BF"/>
    <w:rsid w:val="00CD07F4"/>
    <w:rsid w:val="00CD0C0A"/>
    <w:rsid w:val="00CD17D2"/>
    <w:rsid w:val="00CD18DC"/>
    <w:rsid w:val="00CD3BBA"/>
    <w:rsid w:val="00CD458D"/>
    <w:rsid w:val="00CD6166"/>
    <w:rsid w:val="00CD6A09"/>
    <w:rsid w:val="00CD73DF"/>
    <w:rsid w:val="00CD7791"/>
    <w:rsid w:val="00CE01D7"/>
    <w:rsid w:val="00CE232D"/>
    <w:rsid w:val="00CE2512"/>
    <w:rsid w:val="00CE2C95"/>
    <w:rsid w:val="00CE300A"/>
    <w:rsid w:val="00CE3A79"/>
    <w:rsid w:val="00CE3B74"/>
    <w:rsid w:val="00CE4BED"/>
    <w:rsid w:val="00CE5512"/>
    <w:rsid w:val="00CE5D67"/>
    <w:rsid w:val="00CE6502"/>
    <w:rsid w:val="00CE6D9D"/>
    <w:rsid w:val="00CE6FA6"/>
    <w:rsid w:val="00CE746B"/>
    <w:rsid w:val="00CE7ABA"/>
    <w:rsid w:val="00CF01F6"/>
    <w:rsid w:val="00CF1462"/>
    <w:rsid w:val="00CF28E7"/>
    <w:rsid w:val="00CF4EED"/>
    <w:rsid w:val="00CF515E"/>
    <w:rsid w:val="00CF5B82"/>
    <w:rsid w:val="00CF61F9"/>
    <w:rsid w:val="00CF6315"/>
    <w:rsid w:val="00CF648E"/>
    <w:rsid w:val="00CF6856"/>
    <w:rsid w:val="00CF7C9F"/>
    <w:rsid w:val="00D00D14"/>
    <w:rsid w:val="00D01009"/>
    <w:rsid w:val="00D02593"/>
    <w:rsid w:val="00D026AE"/>
    <w:rsid w:val="00D02E9F"/>
    <w:rsid w:val="00D03656"/>
    <w:rsid w:val="00D03D45"/>
    <w:rsid w:val="00D04318"/>
    <w:rsid w:val="00D048CC"/>
    <w:rsid w:val="00D05548"/>
    <w:rsid w:val="00D063B4"/>
    <w:rsid w:val="00D066EC"/>
    <w:rsid w:val="00D06EA4"/>
    <w:rsid w:val="00D10DA9"/>
    <w:rsid w:val="00D10F2B"/>
    <w:rsid w:val="00D1101E"/>
    <w:rsid w:val="00D12F4D"/>
    <w:rsid w:val="00D13566"/>
    <w:rsid w:val="00D13E9F"/>
    <w:rsid w:val="00D15ACC"/>
    <w:rsid w:val="00D168C7"/>
    <w:rsid w:val="00D17057"/>
    <w:rsid w:val="00D20263"/>
    <w:rsid w:val="00D20AC1"/>
    <w:rsid w:val="00D2170F"/>
    <w:rsid w:val="00D21ADA"/>
    <w:rsid w:val="00D21BAA"/>
    <w:rsid w:val="00D22A01"/>
    <w:rsid w:val="00D240DA"/>
    <w:rsid w:val="00D242F0"/>
    <w:rsid w:val="00D257C1"/>
    <w:rsid w:val="00D25CC1"/>
    <w:rsid w:val="00D25E5C"/>
    <w:rsid w:val="00D25E87"/>
    <w:rsid w:val="00D261F8"/>
    <w:rsid w:val="00D26531"/>
    <w:rsid w:val="00D26646"/>
    <w:rsid w:val="00D268C0"/>
    <w:rsid w:val="00D26C7E"/>
    <w:rsid w:val="00D27187"/>
    <w:rsid w:val="00D27697"/>
    <w:rsid w:val="00D27ADF"/>
    <w:rsid w:val="00D27C5F"/>
    <w:rsid w:val="00D30235"/>
    <w:rsid w:val="00D303EA"/>
    <w:rsid w:val="00D30CEA"/>
    <w:rsid w:val="00D324E0"/>
    <w:rsid w:val="00D3319C"/>
    <w:rsid w:val="00D33316"/>
    <w:rsid w:val="00D33C97"/>
    <w:rsid w:val="00D36623"/>
    <w:rsid w:val="00D37198"/>
    <w:rsid w:val="00D37618"/>
    <w:rsid w:val="00D37E3C"/>
    <w:rsid w:val="00D40569"/>
    <w:rsid w:val="00D40D53"/>
    <w:rsid w:val="00D411E1"/>
    <w:rsid w:val="00D41A09"/>
    <w:rsid w:val="00D42B8E"/>
    <w:rsid w:val="00D44082"/>
    <w:rsid w:val="00D441BF"/>
    <w:rsid w:val="00D4460C"/>
    <w:rsid w:val="00D4475B"/>
    <w:rsid w:val="00D44A53"/>
    <w:rsid w:val="00D461BA"/>
    <w:rsid w:val="00D4626E"/>
    <w:rsid w:val="00D462C9"/>
    <w:rsid w:val="00D463CB"/>
    <w:rsid w:val="00D4646D"/>
    <w:rsid w:val="00D47DE1"/>
    <w:rsid w:val="00D508C8"/>
    <w:rsid w:val="00D50D69"/>
    <w:rsid w:val="00D514D8"/>
    <w:rsid w:val="00D518B2"/>
    <w:rsid w:val="00D52030"/>
    <w:rsid w:val="00D52193"/>
    <w:rsid w:val="00D535E2"/>
    <w:rsid w:val="00D56032"/>
    <w:rsid w:val="00D56298"/>
    <w:rsid w:val="00D56BC4"/>
    <w:rsid w:val="00D57175"/>
    <w:rsid w:val="00D60139"/>
    <w:rsid w:val="00D605CB"/>
    <w:rsid w:val="00D60FEC"/>
    <w:rsid w:val="00D61B67"/>
    <w:rsid w:val="00D621F4"/>
    <w:rsid w:val="00D623B3"/>
    <w:rsid w:val="00D62875"/>
    <w:rsid w:val="00D63078"/>
    <w:rsid w:val="00D63A10"/>
    <w:rsid w:val="00D63F42"/>
    <w:rsid w:val="00D65904"/>
    <w:rsid w:val="00D6744B"/>
    <w:rsid w:val="00D67648"/>
    <w:rsid w:val="00D7053D"/>
    <w:rsid w:val="00D70C36"/>
    <w:rsid w:val="00D711E9"/>
    <w:rsid w:val="00D71444"/>
    <w:rsid w:val="00D7194A"/>
    <w:rsid w:val="00D71B22"/>
    <w:rsid w:val="00D720AB"/>
    <w:rsid w:val="00D723FD"/>
    <w:rsid w:val="00D749AB"/>
    <w:rsid w:val="00D74DCD"/>
    <w:rsid w:val="00D74F46"/>
    <w:rsid w:val="00D75177"/>
    <w:rsid w:val="00D7638F"/>
    <w:rsid w:val="00D764E0"/>
    <w:rsid w:val="00D76DB8"/>
    <w:rsid w:val="00D76EF2"/>
    <w:rsid w:val="00D77AFB"/>
    <w:rsid w:val="00D77BC6"/>
    <w:rsid w:val="00D77DCD"/>
    <w:rsid w:val="00D80D6A"/>
    <w:rsid w:val="00D81045"/>
    <w:rsid w:val="00D81789"/>
    <w:rsid w:val="00D81A25"/>
    <w:rsid w:val="00D81B9D"/>
    <w:rsid w:val="00D81E8A"/>
    <w:rsid w:val="00D820A0"/>
    <w:rsid w:val="00D823C6"/>
    <w:rsid w:val="00D82B63"/>
    <w:rsid w:val="00D82D34"/>
    <w:rsid w:val="00D83571"/>
    <w:rsid w:val="00D83B11"/>
    <w:rsid w:val="00D83BBD"/>
    <w:rsid w:val="00D83EAC"/>
    <w:rsid w:val="00D85445"/>
    <w:rsid w:val="00D864D4"/>
    <w:rsid w:val="00D86759"/>
    <w:rsid w:val="00D86A94"/>
    <w:rsid w:val="00D87024"/>
    <w:rsid w:val="00D8756C"/>
    <w:rsid w:val="00D907C5"/>
    <w:rsid w:val="00D909CD"/>
    <w:rsid w:val="00D90C2F"/>
    <w:rsid w:val="00D90D6D"/>
    <w:rsid w:val="00D9116B"/>
    <w:rsid w:val="00D911C7"/>
    <w:rsid w:val="00D913C9"/>
    <w:rsid w:val="00D915C1"/>
    <w:rsid w:val="00D930E7"/>
    <w:rsid w:val="00D93153"/>
    <w:rsid w:val="00D94566"/>
    <w:rsid w:val="00D94F5D"/>
    <w:rsid w:val="00D95ED9"/>
    <w:rsid w:val="00D9625F"/>
    <w:rsid w:val="00D96499"/>
    <w:rsid w:val="00D9692F"/>
    <w:rsid w:val="00D96F1F"/>
    <w:rsid w:val="00D9778A"/>
    <w:rsid w:val="00DA0785"/>
    <w:rsid w:val="00DA1848"/>
    <w:rsid w:val="00DA202E"/>
    <w:rsid w:val="00DA24F7"/>
    <w:rsid w:val="00DA3625"/>
    <w:rsid w:val="00DA3EBF"/>
    <w:rsid w:val="00DA4713"/>
    <w:rsid w:val="00DA4903"/>
    <w:rsid w:val="00DA68DA"/>
    <w:rsid w:val="00DA6BB2"/>
    <w:rsid w:val="00DA6BD1"/>
    <w:rsid w:val="00DA6CF6"/>
    <w:rsid w:val="00DA7F81"/>
    <w:rsid w:val="00DB020F"/>
    <w:rsid w:val="00DB08FE"/>
    <w:rsid w:val="00DB0AE1"/>
    <w:rsid w:val="00DB0ED8"/>
    <w:rsid w:val="00DB1217"/>
    <w:rsid w:val="00DB2109"/>
    <w:rsid w:val="00DB28A0"/>
    <w:rsid w:val="00DB2904"/>
    <w:rsid w:val="00DB3085"/>
    <w:rsid w:val="00DB3A4D"/>
    <w:rsid w:val="00DB3E7C"/>
    <w:rsid w:val="00DB605A"/>
    <w:rsid w:val="00DB635F"/>
    <w:rsid w:val="00DB6D66"/>
    <w:rsid w:val="00DB6E13"/>
    <w:rsid w:val="00DB7055"/>
    <w:rsid w:val="00DB7651"/>
    <w:rsid w:val="00DB7D78"/>
    <w:rsid w:val="00DC12A6"/>
    <w:rsid w:val="00DC20EB"/>
    <w:rsid w:val="00DC23AC"/>
    <w:rsid w:val="00DC277C"/>
    <w:rsid w:val="00DC2C58"/>
    <w:rsid w:val="00DC2FE0"/>
    <w:rsid w:val="00DC3C4E"/>
    <w:rsid w:val="00DC3E8D"/>
    <w:rsid w:val="00DC4B22"/>
    <w:rsid w:val="00DC4F70"/>
    <w:rsid w:val="00DC5AF6"/>
    <w:rsid w:val="00DC5CAC"/>
    <w:rsid w:val="00DC6184"/>
    <w:rsid w:val="00DC7F05"/>
    <w:rsid w:val="00DD09A2"/>
    <w:rsid w:val="00DD0D94"/>
    <w:rsid w:val="00DD0DFC"/>
    <w:rsid w:val="00DD1047"/>
    <w:rsid w:val="00DD174C"/>
    <w:rsid w:val="00DD1A73"/>
    <w:rsid w:val="00DD214F"/>
    <w:rsid w:val="00DD29C8"/>
    <w:rsid w:val="00DD29F6"/>
    <w:rsid w:val="00DD2B60"/>
    <w:rsid w:val="00DD2C64"/>
    <w:rsid w:val="00DD2D00"/>
    <w:rsid w:val="00DD320E"/>
    <w:rsid w:val="00DD33EC"/>
    <w:rsid w:val="00DD3706"/>
    <w:rsid w:val="00DD59AC"/>
    <w:rsid w:val="00DD6146"/>
    <w:rsid w:val="00DD628B"/>
    <w:rsid w:val="00DD6654"/>
    <w:rsid w:val="00DD6CBC"/>
    <w:rsid w:val="00DE0023"/>
    <w:rsid w:val="00DE0531"/>
    <w:rsid w:val="00DE0B04"/>
    <w:rsid w:val="00DE0BDC"/>
    <w:rsid w:val="00DE130F"/>
    <w:rsid w:val="00DE225F"/>
    <w:rsid w:val="00DE2583"/>
    <w:rsid w:val="00DE260B"/>
    <w:rsid w:val="00DE27FC"/>
    <w:rsid w:val="00DE34A6"/>
    <w:rsid w:val="00DE3577"/>
    <w:rsid w:val="00DE3BEC"/>
    <w:rsid w:val="00DE4000"/>
    <w:rsid w:val="00DE529A"/>
    <w:rsid w:val="00DE52F4"/>
    <w:rsid w:val="00DE54DA"/>
    <w:rsid w:val="00DE755D"/>
    <w:rsid w:val="00DE788A"/>
    <w:rsid w:val="00DE7A63"/>
    <w:rsid w:val="00DF2668"/>
    <w:rsid w:val="00DF2977"/>
    <w:rsid w:val="00DF2AF6"/>
    <w:rsid w:val="00DF2F37"/>
    <w:rsid w:val="00DF3CCD"/>
    <w:rsid w:val="00DF3D7B"/>
    <w:rsid w:val="00DF428D"/>
    <w:rsid w:val="00DF43EE"/>
    <w:rsid w:val="00DF44BC"/>
    <w:rsid w:val="00DF551E"/>
    <w:rsid w:val="00DF5EB1"/>
    <w:rsid w:val="00DF6A08"/>
    <w:rsid w:val="00E00104"/>
    <w:rsid w:val="00E003E9"/>
    <w:rsid w:val="00E004F3"/>
    <w:rsid w:val="00E005E5"/>
    <w:rsid w:val="00E009D1"/>
    <w:rsid w:val="00E01531"/>
    <w:rsid w:val="00E01BB8"/>
    <w:rsid w:val="00E028FC"/>
    <w:rsid w:val="00E0375C"/>
    <w:rsid w:val="00E05169"/>
    <w:rsid w:val="00E05E0E"/>
    <w:rsid w:val="00E05F2A"/>
    <w:rsid w:val="00E06C03"/>
    <w:rsid w:val="00E06DA4"/>
    <w:rsid w:val="00E10027"/>
    <w:rsid w:val="00E10B69"/>
    <w:rsid w:val="00E10CFC"/>
    <w:rsid w:val="00E10F62"/>
    <w:rsid w:val="00E112E2"/>
    <w:rsid w:val="00E11FE3"/>
    <w:rsid w:val="00E122C1"/>
    <w:rsid w:val="00E13BB7"/>
    <w:rsid w:val="00E13C13"/>
    <w:rsid w:val="00E15110"/>
    <w:rsid w:val="00E1595D"/>
    <w:rsid w:val="00E15C71"/>
    <w:rsid w:val="00E167A2"/>
    <w:rsid w:val="00E17B17"/>
    <w:rsid w:val="00E17F6E"/>
    <w:rsid w:val="00E17FD2"/>
    <w:rsid w:val="00E17FD3"/>
    <w:rsid w:val="00E221CF"/>
    <w:rsid w:val="00E22AD1"/>
    <w:rsid w:val="00E22EA4"/>
    <w:rsid w:val="00E23101"/>
    <w:rsid w:val="00E24193"/>
    <w:rsid w:val="00E24755"/>
    <w:rsid w:val="00E26105"/>
    <w:rsid w:val="00E2642C"/>
    <w:rsid w:val="00E26A53"/>
    <w:rsid w:val="00E26ADC"/>
    <w:rsid w:val="00E27298"/>
    <w:rsid w:val="00E27B4F"/>
    <w:rsid w:val="00E307AB"/>
    <w:rsid w:val="00E30849"/>
    <w:rsid w:val="00E3091C"/>
    <w:rsid w:val="00E34AB6"/>
    <w:rsid w:val="00E3500F"/>
    <w:rsid w:val="00E35223"/>
    <w:rsid w:val="00E357CA"/>
    <w:rsid w:val="00E35EC2"/>
    <w:rsid w:val="00E36488"/>
    <w:rsid w:val="00E366F1"/>
    <w:rsid w:val="00E3743F"/>
    <w:rsid w:val="00E37854"/>
    <w:rsid w:val="00E37CCF"/>
    <w:rsid w:val="00E40045"/>
    <w:rsid w:val="00E4045B"/>
    <w:rsid w:val="00E407FE"/>
    <w:rsid w:val="00E40D5F"/>
    <w:rsid w:val="00E4270D"/>
    <w:rsid w:val="00E42FDD"/>
    <w:rsid w:val="00E434C9"/>
    <w:rsid w:val="00E43662"/>
    <w:rsid w:val="00E436DF"/>
    <w:rsid w:val="00E43EC7"/>
    <w:rsid w:val="00E445D9"/>
    <w:rsid w:val="00E44DD2"/>
    <w:rsid w:val="00E468DD"/>
    <w:rsid w:val="00E479E8"/>
    <w:rsid w:val="00E5069B"/>
    <w:rsid w:val="00E53700"/>
    <w:rsid w:val="00E53BE0"/>
    <w:rsid w:val="00E53E5C"/>
    <w:rsid w:val="00E53EFF"/>
    <w:rsid w:val="00E544EA"/>
    <w:rsid w:val="00E548E0"/>
    <w:rsid w:val="00E5563F"/>
    <w:rsid w:val="00E55643"/>
    <w:rsid w:val="00E567F5"/>
    <w:rsid w:val="00E570D1"/>
    <w:rsid w:val="00E57379"/>
    <w:rsid w:val="00E60422"/>
    <w:rsid w:val="00E60B4B"/>
    <w:rsid w:val="00E60E72"/>
    <w:rsid w:val="00E6121A"/>
    <w:rsid w:val="00E613CA"/>
    <w:rsid w:val="00E6192F"/>
    <w:rsid w:val="00E61A3C"/>
    <w:rsid w:val="00E622B3"/>
    <w:rsid w:val="00E62AF6"/>
    <w:rsid w:val="00E63446"/>
    <w:rsid w:val="00E639F6"/>
    <w:rsid w:val="00E63B76"/>
    <w:rsid w:val="00E63BA9"/>
    <w:rsid w:val="00E63E41"/>
    <w:rsid w:val="00E64494"/>
    <w:rsid w:val="00E659D5"/>
    <w:rsid w:val="00E662B6"/>
    <w:rsid w:val="00E66360"/>
    <w:rsid w:val="00E66EC6"/>
    <w:rsid w:val="00E67216"/>
    <w:rsid w:val="00E67E89"/>
    <w:rsid w:val="00E70A92"/>
    <w:rsid w:val="00E70DA1"/>
    <w:rsid w:val="00E70F75"/>
    <w:rsid w:val="00E719C2"/>
    <w:rsid w:val="00E71FBA"/>
    <w:rsid w:val="00E72292"/>
    <w:rsid w:val="00E7298B"/>
    <w:rsid w:val="00E72BA3"/>
    <w:rsid w:val="00E734AC"/>
    <w:rsid w:val="00E73EAB"/>
    <w:rsid w:val="00E74252"/>
    <w:rsid w:val="00E74C68"/>
    <w:rsid w:val="00E75E34"/>
    <w:rsid w:val="00E75F6A"/>
    <w:rsid w:val="00E764A4"/>
    <w:rsid w:val="00E76963"/>
    <w:rsid w:val="00E77032"/>
    <w:rsid w:val="00E7772D"/>
    <w:rsid w:val="00E7779E"/>
    <w:rsid w:val="00E80C84"/>
    <w:rsid w:val="00E80DF9"/>
    <w:rsid w:val="00E80E69"/>
    <w:rsid w:val="00E8114D"/>
    <w:rsid w:val="00E8150A"/>
    <w:rsid w:val="00E81ADE"/>
    <w:rsid w:val="00E81F21"/>
    <w:rsid w:val="00E82046"/>
    <w:rsid w:val="00E821EC"/>
    <w:rsid w:val="00E8420C"/>
    <w:rsid w:val="00E84C61"/>
    <w:rsid w:val="00E85F68"/>
    <w:rsid w:val="00E86178"/>
    <w:rsid w:val="00E87CB6"/>
    <w:rsid w:val="00E87E6C"/>
    <w:rsid w:val="00E91260"/>
    <w:rsid w:val="00E91410"/>
    <w:rsid w:val="00E92202"/>
    <w:rsid w:val="00E923FF"/>
    <w:rsid w:val="00E92924"/>
    <w:rsid w:val="00E92C51"/>
    <w:rsid w:val="00E9339B"/>
    <w:rsid w:val="00E93827"/>
    <w:rsid w:val="00E93F27"/>
    <w:rsid w:val="00E945AD"/>
    <w:rsid w:val="00E95561"/>
    <w:rsid w:val="00E9625A"/>
    <w:rsid w:val="00E966EC"/>
    <w:rsid w:val="00E96BAF"/>
    <w:rsid w:val="00E96CC5"/>
    <w:rsid w:val="00E96EA8"/>
    <w:rsid w:val="00E96ECD"/>
    <w:rsid w:val="00E96F87"/>
    <w:rsid w:val="00EA1A07"/>
    <w:rsid w:val="00EA1ACC"/>
    <w:rsid w:val="00EA2460"/>
    <w:rsid w:val="00EA2AD7"/>
    <w:rsid w:val="00EA3161"/>
    <w:rsid w:val="00EA3459"/>
    <w:rsid w:val="00EA3809"/>
    <w:rsid w:val="00EA3F94"/>
    <w:rsid w:val="00EA41F6"/>
    <w:rsid w:val="00EA47B8"/>
    <w:rsid w:val="00EA4E4F"/>
    <w:rsid w:val="00EA565E"/>
    <w:rsid w:val="00EB0D7E"/>
    <w:rsid w:val="00EB0F6F"/>
    <w:rsid w:val="00EB19F5"/>
    <w:rsid w:val="00EB1B81"/>
    <w:rsid w:val="00EB2497"/>
    <w:rsid w:val="00EB2924"/>
    <w:rsid w:val="00EB33AE"/>
    <w:rsid w:val="00EB38E5"/>
    <w:rsid w:val="00EB4F4E"/>
    <w:rsid w:val="00EB5942"/>
    <w:rsid w:val="00EB5F0C"/>
    <w:rsid w:val="00EB65A3"/>
    <w:rsid w:val="00EB663D"/>
    <w:rsid w:val="00EB7156"/>
    <w:rsid w:val="00EB74A7"/>
    <w:rsid w:val="00EB7F25"/>
    <w:rsid w:val="00EC014E"/>
    <w:rsid w:val="00EC0BCC"/>
    <w:rsid w:val="00EC17A9"/>
    <w:rsid w:val="00EC1BDF"/>
    <w:rsid w:val="00EC5259"/>
    <w:rsid w:val="00EC558D"/>
    <w:rsid w:val="00EC72C8"/>
    <w:rsid w:val="00EC7C48"/>
    <w:rsid w:val="00ED12CA"/>
    <w:rsid w:val="00ED17F2"/>
    <w:rsid w:val="00ED18DC"/>
    <w:rsid w:val="00ED1AD7"/>
    <w:rsid w:val="00ED2186"/>
    <w:rsid w:val="00ED2463"/>
    <w:rsid w:val="00ED2511"/>
    <w:rsid w:val="00ED2BC8"/>
    <w:rsid w:val="00ED38BB"/>
    <w:rsid w:val="00ED3C21"/>
    <w:rsid w:val="00ED5028"/>
    <w:rsid w:val="00ED53DE"/>
    <w:rsid w:val="00ED5503"/>
    <w:rsid w:val="00ED5B1C"/>
    <w:rsid w:val="00ED5F1A"/>
    <w:rsid w:val="00ED62E4"/>
    <w:rsid w:val="00ED7CAA"/>
    <w:rsid w:val="00EE0091"/>
    <w:rsid w:val="00EE02F3"/>
    <w:rsid w:val="00EE0BD3"/>
    <w:rsid w:val="00EE1C18"/>
    <w:rsid w:val="00EE1E49"/>
    <w:rsid w:val="00EE2235"/>
    <w:rsid w:val="00EE22E3"/>
    <w:rsid w:val="00EE234E"/>
    <w:rsid w:val="00EE3116"/>
    <w:rsid w:val="00EE350B"/>
    <w:rsid w:val="00EE372A"/>
    <w:rsid w:val="00EE383B"/>
    <w:rsid w:val="00EE3CDB"/>
    <w:rsid w:val="00EE400F"/>
    <w:rsid w:val="00EE4D7E"/>
    <w:rsid w:val="00EE4E58"/>
    <w:rsid w:val="00EE51CE"/>
    <w:rsid w:val="00EE53F5"/>
    <w:rsid w:val="00EE5A55"/>
    <w:rsid w:val="00EE5E35"/>
    <w:rsid w:val="00EE5FA4"/>
    <w:rsid w:val="00EE650D"/>
    <w:rsid w:val="00EE687A"/>
    <w:rsid w:val="00EE6B6D"/>
    <w:rsid w:val="00EF0303"/>
    <w:rsid w:val="00EF09E5"/>
    <w:rsid w:val="00EF0CA4"/>
    <w:rsid w:val="00EF1316"/>
    <w:rsid w:val="00EF14C4"/>
    <w:rsid w:val="00EF1D34"/>
    <w:rsid w:val="00EF37B5"/>
    <w:rsid w:val="00EF390F"/>
    <w:rsid w:val="00EF3CFA"/>
    <w:rsid w:val="00EF465C"/>
    <w:rsid w:val="00EF4874"/>
    <w:rsid w:val="00EF4FC2"/>
    <w:rsid w:val="00EF584A"/>
    <w:rsid w:val="00EF59C4"/>
    <w:rsid w:val="00EF5DCE"/>
    <w:rsid w:val="00EF5F09"/>
    <w:rsid w:val="00EF64C2"/>
    <w:rsid w:val="00EF6895"/>
    <w:rsid w:val="00EF714C"/>
    <w:rsid w:val="00EF7871"/>
    <w:rsid w:val="00EF79A2"/>
    <w:rsid w:val="00F00A3E"/>
    <w:rsid w:val="00F01E04"/>
    <w:rsid w:val="00F041E8"/>
    <w:rsid w:val="00F0440B"/>
    <w:rsid w:val="00F047D9"/>
    <w:rsid w:val="00F04EAA"/>
    <w:rsid w:val="00F056D1"/>
    <w:rsid w:val="00F06C29"/>
    <w:rsid w:val="00F073CB"/>
    <w:rsid w:val="00F07545"/>
    <w:rsid w:val="00F076DA"/>
    <w:rsid w:val="00F077B8"/>
    <w:rsid w:val="00F10306"/>
    <w:rsid w:val="00F11AED"/>
    <w:rsid w:val="00F121BC"/>
    <w:rsid w:val="00F123DD"/>
    <w:rsid w:val="00F12771"/>
    <w:rsid w:val="00F12AA5"/>
    <w:rsid w:val="00F137F9"/>
    <w:rsid w:val="00F14565"/>
    <w:rsid w:val="00F14B9E"/>
    <w:rsid w:val="00F16AB9"/>
    <w:rsid w:val="00F175FF"/>
    <w:rsid w:val="00F178E6"/>
    <w:rsid w:val="00F208D8"/>
    <w:rsid w:val="00F2194D"/>
    <w:rsid w:val="00F219BC"/>
    <w:rsid w:val="00F21BB0"/>
    <w:rsid w:val="00F21DA0"/>
    <w:rsid w:val="00F222CF"/>
    <w:rsid w:val="00F23838"/>
    <w:rsid w:val="00F248EE"/>
    <w:rsid w:val="00F24945"/>
    <w:rsid w:val="00F24B22"/>
    <w:rsid w:val="00F24C7A"/>
    <w:rsid w:val="00F25C50"/>
    <w:rsid w:val="00F264BD"/>
    <w:rsid w:val="00F26CCC"/>
    <w:rsid w:val="00F27857"/>
    <w:rsid w:val="00F27AAE"/>
    <w:rsid w:val="00F27B30"/>
    <w:rsid w:val="00F309FF"/>
    <w:rsid w:val="00F31593"/>
    <w:rsid w:val="00F315BA"/>
    <w:rsid w:val="00F32237"/>
    <w:rsid w:val="00F32F37"/>
    <w:rsid w:val="00F33DC1"/>
    <w:rsid w:val="00F33DD3"/>
    <w:rsid w:val="00F34147"/>
    <w:rsid w:val="00F34683"/>
    <w:rsid w:val="00F34CAC"/>
    <w:rsid w:val="00F357A3"/>
    <w:rsid w:val="00F36DC3"/>
    <w:rsid w:val="00F37B34"/>
    <w:rsid w:val="00F4381E"/>
    <w:rsid w:val="00F448C9"/>
    <w:rsid w:val="00F44A07"/>
    <w:rsid w:val="00F44FB2"/>
    <w:rsid w:val="00F46A51"/>
    <w:rsid w:val="00F4787C"/>
    <w:rsid w:val="00F47963"/>
    <w:rsid w:val="00F51311"/>
    <w:rsid w:val="00F529A2"/>
    <w:rsid w:val="00F52A41"/>
    <w:rsid w:val="00F54924"/>
    <w:rsid w:val="00F55346"/>
    <w:rsid w:val="00F55472"/>
    <w:rsid w:val="00F55B8C"/>
    <w:rsid w:val="00F5680E"/>
    <w:rsid w:val="00F569CD"/>
    <w:rsid w:val="00F572FE"/>
    <w:rsid w:val="00F57AA7"/>
    <w:rsid w:val="00F57B57"/>
    <w:rsid w:val="00F57CB0"/>
    <w:rsid w:val="00F604DC"/>
    <w:rsid w:val="00F60B97"/>
    <w:rsid w:val="00F60C19"/>
    <w:rsid w:val="00F611BD"/>
    <w:rsid w:val="00F61259"/>
    <w:rsid w:val="00F6159F"/>
    <w:rsid w:val="00F617DB"/>
    <w:rsid w:val="00F61B3B"/>
    <w:rsid w:val="00F629A1"/>
    <w:rsid w:val="00F65F55"/>
    <w:rsid w:val="00F6612D"/>
    <w:rsid w:val="00F6664A"/>
    <w:rsid w:val="00F6685B"/>
    <w:rsid w:val="00F705FB"/>
    <w:rsid w:val="00F70D99"/>
    <w:rsid w:val="00F71322"/>
    <w:rsid w:val="00F7182F"/>
    <w:rsid w:val="00F71D41"/>
    <w:rsid w:val="00F7235B"/>
    <w:rsid w:val="00F72533"/>
    <w:rsid w:val="00F753CE"/>
    <w:rsid w:val="00F757B7"/>
    <w:rsid w:val="00F7598D"/>
    <w:rsid w:val="00F76526"/>
    <w:rsid w:val="00F76729"/>
    <w:rsid w:val="00F777C7"/>
    <w:rsid w:val="00F777EE"/>
    <w:rsid w:val="00F8112C"/>
    <w:rsid w:val="00F81531"/>
    <w:rsid w:val="00F8171B"/>
    <w:rsid w:val="00F82561"/>
    <w:rsid w:val="00F83137"/>
    <w:rsid w:val="00F8457E"/>
    <w:rsid w:val="00F8520A"/>
    <w:rsid w:val="00F85D56"/>
    <w:rsid w:val="00F85F91"/>
    <w:rsid w:val="00F90FE0"/>
    <w:rsid w:val="00F912A9"/>
    <w:rsid w:val="00F925FF"/>
    <w:rsid w:val="00F92F6E"/>
    <w:rsid w:val="00F93DB0"/>
    <w:rsid w:val="00F943DB"/>
    <w:rsid w:val="00F94B8C"/>
    <w:rsid w:val="00F94F99"/>
    <w:rsid w:val="00F96051"/>
    <w:rsid w:val="00F96206"/>
    <w:rsid w:val="00F9635C"/>
    <w:rsid w:val="00F963FD"/>
    <w:rsid w:val="00F96C7F"/>
    <w:rsid w:val="00F96DB1"/>
    <w:rsid w:val="00FA01B0"/>
    <w:rsid w:val="00FA0E5A"/>
    <w:rsid w:val="00FA1328"/>
    <w:rsid w:val="00FA2578"/>
    <w:rsid w:val="00FA26FE"/>
    <w:rsid w:val="00FA3114"/>
    <w:rsid w:val="00FA34A7"/>
    <w:rsid w:val="00FA35AE"/>
    <w:rsid w:val="00FA3B19"/>
    <w:rsid w:val="00FA3F13"/>
    <w:rsid w:val="00FA4289"/>
    <w:rsid w:val="00FA4E0B"/>
    <w:rsid w:val="00FA5907"/>
    <w:rsid w:val="00FA6157"/>
    <w:rsid w:val="00FB00FB"/>
    <w:rsid w:val="00FB01EA"/>
    <w:rsid w:val="00FB088C"/>
    <w:rsid w:val="00FB0986"/>
    <w:rsid w:val="00FB1292"/>
    <w:rsid w:val="00FB1F2C"/>
    <w:rsid w:val="00FB208A"/>
    <w:rsid w:val="00FB2108"/>
    <w:rsid w:val="00FB30F8"/>
    <w:rsid w:val="00FB38A3"/>
    <w:rsid w:val="00FB3DCF"/>
    <w:rsid w:val="00FB3F8B"/>
    <w:rsid w:val="00FB4FC0"/>
    <w:rsid w:val="00FB51DC"/>
    <w:rsid w:val="00FB5349"/>
    <w:rsid w:val="00FB5816"/>
    <w:rsid w:val="00FB6A8E"/>
    <w:rsid w:val="00FB6EC4"/>
    <w:rsid w:val="00FB7937"/>
    <w:rsid w:val="00FC0DFC"/>
    <w:rsid w:val="00FC3130"/>
    <w:rsid w:val="00FC4CEB"/>
    <w:rsid w:val="00FC706F"/>
    <w:rsid w:val="00FD0452"/>
    <w:rsid w:val="00FD0EDB"/>
    <w:rsid w:val="00FD1508"/>
    <w:rsid w:val="00FD1B26"/>
    <w:rsid w:val="00FD3562"/>
    <w:rsid w:val="00FD3C71"/>
    <w:rsid w:val="00FD4324"/>
    <w:rsid w:val="00FD5B65"/>
    <w:rsid w:val="00FD5C06"/>
    <w:rsid w:val="00FD61FE"/>
    <w:rsid w:val="00FD711E"/>
    <w:rsid w:val="00FE02E4"/>
    <w:rsid w:val="00FE0323"/>
    <w:rsid w:val="00FE07A8"/>
    <w:rsid w:val="00FE0BEF"/>
    <w:rsid w:val="00FE0F44"/>
    <w:rsid w:val="00FE1B58"/>
    <w:rsid w:val="00FE23A5"/>
    <w:rsid w:val="00FE23E2"/>
    <w:rsid w:val="00FE2F4B"/>
    <w:rsid w:val="00FE3613"/>
    <w:rsid w:val="00FE3EF3"/>
    <w:rsid w:val="00FE457A"/>
    <w:rsid w:val="00FE65B5"/>
    <w:rsid w:val="00FE6B4C"/>
    <w:rsid w:val="00FE6F89"/>
    <w:rsid w:val="00FE72F7"/>
    <w:rsid w:val="00FE7CE5"/>
    <w:rsid w:val="00FE7ED4"/>
    <w:rsid w:val="00FF02F8"/>
    <w:rsid w:val="00FF04A2"/>
    <w:rsid w:val="00FF29F3"/>
    <w:rsid w:val="00FF2DE0"/>
    <w:rsid w:val="00FF2E88"/>
    <w:rsid w:val="00FF3129"/>
    <w:rsid w:val="00FF36EE"/>
    <w:rsid w:val="00FF58C6"/>
    <w:rsid w:val="00FF5C33"/>
    <w:rsid w:val="00FF615D"/>
    <w:rsid w:val="00FF62D1"/>
    <w:rsid w:val="00FF6FD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C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D78"/>
  </w:style>
  <w:style w:type="paragraph" w:styleId="Heading1">
    <w:name w:val="heading 1"/>
    <w:basedOn w:val="Normal"/>
    <w:next w:val="Normal"/>
    <w:link w:val="Heading1Char"/>
    <w:uiPriority w:val="9"/>
    <w:qFormat/>
    <w:rsid w:val="00722757"/>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bg-BG" w:eastAsia="bg-BG" w:bidi="bg-BG"/>
    </w:rPr>
  </w:style>
  <w:style w:type="paragraph" w:styleId="Heading2">
    <w:name w:val="heading 2"/>
    <w:basedOn w:val="Normal"/>
    <w:next w:val="Normal"/>
    <w:link w:val="Heading2Char"/>
    <w:uiPriority w:val="9"/>
    <w:qFormat/>
    <w:rsid w:val="00722757"/>
    <w:pPr>
      <w:keepNext/>
      <w:numPr>
        <w:ilvl w:val="1"/>
        <w:numId w:val="2"/>
      </w:numPr>
      <w:spacing w:after="240" w:line="240" w:lineRule="auto"/>
      <w:jc w:val="both"/>
      <w:outlineLvl w:val="1"/>
    </w:pPr>
    <w:rPr>
      <w:rFonts w:ascii="Times New Roman" w:eastAsia="Times New Roman" w:hAnsi="Times New Roman" w:cs="Times New Roman"/>
      <w:b/>
      <w:sz w:val="24"/>
      <w:szCs w:val="20"/>
      <w:lang w:val="bg-BG" w:eastAsia="bg-BG" w:bidi="bg-BG"/>
    </w:rPr>
  </w:style>
  <w:style w:type="paragraph" w:styleId="Heading3">
    <w:name w:val="heading 3"/>
    <w:basedOn w:val="Normal"/>
    <w:next w:val="Normal"/>
    <w:link w:val="Heading3Char"/>
    <w:uiPriority w:val="9"/>
    <w:qFormat/>
    <w:rsid w:val="00722757"/>
    <w:pPr>
      <w:keepNext/>
      <w:numPr>
        <w:ilvl w:val="2"/>
        <w:numId w:val="2"/>
      </w:numPr>
      <w:spacing w:after="240" w:line="240" w:lineRule="auto"/>
      <w:jc w:val="both"/>
      <w:outlineLvl w:val="2"/>
    </w:pPr>
    <w:rPr>
      <w:rFonts w:ascii="Times New Roman" w:eastAsia="Times New Roman" w:hAnsi="Times New Roman" w:cs="Times New Roman"/>
      <w:i/>
      <w:sz w:val="24"/>
      <w:szCs w:val="20"/>
      <w:lang w:val="bg-BG" w:eastAsia="bg-BG" w:bidi="bg-BG"/>
    </w:rPr>
  </w:style>
  <w:style w:type="paragraph" w:styleId="Heading4">
    <w:name w:val="heading 4"/>
    <w:basedOn w:val="Normal"/>
    <w:next w:val="Normal"/>
    <w:link w:val="Heading4Char"/>
    <w:uiPriority w:val="9"/>
    <w:qFormat/>
    <w:rsid w:val="00722757"/>
    <w:pPr>
      <w:keepNext/>
      <w:numPr>
        <w:ilvl w:val="3"/>
        <w:numId w:val="2"/>
      </w:numPr>
      <w:spacing w:after="240" w:line="240" w:lineRule="auto"/>
      <w:jc w:val="both"/>
      <w:outlineLvl w:val="3"/>
    </w:pPr>
    <w:rPr>
      <w:rFonts w:ascii="Times New Roman" w:eastAsia="Times New Roman" w:hAnsi="Times New Roman" w:cs="Times New Roman"/>
      <w:sz w:val="24"/>
      <w:szCs w:val="20"/>
      <w:lang w:val="bg-BG" w:eastAsia="bg-BG" w:bidi="bg-BG"/>
    </w:rPr>
  </w:style>
  <w:style w:type="paragraph" w:styleId="Heading5">
    <w:name w:val="heading 5"/>
    <w:basedOn w:val="Normal"/>
    <w:next w:val="Normal"/>
    <w:link w:val="Heading5Char"/>
    <w:qFormat/>
    <w:rsid w:val="00722757"/>
    <w:pPr>
      <w:spacing w:before="240" w:after="60" w:line="240" w:lineRule="auto"/>
      <w:ind w:left="1008" w:hanging="1008"/>
      <w:jc w:val="both"/>
      <w:outlineLvl w:val="4"/>
    </w:pPr>
    <w:rPr>
      <w:rFonts w:ascii="Arial" w:eastAsia="Times New Roman" w:hAnsi="Arial" w:cs="Times New Roman"/>
      <w:lang w:val="bg-BG" w:eastAsia="bg-BG" w:bidi="bg-BG"/>
    </w:rPr>
  </w:style>
  <w:style w:type="paragraph" w:styleId="Heading6">
    <w:name w:val="heading 6"/>
    <w:basedOn w:val="Normal"/>
    <w:next w:val="Normal"/>
    <w:link w:val="Heading6Char"/>
    <w:qFormat/>
    <w:rsid w:val="00722757"/>
    <w:pPr>
      <w:spacing w:before="240" w:after="60" w:line="240" w:lineRule="auto"/>
      <w:ind w:left="1152" w:hanging="1152"/>
      <w:jc w:val="both"/>
      <w:outlineLvl w:val="5"/>
    </w:pPr>
    <w:rPr>
      <w:rFonts w:ascii="Arial" w:eastAsia="Times New Roman" w:hAnsi="Arial" w:cs="Times New Roman"/>
      <w:i/>
      <w:lang w:val="bg-BG" w:eastAsia="bg-BG" w:bidi="bg-BG"/>
    </w:rPr>
  </w:style>
  <w:style w:type="paragraph" w:styleId="Heading7">
    <w:name w:val="heading 7"/>
    <w:basedOn w:val="Normal"/>
    <w:next w:val="Normal"/>
    <w:link w:val="Heading7Char"/>
    <w:qFormat/>
    <w:rsid w:val="00722757"/>
    <w:pPr>
      <w:spacing w:before="240" w:after="60" w:line="240" w:lineRule="auto"/>
      <w:ind w:left="1296" w:hanging="1296"/>
      <w:jc w:val="both"/>
      <w:outlineLvl w:val="6"/>
    </w:pPr>
    <w:rPr>
      <w:rFonts w:ascii="Arial" w:eastAsia="Times New Roman" w:hAnsi="Arial" w:cs="Times New Roman"/>
      <w:sz w:val="20"/>
      <w:lang w:val="bg-BG" w:eastAsia="bg-BG" w:bidi="bg-BG"/>
    </w:rPr>
  </w:style>
  <w:style w:type="paragraph" w:styleId="Heading8">
    <w:name w:val="heading 8"/>
    <w:basedOn w:val="Normal"/>
    <w:next w:val="Normal"/>
    <w:link w:val="Heading8Char"/>
    <w:qFormat/>
    <w:rsid w:val="00722757"/>
    <w:pPr>
      <w:spacing w:before="240" w:after="60" w:line="240" w:lineRule="auto"/>
      <w:ind w:left="1440" w:hanging="1440"/>
      <w:jc w:val="both"/>
      <w:outlineLvl w:val="7"/>
    </w:pPr>
    <w:rPr>
      <w:rFonts w:ascii="Arial" w:eastAsia="Times New Roman" w:hAnsi="Arial" w:cs="Times New Roman"/>
      <w:i/>
      <w:sz w:val="20"/>
      <w:lang w:val="bg-BG" w:eastAsia="bg-BG" w:bidi="bg-BG"/>
    </w:rPr>
  </w:style>
  <w:style w:type="paragraph" w:styleId="Heading9">
    <w:name w:val="heading 9"/>
    <w:basedOn w:val="Normal"/>
    <w:next w:val="Normal"/>
    <w:link w:val="Heading9Char"/>
    <w:qFormat/>
    <w:rsid w:val="00722757"/>
    <w:pPr>
      <w:spacing w:before="240" w:after="60" w:line="240" w:lineRule="auto"/>
      <w:ind w:left="1584" w:hanging="1584"/>
      <w:jc w:val="both"/>
      <w:outlineLvl w:val="8"/>
    </w:pPr>
    <w:rPr>
      <w:rFonts w:ascii="Arial" w:eastAsia="Times New Roman" w:hAnsi="Arial" w:cs="Times New Roman"/>
      <w:i/>
      <w:sz w:val="18"/>
      <w:lang w:val="bg-B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757"/>
    <w:rPr>
      <w:rFonts w:ascii="Times New Roman" w:eastAsia="Times New Roman" w:hAnsi="Times New Roman" w:cs="Times New Roman"/>
      <w:b/>
      <w:smallCaps/>
      <w:sz w:val="24"/>
      <w:szCs w:val="20"/>
      <w:lang w:val="bg-BG" w:eastAsia="bg-BG" w:bidi="bg-BG"/>
    </w:rPr>
  </w:style>
  <w:style w:type="character" w:customStyle="1" w:styleId="Heading2Char">
    <w:name w:val="Heading 2 Char"/>
    <w:basedOn w:val="DefaultParagraphFont"/>
    <w:link w:val="Heading2"/>
    <w:uiPriority w:val="9"/>
    <w:rsid w:val="00722757"/>
    <w:rPr>
      <w:rFonts w:ascii="Times New Roman" w:eastAsia="Times New Roman" w:hAnsi="Times New Roman" w:cs="Times New Roman"/>
      <w:b/>
      <w:sz w:val="24"/>
      <w:szCs w:val="20"/>
      <w:lang w:val="bg-BG" w:eastAsia="bg-BG" w:bidi="bg-BG"/>
    </w:rPr>
  </w:style>
  <w:style w:type="character" w:customStyle="1" w:styleId="Heading3Char">
    <w:name w:val="Heading 3 Char"/>
    <w:basedOn w:val="DefaultParagraphFont"/>
    <w:link w:val="Heading3"/>
    <w:uiPriority w:val="9"/>
    <w:rsid w:val="00722757"/>
    <w:rPr>
      <w:rFonts w:ascii="Times New Roman" w:eastAsia="Times New Roman" w:hAnsi="Times New Roman" w:cs="Times New Roman"/>
      <w:i/>
      <w:sz w:val="24"/>
      <w:szCs w:val="20"/>
      <w:lang w:val="bg-BG" w:eastAsia="bg-BG" w:bidi="bg-BG"/>
    </w:rPr>
  </w:style>
  <w:style w:type="character" w:customStyle="1" w:styleId="Heading4Char">
    <w:name w:val="Heading 4 Char"/>
    <w:basedOn w:val="DefaultParagraphFont"/>
    <w:link w:val="Heading4"/>
    <w:uiPriority w:val="9"/>
    <w:rsid w:val="00722757"/>
    <w:rPr>
      <w:rFonts w:ascii="Times New Roman" w:eastAsia="Times New Roman" w:hAnsi="Times New Roman" w:cs="Times New Roman"/>
      <w:sz w:val="24"/>
      <w:szCs w:val="20"/>
      <w:lang w:val="bg-BG" w:eastAsia="bg-BG" w:bidi="bg-BG"/>
    </w:rPr>
  </w:style>
  <w:style w:type="character" w:customStyle="1" w:styleId="Heading5Char">
    <w:name w:val="Heading 5 Char"/>
    <w:basedOn w:val="DefaultParagraphFont"/>
    <w:link w:val="Heading5"/>
    <w:rsid w:val="00722757"/>
    <w:rPr>
      <w:rFonts w:ascii="Arial" w:eastAsia="Times New Roman" w:hAnsi="Arial" w:cs="Times New Roman"/>
      <w:lang w:val="bg-BG" w:eastAsia="bg-BG" w:bidi="bg-BG"/>
    </w:rPr>
  </w:style>
  <w:style w:type="character" w:customStyle="1" w:styleId="Heading6Char">
    <w:name w:val="Heading 6 Char"/>
    <w:basedOn w:val="DefaultParagraphFont"/>
    <w:link w:val="Heading6"/>
    <w:rsid w:val="00722757"/>
    <w:rPr>
      <w:rFonts w:ascii="Arial" w:eastAsia="Times New Roman" w:hAnsi="Arial" w:cs="Times New Roman"/>
      <w:i/>
      <w:lang w:val="bg-BG" w:eastAsia="bg-BG" w:bidi="bg-BG"/>
    </w:rPr>
  </w:style>
  <w:style w:type="character" w:customStyle="1" w:styleId="Heading7Char">
    <w:name w:val="Heading 7 Char"/>
    <w:basedOn w:val="DefaultParagraphFont"/>
    <w:link w:val="Heading7"/>
    <w:rsid w:val="00722757"/>
    <w:rPr>
      <w:rFonts w:ascii="Arial" w:eastAsia="Times New Roman" w:hAnsi="Arial" w:cs="Times New Roman"/>
      <w:sz w:val="20"/>
      <w:lang w:val="bg-BG" w:eastAsia="bg-BG" w:bidi="bg-BG"/>
    </w:rPr>
  </w:style>
  <w:style w:type="character" w:customStyle="1" w:styleId="Heading8Char">
    <w:name w:val="Heading 8 Char"/>
    <w:basedOn w:val="DefaultParagraphFont"/>
    <w:link w:val="Heading8"/>
    <w:rsid w:val="00722757"/>
    <w:rPr>
      <w:rFonts w:ascii="Arial" w:eastAsia="Times New Roman" w:hAnsi="Arial" w:cs="Times New Roman"/>
      <w:i/>
      <w:sz w:val="20"/>
      <w:lang w:val="bg-BG" w:eastAsia="bg-BG" w:bidi="bg-BG"/>
    </w:rPr>
  </w:style>
  <w:style w:type="character" w:customStyle="1" w:styleId="Heading9Char">
    <w:name w:val="Heading 9 Char"/>
    <w:basedOn w:val="DefaultParagraphFont"/>
    <w:link w:val="Heading9"/>
    <w:rsid w:val="00722757"/>
    <w:rPr>
      <w:rFonts w:ascii="Arial" w:eastAsia="Times New Roman" w:hAnsi="Arial" w:cs="Times New Roman"/>
      <w:i/>
      <w:sz w:val="18"/>
      <w:lang w:val="bg-BG" w:eastAsia="bg-BG" w:bidi="bg-BG"/>
    </w:rPr>
  </w:style>
  <w:style w:type="numbering" w:customStyle="1" w:styleId="NoList1">
    <w:name w:val="No List1"/>
    <w:next w:val="NoList"/>
    <w:uiPriority w:val="99"/>
    <w:semiHidden/>
    <w:unhideWhenUsed/>
    <w:rsid w:val="00722757"/>
  </w:style>
  <w:style w:type="paragraph" w:styleId="Header">
    <w:name w:val="header"/>
    <w:basedOn w:val="Normal"/>
    <w:link w:val="HeaderChar"/>
    <w:uiPriority w:val="99"/>
    <w:unhideWhenUsed/>
    <w:rsid w:val="00722757"/>
    <w:pPr>
      <w:tabs>
        <w:tab w:val="center" w:pos="4535"/>
        <w:tab w:val="right" w:pos="9071"/>
      </w:tabs>
      <w:spacing w:after="120" w:line="240" w:lineRule="auto"/>
      <w:jc w:val="both"/>
    </w:pPr>
    <w:rPr>
      <w:rFonts w:ascii="Times New Roman" w:eastAsia="Calibri" w:hAnsi="Times New Roman" w:cs="Times New Roman"/>
      <w:sz w:val="24"/>
      <w:lang w:val="bg-BG" w:eastAsia="bg-BG" w:bidi="bg-BG"/>
    </w:rPr>
  </w:style>
  <w:style w:type="character" w:customStyle="1" w:styleId="HeaderChar">
    <w:name w:val="Header Char"/>
    <w:basedOn w:val="DefaultParagraphFont"/>
    <w:link w:val="Header"/>
    <w:uiPriority w:val="99"/>
    <w:rsid w:val="00722757"/>
    <w:rPr>
      <w:rFonts w:ascii="Times New Roman" w:eastAsia="Calibri" w:hAnsi="Times New Roman" w:cs="Times New Roman"/>
      <w:sz w:val="24"/>
      <w:lang w:val="bg-BG" w:eastAsia="bg-BG" w:bidi="bg-BG"/>
    </w:rPr>
  </w:style>
  <w:style w:type="paragraph" w:styleId="Footer">
    <w:name w:val="footer"/>
    <w:basedOn w:val="Normal"/>
    <w:link w:val="FooterChar"/>
    <w:uiPriority w:val="99"/>
    <w:unhideWhenUsed/>
    <w:rsid w:val="00722757"/>
    <w:pPr>
      <w:tabs>
        <w:tab w:val="center" w:pos="4535"/>
        <w:tab w:val="right" w:pos="9071"/>
        <w:tab w:val="right" w:pos="9921"/>
      </w:tabs>
      <w:spacing w:before="360" w:after="0" w:line="240" w:lineRule="auto"/>
      <w:ind w:left="-850" w:right="-850"/>
    </w:pPr>
    <w:rPr>
      <w:rFonts w:ascii="Times New Roman" w:eastAsia="Calibri" w:hAnsi="Times New Roman" w:cs="Times New Roman"/>
      <w:sz w:val="24"/>
      <w:lang w:val="bg-BG" w:eastAsia="bg-BG" w:bidi="bg-BG"/>
    </w:rPr>
  </w:style>
  <w:style w:type="character" w:customStyle="1" w:styleId="FooterChar">
    <w:name w:val="Footer Char"/>
    <w:basedOn w:val="DefaultParagraphFont"/>
    <w:link w:val="Footer"/>
    <w:uiPriority w:val="99"/>
    <w:rsid w:val="00722757"/>
    <w:rPr>
      <w:rFonts w:ascii="Times New Roman" w:eastAsia="Calibri" w:hAnsi="Times New Roman" w:cs="Times New Roman"/>
      <w:sz w:val="24"/>
      <w:lang w:val="bg-BG" w:eastAsia="bg-BG" w:bidi="bg-BG"/>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nhideWhenUsed/>
    <w:rsid w:val="00722757"/>
    <w:pPr>
      <w:spacing w:after="0" w:line="240" w:lineRule="auto"/>
      <w:ind w:left="720" w:hanging="720"/>
      <w:jc w:val="both"/>
    </w:pPr>
    <w:rPr>
      <w:rFonts w:ascii="Times New Roman" w:eastAsia="Calibri" w:hAnsi="Times New Roman" w:cs="Times New Roman"/>
      <w:sz w:val="20"/>
      <w:szCs w:val="20"/>
      <w:lang w:val="bg-BG" w:eastAsia="bg-BG" w:bidi="bg-BG"/>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rsid w:val="00722757"/>
    <w:rPr>
      <w:rFonts w:ascii="Times New Roman" w:eastAsia="Calibri" w:hAnsi="Times New Roman" w:cs="Times New Roman"/>
      <w:sz w:val="20"/>
      <w:szCs w:val="20"/>
      <w:lang w:val="bg-BG" w:eastAsia="bg-BG" w:bidi="bg-BG"/>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
    <w:uiPriority w:val="99"/>
    <w:unhideWhenUsed/>
    <w:rsid w:val="00722757"/>
    <w:rPr>
      <w:shd w:val="clear" w:color="auto" w:fill="auto"/>
      <w:vertAlign w:val="superscript"/>
    </w:rPr>
  </w:style>
  <w:style w:type="paragraph" w:customStyle="1" w:styleId="NormalCentered">
    <w:name w:val="Normal Centered"/>
    <w:basedOn w:val="Normal"/>
    <w:rsid w:val="00722757"/>
    <w:pPr>
      <w:spacing w:before="120" w:after="120" w:line="240" w:lineRule="auto"/>
      <w:jc w:val="center"/>
    </w:pPr>
    <w:rPr>
      <w:rFonts w:ascii="Times New Roman" w:eastAsia="Calibri" w:hAnsi="Times New Roman" w:cs="Times New Roman"/>
      <w:sz w:val="24"/>
      <w:szCs w:val="20"/>
      <w:lang w:val="bg-BG" w:eastAsia="bg-BG" w:bidi="bg-BG"/>
    </w:rPr>
  </w:style>
  <w:style w:type="paragraph" w:customStyle="1" w:styleId="Annexetitre">
    <w:name w:val="Annexe titre"/>
    <w:basedOn w:val="Normal"/>
    <w:next w:val="Normal"/>
    <w:link w:val="AnnexetitreChar"/>
    <w:rsid w:val="00722757"/>
    <w:pPr>
      <w:spacing w:before="120" w:after="120" w:line="240" w:lineRule="auto"/>
      <w:jc w:val="center"/>
    </w:pPr>
    <w:rPr>
      <w:rFonts w:ascii="Times New Roman" w:eastAsia="Calibri" w:hAnsi="Times New Roman" w:cs="Times New Roman"/>
      <w:b/>
      <w:sz w:val="24"/>
      <w:szCs w:val="20"/>
      <w:u w:val="single"/>
      <w:lang w:val="bg-BG" w:eastAsia="bg-BG" w:bidi="bg-BG"/>
    </w:rPr>
  </w:style>
  <w:style w:type="paragraph" w:customStyle="1" w:styleId="Pagedecouverture">
    <w:name w:val="Page de couverture"/>
    <w:basedOn w:val="Normal"/>
    <w:next w:val="Normal"/>
    <w:rsid w:val="00722757"/>
    <w:pPr>
      <w:spacing w:after="0" w:line="240" w:lineRule="auto"/>
      <w:jc w:val="both"/>
    </w:pPr>
    <w:rPr>
      <w:rFonts w:ascii="Times New Roman" w:eastAsia="Calibri" w:hAnsi="Times New Roman" w:cs="Times New Roman"/>
      <w:sz w:val="24"/>
      <w:szCs w:val="20"/>
      <w:lang w:val="bg-BG" w:eastAsia="bg-BG" w:bidi="bg-BG"/>
    </w:rPr>
  </w:style>
  <w:style w:type="character" w:customStyle="1" w:styleId="Marker">
    <w:name w:val="Marker"/>
    <w:basedOn w:val="DefaultParagraphFont"/>
    <w:rsid w:val="00722757"/>
    <w:rPr>
      <w:color w:val="0000FF"/>
      <w:shd w:val="clear" w:color="auto" w:fill="auto"/>
    </w:rPr>
  </w:style>
  <w:style w:type="paragraph" w:customStyle="1" w:styleId="FooterCoverPage">
    <w:name w:val="Footer Cover Page"/>
    <w:basedOn w:val="Normal"/>
    <w:link w:val="FooterCoverPageChar"/>
    <w:rsid w:val="00722757"/>
    <w:pPr>
      <w:tabs>
        <w:tab w:val="center" w:pos="4535"/>
        <w:tab w:val="right" w:pos="9071"/>
        <w:tab w:val="right" w:pos="9921"/>
      </w:tabs>
      <w:spacing w:before="360" w:after="0" w:line="240" w:lineRule="auto"/>
      <w:ind w:left="-850" w:right="-850"/>
    </w:pPr>
    <w:rPr>
      <w:rFonts w:ascii="Times New Roman" w:eastAsia="Calibri" w:hAnsi="Times New Roman" w:cs="Times New Roman"/>
      <w:sz w:val="24"/>
      <w:szCs w:val="20"/>
      <w:u w:val="single"/>
      <w:lang w:val="bg-BG" w:eastAsia="bg-BG" w:bidi="bg-BG"/>
    </w:rPr>
  </w:style>
  <w:style w:type="character" w:customStyle="1" w:styleId="AnnexetitreChar">
    <w:name w:val="Annexe titre Char"/>
    <w:basedOn w:val="DefaultParagraphFont"/>
    <w:link w:val="Annexetitre"/>
    <w:rsid w:val="00722757"/>
    <w:rPr>
      <w:rFonts w:ascii="Times New Roman" w:eastAsia="Calibri" w:hAnsi="Times New Roman" w:cs="Times New Roman"/>
      <w:b/>
      <w:sz w:val="24"/>
      <w:szCs w:val="20"/>
      <w:u w:val="single"/>
      <w:lang w:val="bg-BG" w:eastAsia="bg-BG" w:bidi="bg-BG"/>
    </w:rPr>
  </w:style>
  <w:style w:type="character" w:customStyle="1" w:styleId="FooterCoverPageChar">
    <w:name w:val="Footer Cover Page Char"/>
    <w:basedOn w:val="AnnexetitreChar"/>
    <w:link w:val="FooterCoverPage"/>
    <w:rsid w:val="00722757"/>
    <w:rPr>
      <w:rFonts w:ascii="Times New Roman" w:eastAsia="Calibri" w:hAnsi="Times New Roman" w:cs="Times New Roman"/>
      <w:b w:val="0"/>
      <w:sz w:val="24"/>
      <w:szCs w:val="20"/>
      <w:u w:val="single"/>
      <w:lang w:val="bg-BG" w:eastAsia="bg-BG" w:bidi="bg-BG"/>
    </w:rPr>
  </w:style>
  <w:style w:type="paragraph" w:customStyle="1" w:styleId="FooterSensitivity">
    <w:name w:val="Footer Sensitivity"/>
    <w:basedOn w:val="Normal"/>
    <w:link w:val="FooterSensitivityChar"/>
    <w:rsid w:val="0072275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eastAsia="Calibri" w:hAnsi="Times New Roman" w:cs="Times New Roman"/>
      <w:b/>
      <w:sz w:val="32"/>
      <w:szCs w:val="20"/>
      <w:u w:val="single"/>
      <w:lang w:val="bg-BG" w:eastAsia="bg-BG" w:bidi="bg-BG"/>
    </w:rPr>
  </w:style>
  <w:style w:type="character" w:customStyle="1" w:styleId="FooterSensitivityChar">
    <w:name w:val="Footer Sensitivity Char"/>
    <w:basedOn w:val="AnnexetitreChar"/>
    <w:link w:val="FooterSensitivity"/>
    <w:rsid w:val="00722757"/>
    <w:rPr>
      <w:rFonts w:ascii="Times New Roman" w:eastAsia="Calibri" w:hAnsi="Times New Roman" w:cs="Times New Roman"/>
      <w:b/>
      <w:sz w:val="32"/>
      <w:szCs w:val="20"/>
      <w:u w:val="single"/>
      <w:lang w:val="bg-BG" w:eastAsia="bg-BG" w:bidi="bg-BG"/>
    </w:rPr>
  </w:style>
  <w:style w:type="paragraph" w:customStyle="1" w:styleId="HeaderCoverPage">
    <w:name w:val="Header Cover Page"/>
    <w:basedOn w:val="Normal"/>
    <w:link w:val="HeaderCoverPageChar"/>
    <w:rsid w:val="00722757"/>
    <w:pPr>
      <w:tabs>
        <w:tab w:val="center" w:pos="4535"/>
        <w:tab w:val="right" w:pos="9071"/>
      </w:tabs>
      <w:spacing w:after="120" w:line="240" w:lineRule="auto"/>
      <w:jc w:val="both"/>
    </w:pPr>
    <w:rPr>
      <w:rFonts w:ascii="Times New Roman" w:eastAsia="Calibri" w:hAnsi="Times New Roman" w:cs="Times New Roman"/>
      <w:sz w:val="24"/>
      <w:szCs w:val="20"/>
      <w:u w:val="single"/>
      <w:lang w:val="bg-BG" w:eastAsia="bg-BG" w:bidi="bg-BG"/>
    </w:rPr>
  </w:style>
  <w:style w:type="character" w:customStyle="1" w:styleId="HeaderCoverPageChar">
    <w:name w:val="Header Cover Page Char"/>
    <w:basedOn w:val="AnnexetitreChar"/>
    <w:link w:val="HeaderCoverPage"/>
    <w:rsid w:val="00722757"/>
    <w:rPr>
      <w:rFonts w:ascii="Times New Roman" w:eastAsia="Calibri" w:hAnsi="Times New Roman" w:cs="Times New Roman"/>
      <w:b w:val="0"/>
      <w:sz w:val="24"/>
      <w:szCs w:val="20"/>
      <w:u w:val="single"/>
      <w:lang w:val="bg-BG" w:eastAsia="bg-BG" w:bidi="bg-BG"/>
    </w:rPr>
  </w:style>
  <w:style w:type="paragraph" w:customStyle="1" w:styleId="HeaderSensitivity">
    <w:name w:val="Header Sensitivity"/>
    <w:basedOn w:val="Normal"/>
    <w:link w:val="HeaderSensitivityChar"/>
    <w:rsid w:val="00722757"/>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Calibri" w:hAnsi="Times New Roman" w:cs="Times New Roman"/>
      <w:b/>
      <w:sz w:val="32"/>
      <w:szCs w:val="20"/>
      <w:u w:val="single"/>
      <w:lang w:val="bg-BG" w:eastAsia="bg-BG" w:bidi="bg-BG"/>
    </w:rPr>
  </w:style>
  <w:style w:type="character" w:customStyle="1" w:styleId="HeaderSensitivityChar">
    <w:name w:val="Header Sensitivity Char"/>
    <w:basedOn w:val="AnnexetitreChar"/>
    <w:link w:val="HeaderSensitivity"/>
    <w:rsid w:val="00722757"/>
    <w:rPr>
      <w:rFonts w:ascii="Times New Roman" w:eastAsia="Calibri" w:hAnsi="Times New Roman" w:cs="Times New Roman"/>
      <w:b/>
      <w:sz w:val="32"/>
      <w:szCs w:val="20"/>
      <w:u w:val="single"/>
      <w:lang w:val="bg-BG" w:eastAsia="bg-BG" w:bidi="bg-BG"/>
    </w:rPr>
  </w:style>
  <w:style w:type="table" w:styleId="TableGrid">
    <w:name w:val="Table Grid"/>
    <w:basedOn w:val="TableNormal"/>
    <w:uiPriority w:val="39"/>
    <w:unhideWhenUsed/>
    <w:rsid w:val="00722757"/>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757"/>
    <w:pPr>
      <w:spacing w:after="0" w:line="240" w:lineRule="auto"/>
      <w:jc w:val="both"/>
    </w:pPr>
    <w:rPr>
      <w:rFonts w:ascii="Tahoma" w:eastAsia="Calibri" w:hAnsi="Tahoma" w:cs="Tahoma"/>
      <w:sz w:val="16"/>
      <w:szCs w:val="16"/>
      <w:lang w:val="bg-BG" w:eastAsia="bg-BG" w:bidi="bg-BG"/>
    </w:rPr>
  </w:style>
  <w:style w:type="character" w:customStyle="1" w:styleId="BalloonTextChar">
    <w:name w:val="Balloon Text Char"/>
    <w:basedOn w:val="DefaultParagraphFont"/>
    <w:link w:val="BalloonText"/>
    <w:uiPriority w:val="99"/>
    <w:semiHidden/>
    <w:rsid w:val="00722757"/>
    <w:rPr>
      <w:rFonts w:ascii="Tahoma" w:eastAsia="Calibri" w:hAnsi="Tahoma" w:cs="Tahoma"/>
      <w:sz w:val="16"/>
      <w:szCs w:val="16"/>
      <w:lang w:val="bg-BG" w:eastAsia="bg-BG" w:bidi="bg-BG"/>
    </w:rPr>
  </w:style>
  <w:style w:type="paragraph" w:customStyle="1" w:styleId="HeaderLandscape">
    <w:name w:val="HeaderLandscape"/>
    <w:basedOn w:val="Normal"/>
    <w:rsid w:val="00722757"/>
    <w:pPr>
      <w:tabs>
        <w:tab w:val="center" w:pos="7285"/>
        <w:tab w:val="right" w:pos="14003"/>
      </w:tabs>
      <w:spacing w:after="120" w:line="240" w:lineRule="auto"/>
      <w:jc w:val="both"/>
    </w:pPr>
    <w:rPr>
      <w:rFonts w:ascii="Times New Roman" w:hAnsi="Times New Roman" w:cs="Times New Roman"/>
      <w:sz w:val="24"/>
      <w:lang w:val="bg-BG" w:eastAsia="bg-BG" w:bidi="bg-BG"/>
    </w:rPr>
  </w:style>
  <w:style w:type="paragraph" w:customStyle="1" w:styleId="FooterLandscape">
    <w:name w:val="FooterLandscape"/>
    <w:basedOn w:val="Normal"/>
    <w:rsid w:val="00722757"/>
    <w:pPr>
      <w:tabs>
        <w:tab w:val="center" w:pos="7285"/>
        <w:tab w:val="center" w:pos="10913"/>
        <w:tab w:val="right" w:pos="15137"/>
      </w:tabs>
      <w:spacing w:before="360" w:after="0" w:line="240" w:lineRule="auto"/>
      <w:ind w:left="-567" w:right="-567"/>
    </w:pPr>
    <w:rPr>
      <w:rFonts w:ascii="Times New Roman" w:hAnsi="Times New Roman" w:cs="Times New Roman"/>
      <w:sz w:val="24"/>
      <w:lang w:val="bg-BG" w:eastAsia="bg-BG" w:bidi="bg-BG"/>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rsid w:val="00722757"/>
    <w:pPr>
      <w:ind w:left="720"/>
      <w:contextualSpacing/>
    </w:pPr>
    <w:rPr>
      <w:lang w:val="bg-BG" w:eastAsia="bg-BG" w:bidi="bg-BG"/>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722757"/>
    <w:rPr>
      <w:lang w:val="bg-BG" w:eastAsia="bg-BG" w:bidi="bg-BG"/>
    </w:rPr>
  </w:style>
  <w:style w:type="character" w:styleId="CommentReference">
    <w:name w:val="annotation reference"/>
    <w:basedOn w:val="DefaultParagraphFont"/>
    <w:uiPriority w:val="99"/>
    <w:unhideWhenUsed/>
    <w:rsid w:val="00722757"/>
    <w:rPr>
      <w:sz w:val="16"/>
      <w:szCs w:val="16"/>
    </w:rPr>
  </w:style>
  <w:style w:type="paragraph" w:styleId="CommentText">
    <w:name w:val="annotation text"/>
    <w:basedOn w:val="Normal"/>
    <w:link w:val="CommentTextChar"/>
    <w:uiPriority w:val="99"/>
    <w:unhideWhenUsed/>
    <w:rsid w:val="00722757"/>
    <w:pPr>
      <w:spacing w:line="240" w:lineRule="auto"/>
    </w:pPr>
    <w:rPr>
      <w:sz w:val="20"/>
      <w:szCs w:val="20"/>
      <w:lang w:val="bg-BG" w:eastAsia="bg-BG" w:bidi="bg-BG"/>
    </w:rPr>
  </w:style>
  <w:style w:type="character" w:customStyle="1" w:styleId="CommentTextChar">
    <w:name w:val="Comment Text Char"/>
    <w:basedOn w:val="DefaultParagraphFont"/>
    <w:link w:val="CommentText"/>
    <w:uiPriority w:val="99"/>
    <w:rsid w:val="00722757"/>
    <w:rPr>
      <w:sz w:val="20"/>
      <w:szCs w:val="20"/>
      <w:lang w:val="bg-BG" w:eastAsia="bg-BG" w:bidi="bg-BG"/>
    </w:rPr>
  </w:style>
  <w:style w:type="paragraph" w:styleId="NoSpacing">
    <w:name w:val="No Spacing"/>
    <w:uiPriority w:val="1"/>
    <w:qFormat/>
    <w:rsid w:val="00722757"/>
    <w:pPr>
      <w:spacing w:after="0" w:line="240" w:lineRule="auto"/>
    </w:pPr>
    <w:rPr>
      <w:lang w:val="bg-BG" w:eastAsia="bg-BG" w:bidi="bg-BG"/>
    </w:rPr>
  </w:style>
  <w:style w:type="character" w:customStyle="1" w:styleId="Text1Char">
    <w:name w:val="Text 1 Char"/>
    <w:link w:val="Text1"/>
    <w:locked/>
    <w:rsid w:val="00722757"/>
    <w:rPr>
      <w:rFonts w:ascii="Times New Roman" w:hAnsi="Times New Roman"/>
      <w:sz w:val="24"/>
    </w:rPr>
  </w:style>
  <w:style w:type="paragraph" w:customStyle="1" w:styleId="Text1">
    <w:name w:val="Text 1"/>
    <w:basedOn w:val="Normal"/>
    <w:link w:val="Text1Char"/>
    <w:rsid w:val="00722757"/>
    <w:pPr>
      <w:spacing w:before="120" w:after="120" w:line="240" w:lineRule="auto"/>
      <w:ind w:left="850"/>
      <w:jc w:val="both"/>
    </w:pPr>
    <w:rPr>
      <w:rFonts w:ascii="Times New Roman" w:hAnsi="Times New Roman"/>
      <w:sz w:val="24"/>
    </w:rPr>
  </w:style>
  <w:style w:type="paragraph" w:customStyle="1" w:styleId="Default">
    <w:name w:val="Default"/>
    <w:rsid w:val="00722757"/>
    <w:pPr>
      <w:autoSpaceDE w:val="0"/>
      <w:autoSpaceDN w:val="0"/>
      <w:adjustRightInd w:val="0"/>
    </w:pPr>
    <w:rPr>
      <w:rFonts w:ascii="Times New Roman" w:eastAsia="Times New Roman" w:hAnsi="Times New Roman" w:cs="Times New Roman"/>
      <w:color w:val="000000"/>
      <w:sz w:val="24"/>
      <w:szCs w:val="24"/>
      <w:lang w:val="bg-BG" w:eastAsia="bg-BG" w:bidi="bg-BG"/>
    </w:rPr>
  </w:style>
  <w:style w:type="paragraph" w:customStyle="1" w:styleId="CM4">
    <w:name w:val="CM4"/>
    <w:basedOn w:val="Normal"/>
    <w:next w:val="Normal"/>
    <w:uiPriority w:val="99"/>
    <w:rsid w:val="00722757"/>
    <w:pPr>
      <w:autoSpaceDE w:val="0"/>
      <w:autoSpaceDN w:val="0"/>
      <w:adjustRightInd w:val="0"/>
      <w:spacing w:after="0" w:line="240" w:lineRule="auto"/>
    </w:pPr>
    <w:rPr>
      <w:rFonts w:ascii="EUAlbertina" w:eastAsia="Times New Roman" w:hAnsi="EUAlbertina" w:cs="Times New Roman"/>
      <w:sz w:val="24"/>
      <w:szCs w:val="24"/>
      <w:lang w:val="bg-BG" w:eastAsia="bg-BG" w:bidi="bg-BG"/>
    </w:rPr>
  </w:style>
  <w:style w:type="paragraph" w:customStyle="1" w:styleId="NumPar1">
    <w:name w:val="NumPar 1"/>
    <w:basedOn w:val="Normal"/>
    <w:next w:val="Normal"/>
    <w:rsid w:val="00722757"/>
    <w:pPr>
      <w:spacing w:before="120" w:after="120" w:line="240" w:lineRule="auto"/>
      <w:ind w:left="850"/>
      <w:jc w:val="both"/>
    </w:pPr>
    <w:rPr>
      <w:rFonts w:ascii="Times New Roman" w:hAnsi="Times New Roman" w:cs="Times New Roman"/>
      <w:sz w:val="24"/>
      <w:lang w:val="bg-BG" w:eastAsia="bg-BG" w:bidi="bg-BG"/>
    </w:rPr>
  </w:style>
  <w:style w:type="paragraph" w:customStyle="1" w:styleId="Point0number">
    <w:name w:val="Point 0 (number)"/>
    <w:basedOn w:val="Normal"/>
    <w:rsid w:val="00722757"/>
    <w:pPr>
      <w:numPr>
        <w:numId w:val="4"/>
      </w:numPr>
      <w:spacing w:before="120" w:after="120" w:line="240" w:lineRule="auto"/>
      <w:jc w:val="both"/>
    </w:pPr>
    <w:rPr>
      <w:rFonts w:ascii="Times New Roman" w:hAnsi="Times New Roman" w:cs="Times New Roman"/>
      <w:sz w:val="24"/>
      <w:lang w:val="bg-BG" w:eastAsia="bg-BG" w:bidi="bg-BG"/>
    </w:rPr>
  </w:style>
  <w:style w:type="paragraph" w:customStyle="1" w:styleId="Point1number">
    <w:name w:val="Point 1 (number)"/>
    <w:basedOn w:val="Normal"/>
    <w:rsid w:val="00722757"/>
    <w:pPr>
      <w:numPr>
        <w:ilvl w:val="2"/>
        <w:numId w:val="4"/>
      </w:numPr>
      <w:spacing w:before="120" w:after="120" w:line="240" w:lineRule="auto"/>
      <w:jc w:val="both"/>
    </w:pPr>
    <w:rPr>
      <w:rFonts w:ascii="Times New Roman" w:hAnsi="Times New Roman" w:cs="Times New Roman"/>
      <w:sz w:val="24"/>
      <w:lang w:val="bg-BG" w:eastAsia="bg-BG" w:bidi="bg-BG"/>
    </w:rPr>
  </w:style>
  <w:style w:type="paragraph" w:customStyle="1" w:styleId="Point2number">
    <w:name w:val="Point 2 (number)"/>
    <w:basedOn w:val="Normal"/>
    <w:rsid w:val="00722757"/>
    <w:pPr>
      <w:numPr>
        <w:ilvl w:val="4"/>
        <w:numId w:val="4"/>
      </w:numPr>
      <w:spacing w:before="120" w:after="120" w:line="240" w:lineRule="auto"/>
      <w:jc w:val="both"/>
    </w:pPr>
    <w:rPr>
      <w:rFonts w:ascii="Times New Roman" w:hAnsi="Times New Roman" w:cs="Times New Roman"/>
      <w:sz w:val="24"/>
      <w:lang w:val="bg-BG" w:eastAsia="bg-BG" w:bidi="bg-BG"/>
    </w:rPr>
  </w:style>
  <w:style w:type="paragraph" w:customStyle="1" w:styleId="Point3number">
    <w:name w:val="Point 3 (number)"/>
    <w:basedOn w:val="Normal"/>
    <w:rsid w:val="00722757"/>
    <w:pPr>
      <w:numPr>
        <w:ilvl w:val="6"/>
        <w:numId w:val="4"/>
      </w:numPr>
      <w:spacing w:before="120" w:after="120" w:line="240" w:lineRule="auto"/>
      <w:jc w:val="both"/>
    </w:pPr>
    <w:rPr>
      <w:rFonts w:ascii="Times New Roman" w:hAnsi="Times New Roman" w:cs="Times New Roman"/>
      <w:sz w:val="24"/>
      <w:lang w:val="bg-BG" w:eastAsia="bg-BG" w:bidi="bg-BG"/>
    </w:rPr>
  </w:style>
  <w:style w:type="paragraph" w:customStyle="1" w:styleId="Point0letter">
    <w:name w:val="Point 0 (letter)"/>
    <w:basedOn w:val="Normal"/>
    <w:rsid w:val="00722757"/>
    <w:pPr>
      <w:numPr>
        <w:ilvl w:val="1"/>
        <w:numId w:val="4"/>
      </w:numPr>
      <w:spacing w:before="120" w:after="120" w:line="240" w:lineRule="auto"/>
      <w:jc w:val="both"/>
    </w:pPr>
    <w:rPr>
      <w:rFonts w:ascii="Times New Roman" w:hAnsi="Times New Roman" w:cs="Times New Roman"/>
      <w:sz w:val="24"/>
      <w:lang w:val="bg-BG" w:eastAsia="bg-BG" w:bidi="bg-BG"/>
    </w:rPr>
  </w:style>
  <w:style w:type="paragraph" w:customStyle="1" w:styleId="Point1letter">
    <w:name w:val="Point 1 (letter)"/>
    <w:basedOn w:val="Normal"/>
    <w:rsid w:val="00722757"/>
    <w:pPr>
      <w:numPr>
        <w:ilvl w:val="3"/>
        <w:numId w:val="4"/>
      </w:numPr>
      <w:spacing w:before="120" w:after="120" w:line="240" w:lineRule="auto"/>
      <w:jc w:val="both"/>
    </w:pPr>
    <w:rPr>
      <w:rFonts w:ascii="Times New Roman" w:hAnsi="Times New Roman" w:cs="Times New Roman"/>
      <w:sz w:val="24"/>
      <w:lang w:val="bg-BG" w:eastAsia="bg-BG" w:bidi="bg-BG"/>
    </w:rPr>
  </w:style>
  <w:style w:type="paragraph" w:customStyle="1" w:styleId="Point3letter">
    <w:name w:val="Point 3 (letter)"/>
    <w:basedOn w:val="Normal"/>
    <w:rsid w:val="00722757"/>
    <w:pPr>
      <w:numPr>
        <w:ilvl w:val="7"/>
        <w:numId w:val="4"/>
      </w:numPr>
      <w:spacing w:before="120" w:after="120" w:line="240" w:lineRule="auto"/>
      <w:jc w:val="both"/>
    </w:pPr>
    <w:rPr>
      <w:rFonts w:ascii="Times New Roman" w:hAnsi="Times New Roman" w:cs="Times New Roman"/>
      <w:sz w:val="24"/>
      <w:lang w:val="bg-BG" w:eastAsia="bg-BG" w:bidi="bg-BG"/>
    </w:rPr>
  </w:style>
  <w:style w:type="paragraph" w:customStyle="1" w:styleId="Point4letter">
    <w:name w:val="Point 4 (letter)"/>
    <w:basedOn w:val="Normal"/>
    <w:rsid w:val="00722757"/>
    <w:pPr>
      <w:numPr>
        <w:ilvl w:val="8"/>
        <w:numId w:val="4"/>
      </w:numPr>
      <w:spacing w:before="120" w:after="120" w:line="240" w:lineRule="auto"/>
      <w:jc w:val="both"/>
    </w:pPr>
    <w:rPr>
      <w:rFonts w:ascii="Times New Roman" w:hAnsi="Times New Roman" w:cs="Times New Roman"/>
      <w:sz w:val="24"/>
      <w:lang w:val="bg-BG" w:eastAsia="bg-BG" w:bidi="bg-BG"/>
    </w:rPr>
  </w:style>
  <w:style w:type="character" w:styleId="PageNumber">
    <w:name w:val="page number"/>
    <w:rsid w:val="00722757"/>
  </w:style>
  <w:style w:type="paragraph" w:styleId="Title">
    <w:name w:val="Title"/>
    <w:basedOn w:val="Normal"/>
    <w:link w:val="TitleChar"/>
    <w:qFormat/>
    <w:rsid w:val="00722757"/>
    <w:pPr>
      <w:spacing w:before="240" w:after="60" w:line="240" w:lineRule="auto"/>
      <w:jc w:val="center"/>
      <w:outlineLvl w:val="0"/>
    </w:pPr>
    <w:rPr>
      <w:rFonts w:ascii="Arial" w:eastAsia="Times New Roman" w:hAnsi="Arial" w:cs="Times New Roman"/>
      <w:b/>
      <w:kern w:val="28"/>
      <w:sz w:val="32"/>
      <w:lang w:val="bg-BG" w:eastAsia="bg-BG" w:bidi="bg-BG"/>
    </w:rPr>
  </w:style>
  <w:style w:type="character" w:customStyle="1" w:styleId="TitleChar">
    <w:name w:val="Title Char"/>
    <w:basedOn w:val="DefaultParagraphFont"/>
    <w:link w:val="Title"/>
    <w:rsid w:val="00722757"/>
    <w:rPr>
      <w:rFonts w:ascii="Arial" w:eastAsia="Times New Roman" w:hAnsi="Arial" w:cs="Times New Roman"/>
      <w:b/>
      <w:kern w:val="28"/>
      <w:sz w:val="32"/>
      <w:lang w:val="bg-BG" w:eastAsia="bg-BG" w:bidi="bg-BG"/>
    </w:rPr>
  </w:style>
  <w:style w:type="character" w:styleId="Hyperlink">
    <w:name w:val="Hyperlink"/>
    <w:uiPriority w:val="99"/>
    <w:unhideWhenUsed/>
    <w:rsid w:val="00722757"/>
    <w:rPr>
      <w:color w:val="0000FF"/>
      <w:u w:val="single"/>
    </w:rPr>
  </w:style>
  <w:style w:type="paragraph" w:styleId="CommentSubject">
    <w:name w:val="annotation subject"/>
    <w:basedOn w:val="CommentText"/>
    <w:next w:val="CommentText"/>
    <w:link w:val="CommentSubjectChar"/>
    <w:semiHidden/>
    <w:unhideWhenUsed/>
    <w:rsid w:val="00722757"/>
    <w:rPr>
      <w:b/>
      <w:bCs/>
    </w:rPr>
  </w:style>
  <w:style w:type="character" w:customStyle="1" w:styleId="CommentSubjectChar">
    <w:name w:val="Comment Subject Char"/>
    <w:basedOn w:val="CommentTextChar"/>
    <w:link w:val="CommentSubject"/>
    <w:semiHidden/>
    <w:rsid w:val="00722757"/>
    <w:rPr>
      <w:b/>
      <w:bCs/>
      <w:sz w:val="20"/>
      <w:szCs w:val="20"/>
      <w:lang w:val="bg-BG" w:eastAsia="bg-BG" w:bidi="bg-BG"/>
    </w:rPr>
  </w:style>
  <w:style w:type="paragraph" w:styleId="ListBullet">
    <w:name w:val="List Bullet"/>
    <w:basedOn w:val="Normal"/>
    <w:unhideWhenUsed/>
    <w:rsid w:val="00722757"/>
    <w:pPr>
      <w:numPr>
        <w:numId w:val="5"/>
      </w:numPr>
      <w:spacing w:before="120" w:after="120" w:line="240" w:lineRule="auto"/>
      <w:contextualSpacing/>
      <w:jc w:val="both"/>
    </w:pPr>
    <w:rPr>
      <w:rFonts w:ascii="Times New Roman" w:eastAsia="Calibri" w:hAnsi="Times New Roman" w:cs="Times New Roman"/>
      <w:sz w:val="24"/>
      <w:lang w:val="bg-BG" w:eastAsia="bg-BG" w:bidi="bg-BG"/>
    </w:rPr>
  </w:style>
  <w:style w:type="paragraph" w:styleId="ListBullet2">
    <w:name w:val="List Bullet 2"/>
    <w:basedOn w:val="Normal"/>
    <w:unhideWhenUsed/>
    <w:rsid w:val="00722757"/>
    <w:pPr>
      <w:numPr>
        <w:numId w:val="6"/>
      </w:numPr>
      <w:spacing w:before="120" w:after="120" w:line="240" w:lineRule="auto"/>
      <w:contextualSpacing/>
      <w:jc w:val="both"/>
    </w:pPr>
    <w:rPr>
      <w:rFonts w:ascii="Times New Roman" w:eastAsia="Calibri" w:hAnsi="Times New Roman" w:cs="Times New Roman"/>
      <w:sz w:val="24"/>
      <w:lang w:val="bg-BG" w:eastAsia="bg-BG" w:bidi="bg-BG"/>
    </w:rPr>
  </w:style>
  <w:style w:type="paragraph" w:styleId="ListBullet3">
    <w:name w:val="List Bullet 3"/>
    <w:basedOn w:val="Normal"/>
    <w:unhideWhenUsed/>
    <w:rsid w:val="00722757"/>
    <w:pPr>
      <w:numPr>
        <w:numId w:val="7"/>
      </w:numPr>
      <w:spacing w:before="120" w:after="120" w:line="240" w:lineRule="auto"/>
      <w:contextualSpacing/>
      <w:jc w:val="both"/>
    </w:pPr>
    <w:rPr>
      <w:rFonts w:ascii="Times New Roman" w:eastAsia="Calibri" w:hAnsi="Times New Roman" w:cs="Times New Roman"/>
      <w:sz w:val="24"/>
      <w:lang w:val="bg-BG" w:eastAsia="bg-BG" w:bidi="bg-BG"/>
    </w:rPr>
  </w:style>
  <w:style w:type="paragraph" w:styleId="ListBullet4">
    <w:name w:val="List Bullet 4"/>
    <w:basedOn w:val="Normal"/>
    <w:unhideWhenUsed/>
    <w:rsid w:val="00722757"/>
    <w:pPr>
      <w:numPr>
        <w:numId w:val="8"/>
      </w:numPr>
      <w:spacing w:before="120" w:after="120" w:line="240" w:lineRule="auto"/>
      <w:contextualSpacing/>
      <w:jc w:val="both"/>
    </w:pPr>
    <w:rPr>
      <w:rFonts w:ascii="Times New Roman" w:eastAsia="Calibri" w:hAnsi="Times New Roman" w:cs="Times New Roman"/>
      <w:sz w:val="24"/>
      <w:lang w:val="bg-BG" w:eastAsia="bg-BG" w:bidi="bg-BG"/>
    </w:rPr>
  </w:style>
  <w:style w:type="paragraph" w:customStyle="1" w:styleId="AddressTL">
    <w:name w:val="AddressTL"/>
    <w:basedOn w:val="Normal"/>
    <w:next w:val="Normal"/>
    <w:rsid w:val="00722757"/>
    <w:pPr>
      <w:spacing w:after="720" w:line="240" w:lineRule="auto"/>
    </w:pPr>
    <w:rPr>
      <w:rFonts w:ascii="Times New Roman" w:eastAsia="Times New Roman" w:hAnsi="Times New Roman" w:cs="Times New Roman"/>
      <w:sz w:val="24"/>
      <w:lang w:val="bg-BG" w:eastAsia="bg-BG" w:bidi="bg-BG"/>
    </w:rPr>
  </w:style>
  <w:style w:type="paragraph" w:customStyle="1" w:styleId="AddressTR">
    <w:name w:val="AddressTR"/>
    <w:basedOn w:val="Normal"/>
    <w:next w:val="Normal"/>
    <w:rsid w:val="00722757"/>
    <w:pPr>
      <w:spacing w:after="720" w:line="240" w:lineRule="auto"/>
      <w:ind w:left="5103"/>
    </w:pPr>
    <w:rPr>
      <w:rFonts w:ascii="Times New Roman" w:eastAsia="Times New Roman" w:hAnsi="Times New Roman" w:cs="Times New Roman"/>
      <w:sz w:val="24"/>
      <w:lang w:val="bg-BG" w:eastAsia="bg-BG" w:bidi="bg-BG"/>
    </w:rPr>
  </w:style>
  <w:style w:type="paragraph" w:styleId="BlockText">
    <w:name w:val="Block Text"/>
    <w:basedOn w:val="Normal"/>
    <w:rsid w:val="00722757"/>
    <w:pPr>
      <w:spacing w:after="120" w:line="240" w:lineRule="auto"/>
      <w:ind w:left="1440" w:right="1440"/>
      <w:jc w:val="both"/>
    </w:pPr>
    <w:rPr>
      <w:rFonts w:ascii="Times New Roman" w:eastAsia="Times New Roman" w:hAnsi="Times New Roman" w:cs="Times New Roman"/>
      <w:sz w:val="24"/>
      <w:lang w:val="bg-BG" w:eastAsia="bg-BG" w:bidi="bg-BG"/>
    </w:rPr>
  </w:style>
  <w:style w:type="paragraph" w:styleId="BodyText">
    <w:name w:val="Body Text"/>
    <w:basedOn w:val="Normal"/>
    <w:link w:val="BodyTextChar"/>
    <w:qFormat/>
    <w:rsid w:val="00722757"/>
    <w:pPr>
      <w:spacing w:after="120" w:line="240" w:lineRule="auto"/>
      <w:jc w:val="both"/>
    </w:pPr>
    <w:rPr>
      <w:rFonts w:ascii="Times New Roman" w:eastAsia="Times New Roman" w:hAnsi="Times New Roman" w:cs="Times New Roman"/>
      <w:sz w:val="24"/>
      <w:lang w:val="bg-BG" w:eastAsia="bg-BG" w:bidi="bg-BG"/>
    </w:rPr>
  </w:style>
  <w:style w:type="character" w:customStyle="1" w:styleId="BodyTextChar">
    <w:name w:val="Body Text Char"/>
    <w:basedOn w:val="DefaultParagraphFont"/>
    <w:link w:val="BodyText"/>
    <w:rsid w:val="00722757"/>
    <w:rPr>
      <w:rFonts w:ascii="Times New Roman" w:eastAsia="Times New Roman" w:hAnsi="Times New Roman" w:cs="Times New Roman"/>
      <w:sz w:val="24"/>
      <w:lang w:val="bg-BG" w:eastAsia="bg-BG" w:bidi="bg-BG"/>
    </w:rPr>
  </w:style>
  <w:style w:type="paragraph" w:styleId="BodyText2">
    <w:name w:val="Body Text 2"/>
    <w:basedOn w:val="Normal"/>
    <w:link w:val="BodyText2Char"/>
    <w:rsid w:val="00722757"/>
    <w:pPr>
      <w:spacing w:after="120" w:line="480" w:lineRule="auto"/>
      <w:jc w:val="both"/>
    </w:pPr>
    <w:rPr>
      <w:rFonts w:ascii="Times New Roman" w:eastAsia="Times New Roman" w:hAnsi="Times New Roman" w:cs="Times New Roman"/>
      <w:sz w:val="24"/>
      <w:lang w:val="bg-BG" w:eastAsia="bg-BG" w:bidi="bg-BG"/>
    </w:rPr>
  </w:style>
  <w:style w:type="character" w:customStyle="1" w:styleId="BodyText2Char">
    <w:name w:val="Body Text 2 Char"/>
    <w:basedOn w:val="DefaultParagraphFont"/>
    <w:link w:val="BodyText2"/>
    <w:rsid w:val="00722757"/>
    <w:rPr>
      <w:rFonts w:ascii="Times New Roman" w:eastAsia="Times New Roman" w:hAnsi="Times New Roman" w:cs="Times New Roman"/>
      <w:sz w:val="24"/>
      <w:lang w:val="bg-BG" w:eastAsia="bg-BG" w:bidi="bg-BG"/>
    </w:rPr>
  </w:style>
  <w:style w:type="paragraph" w:styleId="BodyText3">
    <w:name w:val="Body Text 3"/>
    <w:basedOn w:val="Normal"/>
    <w:link w:val="BodyText3Char"/>
    <w:rsid w:val="00722757"/>
    <w:pPr>
      <w:spacing w:after="120" w:line="240" w:lineRule="auto"/>
      <w:jc w:val="both"/>
    </w:pPr>
    <w:rPr>
      <w:rFonts w:ascii="Times New Roman" w:eastAsia="Times New Roman" w:hAnsi="Times New Roman" w:cs="Times New Roman"/>
      <w:sz w:val="16"/>
      <w:lang w:val="bg-BG" w:eastAsia="bg-BG" w:bidi="bg-BG"/>
    </w:rPr>
  </w:style>
  <w:style w:type="character" w:customStyle="1" w:styleId="BodyText3Char">
    <w:name w:val="Body Text 3 Char"/>
    <w:basedOn w:val="DefaultParagraphFont"/>
    <w:link w:val="BodyText3"/>
    <w:rsid w:val="00722757"/>
    <w:rPr>
      <w:rFonts w:ascii="Times New Roman" w:eastAsia="Times New Roman" w:hAnsi="Times New Roman" w:cs="Times New Roman"/>
      <w:sz w:val="16"/>
      <w:lang w:val="bg-BG" w:eastAsia="bg-BG" w:bidi="bg-BG"/>
    </w:rPr>
  </w:style>
  <w:style w:type="paragraph" w:styleId="BodyTextFirstIndent">
    <w:name w:val="Body Text First Indent"/>
    <w:basedOn w:val="BodyText"/>
    <w:link w:val="BodyTextFirstIndentChar"/>
    <w:rsid w:val="00722757"/>
    <w:pPr>
      <w:ind w:firstLine="210"/>
    </w:pPr>
  </w:style>
  <w:style w:type="character" w:customStyle="1" w:styleId="BodyTextFirstIndentChar">
    <w:name w:val="Body Text First Indent Char"/>
    <w:basedOn w:val="BodyTextChar"/>
    <w:link w:val="BodyTextFirstIndent"/>
    <w:rsid w:val="00722757"/>
    <w:rPr>
      <w:rFonts w:ascii="Times New Roman" w:eastAsia="Times New Roman" w:hAnsi="Times New Roman" w:cs="Times New Roman"/>
      <w:sz w:val="24"/>
      <w:lang w:val="bg-BG" w:eastAsia="bg-BG" w:bidi="bg-BG"/>
    </w:rPr>
  </w:style>
  <w:style w:type="paragraph" w:styleId="BodyTextIndent">
    <w:name w:val="Body Text Indent"/>
    <w:basedOn w:val="Normal"/>
    <w:link w:val="BodyTextIndentChar"/>
    <w:rsid w:val="00722757"/>
    <w:pPr>
      <w:spacing w:after="120" w:line="240" w:lineRule="auto"/>
      <w:ind w:left="283"/>
      <w:jc w:val="both"/>
    </w:pPr>
    <w:rPr>
      <w:rFonts w:ascii="Times New Roman" w:eastAsia="Times New Roman" w:hAnsi="Times New Roman" w:cs="Times New Roman"/>
      <w:sz w:val="24"/>
      <w:lang w:val="bg-BG" w:eastAsia="bg-BG" w:bidi="bg-BG"/>
    </w:rPr>
  </w:style>
  <w:style w:type="character" w:customStyle="1" w:styleId="BodyTextIndentChar">
    <w:name w:val="Body Text Indent Char"/>
    <w:basedOn w:val="DefaultParagraphFont"/>
    <w:link w:val="BodyTextIndent"/>
    <w:rsid w:val="00722757"/>
    <w:rPr>
      <w:rFonts w:ascii="Times New Roman" w:eastAsia="Times New Roman" w:hAnsi="Times New Roman" w:cs="Times New Roman"/>
      <w:sz w:val="24"/>
      <w:lang w:val="bg-BG" w:eastAsia="bg-BG" w:bidi="bg-BG"/>
    </w:rPr>
  </w:style>
  <w:style w:type="paragraph" w:styleId="BodyTextFirstIndent2">
    <w:name w:val="Body Text First Indent 2"/>
    <w:basedOn w:val="BodyTextIndent"/>
    <w:link w:val="BodyTextFirstIndent2Char"/>
    <w:rsid w:val="00722757"/>
    <w:pPr>
      <w:ind w:firstLine="210"/>
    </w:pPr>
  </w:style>
  <w:style w:type="character" w:customStyle="1" w:styleId="BodyTextFirstIndent2Char">
    <w:name w:val="Body Text First Indent 2 Char"/>
    <w:basedOn w:val="BodyTextIndentChar"/>
    <w:link w:val="BodyTextFirstIndent2"/>
    <w:rsid w:val="00722757"/>
    <w:rPr>
      <w:rFonts w:ascii="Times New Roman" w:eastAsia="Times New Roman" w:hAnsi="Times New Roman" w:cs="Times New Roman"/>
      <w:sz w:val="24"/>
      <w:lang w:val="bg-BG" w:eastAsia="bg-BG" w:bidi="bg-BG"/>
    </w:rPr>
  </w:style>
  <w:style w:type="paragraph" w:styleId="BodyTextIndent2">
    <w:name w:val="Body Text Indent 2"/>
    <w:basedOn w:val="Normal"/>
    <w:link w:val="BodyTextIndent2Char"/>
    <w:rsid w:val="00722757"/>
    <w:pPr>
      <w:spacing w:after="120" w:line="480" w:lineRule="auto"/>
      <w:ind w:left="283"/>
      <w:jc w:val="both"/>
    </w:pPr>
    <w:rPr>
      <w:rFonts w:ascii="Times New Roman" w:eastAsia="Times New Roman" w:hAnsi="Times New Roman" w:cs="Times New Roman"/>
      <w:sz w:val="24"/>
      <w:lang w:val="bg-BG" w:eastAsia="bg-BG" w:bidi="bg-BG"/>
    </w:rPr>
  </w:style>
  <w:style w:type="character" w:customStyle="1" w:styleId="BodyTextIndent2Char">
    <w:name w:val="Body Text Indent 2 Char"/>
    <w:basedOn w:val="DefaultParagraphFont"/>
    <w:link w:val="BodyTextIndent2"/>
    <w:rsid w:val="00722757"/>
    <w:rPr>
      <w:rFonts w:ascii="Times New Roman" w:eastAsia="Times New Roman" w:hAnsi="Times New Roman" w:cs="Times New Roman"/>
      <w:sz w:val="24"/>
      <w:lang w:val="bg-BG" w:eastAsia="bg-BG" w:bidi="bg-BG"/>
    </w:rPr>
  </w:style>
  <w:style w:type="paragraph" w:styleId="BodyTextIndent3">
    <w:name w:val="Body Text Indent 3"/>
    <w:basedOn w:val="Normal"/>
    <w:link w:val="BodyTextIndent3Char"/>
    <w:rsid w:val="00722757"/>
    <w:pPr>
      <w:spacing w:after="120" w:line="240" w:lineRule="auto"/>
      <w:ind w:left="283"/>
      <w:jc w:val="both"/>
    </w:pPr>
    <w:rPr>
      <w:rFonts w:ascii="Times New Roman" w:eastAsia="Times New Roman" w:hAnsi="Times New Roman" w:cs="Times New Roman"/>
      <w:sz w:val="16"/>
      <w:lang w:val="bg-BG" w:eastAsia="bg-BG" w:bidi="bg-BG"/>
    </w:rPr>
  </w:style>
  <w:style w:type="character" w:customStyle="1" w:styleId="BodyTextIndent3Char">
    <w:name w:val="Body Text Indent 3 Char"/>
    <w:basedOn w:val="DefaultParagraphFont"/>
    <w:link w:val="BodyTextIndent3"/>
    <w:rsid w:val="00722757"/>
    <w:rPr>
      <w:rFonts w:ascii="Times New Roman" w:eastAsia="Times New Roman" w:hAnsi="Times New Roman" w:cs="Times New Roman"/>
      <w:sz w:val="16"/>
      <w:lang w:val="bg-BG" w:eastAsia="bg-BG" w:bidi="bg-BG"/>
    </w:rPr>
  </w:style>
  <w:style w:type="paragraph" w:styleId="Caption">
    <w:name w:val="caption"/>
    <w:basedOn w:val="Normal"/>
    <w:next w:val="Normal"/>
    <w:qFormat/>
    <w:rsid w:val="00722757"/>
    <w:pPr>
      <w:spacing w:before="120" w:after="120" w:line="240" w:lineRule="auto"/>
      <w:jc w:val="both"/>
    </w:pPr>
    <w:rPr>
      <w:rFonts w:ascii="Times New Roman" w:eastAsia="Times New Roman" w:hAnsi="Times New Roman" w:cs="Times New Roman"/>
      <w:b/>
      <w:sz w:val="24"/>
      <w:lang w:val="bg-BG" w:eastAsia="bg-BG" w:bidi="bg-BG"/>
    </w:rPr>
  </w:style>
  <w:style w:type="paragraph" w:styleId="Closing">
    <w:name w:val="Closing"/>
    <w:basedOn w:val="Normal"/>
    <w:next w:val="Signature"/>
    <w:link w:val="ClosingChar"/>
    <w:rsid w:val="00722757"/>
    <w:pPr>
      <w:tabs>
        <w:tab w:val="left" w:pos="5103"/>
      </w:tabs>
      <w:spacing w:before="240" w:after="240" w:line="240" w:lineRule="auto"/>
      <w:ind w:left="5103"/>
    </w:pPr>
    <w:rPr>
      <w:rFonts w:ascii="Times New Roman" w:eastAsia="Times New Roman" w:hAnsi="Times New Roman" w:cs="Times New Roman"/>
      <w:sz w:val="24"/>
      <w:lang w:val="bg-BG" w:eastAsia="bg-BG" w:bidi="bg-BG"/>
    </w:rPr>
  </w:style>
  <w:style w:type="character" w:customStyle="1" w:styleId="ClosingChar">
    <w:name w:val="Closing Char"/>
    <w:basedOn w:val="DefaultParagraphFont"/>
    <w:link w:val="Closing"/>
    <w:rsid w:val="00722757"/>
    <w:rPr>
      <w:rFonts w:ascii="Times New Roman" w:eastAsia="Times New Roman" w:hAnsi="Times New Roman" w:cs="Times New Roman"/>
      <w:sz w:val="24"/>
      <w:lang w:val="bg-BG" w:eastAsia="bg-BG" w:bidi="bg-BG"/>
    </w:rPr>
  </w:style>
  <w:style w:type="paragraph" w:styleId="Signature">
    <w:name w:val="Signature"/>
    <w:basedOn w:val="Normal"/>
    <w:next w:val="Contact"/>
    <w:link w:val="SignatureChar"/>
    <w:uiPriority w:val="99"/>
    <w:rsid w:val="00722757"/>
    <w:pPr>
      <w:tabs>
        <w:tab w:val="left" w:pos="5103"/>
      </w:tabs>
      <w:spacing w:before="1200" w:after="0" w:line="240" w:lineRule="auto"/>
      <w:ind w:left="5103"/>
      <w:jc w:val="center"/>
    </w:pPr>
    <w:rPr>
      <w:rFonts w:ascii="Times New Roman" w:eastAsia="Times New Roman" w:hAnsi="Times New Roman" w:cs="Times New Roman"/>
      <w:sz w:val="24"/>
      <w:lang w:val="bg-BG" w:eastAsia="bg-BG" w:bidi="bg-BG"/>
    </w:rPr>
  </w:style>
  <w:style w:type="character" w:customStyle="1" w:styleId="SignatureChar">
    <w:name w:val="Signature Char"/>
    <w:basedOn w:val="DefaultParagraphFont"/>
    <w:link w:val="Signature"/>
    <w:uiPriority w:val="99"/>
    <w:rsid w:val="00722757"/>
    <w:rPr>
      <w:rFonts w:ascii="Times New Roman" w:eastAsia="Times New Roman" w:hAnsi="Times New Roman" w:cs="Times New Roman"/>
      <w:sz w:val="24"/>
      <w:lang w:val="bg-BG" w:eastAsia="bg-BG" w:bidi="bg-BG"/>
    </w:rPr>
  </w:style>
  <w:style w:type="paragraph" w:customStyle="1" w:styleId="Enclosures">
    <w:name w:val="Enclosures"/>
    <w:basedOn w:val="Normal"/>
    <w:next w:val="Participants"/>
    <w:rsid w:val="00722757"/>
    <w:pPr>
      <w:keepNext/>
      <w:keepLines/>
      <w:tabs>
        <w:tab w:val="left" w:pos="5670"/>
      </w:tabs>
      <w:spacing w:before="480" w:after="0" w:line="240" w:lineRule="auto"/>
      <w:ind w:left="1985" w:hanging="1985"/>
    </w:pPr>
    <w:rPr>
      <w:rFonts w:ascii="Times New Roman" w:eastAsia="Times New Roman" w:hAnsi="Times New Roman" w:cs="Times New Roman"/>
      <w:sz w:val="24"/>
      <w:lang w:val="bg-BG" w:eastAsia="bg-BG" w:bidi="bg-BG"/>
    </w:rPr>
  </w:style>
  <w:style w:type="paragraph" w:customStyle="1" w:styleId="Participants">
    <w:name w:val="Participants"/>
    <w:basedOn w:val="Normal"/>
    <w:next w:val="Copies"/>
    <w:rsid w:val="00722757"/>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val="bg-BG" w:eastAsia="bg-BG" w:bidi="bg-BG"/>
    </w:rPr>
  </w:style>
  <w:style w:type="paragraph" w:customStyle="1" w:styleId="Copies">
    <w:name w:val="Copies"/>
    <w:basedOn w:val="Normal"/>
    <w:next w:val="Normal"/>
    <w:rsid w:val="00722757"/>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val="bg-BG" w:eastAsia="bg-BG" w:bidi="bg-BG"/>
    </w:rPr>
  </w:style>
  <w:style w:type="paragraph" w:styleId="Date">
    <w:name w:val="Date"/>
    <w:basedOn w:val="Normal"/>
    <w:next w:val="References"/>
    <w:link w:val="DateChar"/>
    <w:rsid w:val="00722757"/>
    <w:pPr>
      <w:spacing w:after="0" w:line="240" w:lineRule="auto"/>
      <w:ind w:left="5103" w:right="-567"/>
    </w:pPr>
    <w:rPr>
      <w:rFonts w:ascii="Times New Roman" w:eastAsia="Times New Roman" w:hAnsi="Times New Roman" w:cs="Times New Roman"/>
      <w:sz w:val="24"/>
      <w:lang w:val="bg-BG" w:eastAsia="bg-BG" w:bidi="bg-BG"/>
    </w:rPr>
  </w:style>
  <w:style w:type="character" w:customStyle="1" w:styleId="DateChar">
    <w:name w:val="Date Char"/>
    <w:basedOn w:val="DefaultParagraphFont"/>
    <w:link w:val="Date"/>
    <w:rsid w:val="00722757"/>
    <w:rPr>
      <w:rFonts w:ascii="Times New Roman" w:eastAsia="Times New Roman" w:hAnsi="Times New Roman" w:cs="Times New Roman"/>
      <w:sz w:val="24"/>
      <w:lang w:val="bg-BG" w:eastAsia="bg-BG" w:bidi="bg-BG"/>
    </w:rPr>
  </w:style>
  <w:style w:type="paragraph" w:customStyle="1" w:styleId="References">
    <w:name w:val="References"/>
    <w:basedOn w:val="Normal"/>
    <w:next w:val="AddressTR"/>
    <w:rsid w:val="00722757"/>
    <w:pPr>
      <w:spacing w:after="240" w:line="240" w:lineRule="auto"/>
      <w:ind w:left="5103"/>
    </w:pPr>
    <w:rPr>
      <w:rFonts w:ascii="Times New Roman" w:eastAsia="Times New Roman" w:hAnsi="Times New Roman" w:cs="Times New Roman"/>
      <w:sz w:val="20"/>
      <w:lang w:val="bg-BG" w:eastAsia="bg-BG" w:bidi="bg-BG"/>
    </w:rPr>
  </w:style>
  <w:style w:type="paragraph" w:styleId="DocumentMap">
    <w:name w:val="Document Map"/>
    <w:basedOn w:val="Normal"/>
    <w:link w:val="DocumentMapChar"/>
    <w:semiHidden/>
    <w:rsid w:val="00722757"/>
    <w:pPr>
      <w:shd w:val="clear" w:color="auto" w:fill="000080"/>
      <w:spacing w:after="240" w:line="240" w:lineRule="auto"/>
      <w:jc w:val="both"/>
    </w:pPr>
    <w:rPr>
      <w:rFonts w:ascii="Tahoma" w:eastAsia="Times New Roman" w:hAnsi="Tahoma" w:cs="Times New Roman"/>
      <w:sz w:val="24"/>
      <w:lang w:val="bg-BG" w:eastAsia="bg-BG" w:bidi="bg-BG"/>
    </w:rPr>
  </w:style>
  <w:style w:type="character" w:customStyle="1" w:styleId="DocumentMapChar">
    <w:name w:val="Document Map Char"/>
    <w:basedOn w:val="DefaultParagraphFont"/>
    <w:link w:val="DocumentMap"/>
    <w:semiHidden/>
    <w:rsid w:val="00722757"/>
    <w:rPr>
      <w:rFonts w:ascii="Tahoma" w:eastAsia="Times New Roman" w:hAnsi="Tahoma" w:cs="Times New Roman"/>
      <w:sz w:val="24"/>
      <w:shd w:val="clear" w:color="auto" w:fill="000080"/>
      <w:lang w:val="bg-BG" w:eastAsia="bg-BG" w:bidi="bg-BG"/>
    </w:rPr>
  </w:style>
  <w:style w:type="paragraph" w:customStyle="1" w:styleId="DoubSign">
    <w:name w:val="DoubSign"/>
    <w:basedOn w:val="Normal"/>
    <w:next w:val="Contact"/>
    <w:rsid w:val="00722757"/>
    <w:pPr>
      <w:tabs>
        <w:tab w:val="left" w:pos="5103"/>
      </w:tabs>
      <w:spacing w:before="1200" w:after="0" w:line="240" w:lineRule="auto"/>
    </w:pPr>
    <w:rPr>
      <w:rFonts w:ascii="Times New Roman" w:eastAsia="Times New Roman" w:hAnsi="Times New Roman" w:cs="Times New Roman"/>
      <w:sz w:val="24"/>
      <w:lang w:val="bg-BG" w:eastAsia="bg-BG" w:bidi="bg-BG"/>
    </w:rPr>
  </w:style>
  <w:style w:type="paragraph" w:styleId="EndnoteText">
    <w:name w:val="endnote text"/>
    <w:basedOn w:val="Normal"/>
    <w:link w:val="EndnoteTextChar"/>
    <w:semiHidden/>
    <w:rsid w:val="00722757"/>
    <w:pPr>
      <w:spacing w:after="240" w:line="240" w:lineRule="auto"/>
      <w:jc w:val="both"/>
    </w:pPr>
    <w:rPr>
      <w:rFonts w:ascii="Times New Roman" w:eastAsia="Times New Roman" w:hAnsi="Times New Roman" w:cs="Times New Roman"/>
      <w:sz w:val="20"/>
      <w:lang w:val="bg-BG" w:eastAsia="bg-BG" w:bidi="bg-BG"/>
    </w:rPr>
  </w:style>
  <w:style w:type="character" w:customStyle="1" w:styleId="EndnoteTextChar">
    <w:name w:val="Endnote Text Char"/>
    <w:basedOn w:val="DefaultParagraphFont"/>
    <w:link w:val="EndnoteText"/>
    <w:semiHidden/>
    <w:rsid w:val="00722757"/>
    <w:rPr>
      <w:rFonts w:ascii="Times New Roman" w:eastAsia="Times New Roman" w:hAnsi="Times New Roman" w:cs="Times New Roman"/>
      <w:sz w:val="20"/>
      <w:lang w:val="bg-BG" w:eastAsia="bg-BG" w:bidi="bg-BG"/>
    </w:rPr>
  </w:style>
  <w:style w:type="paragraph" w:styleId="EnvelopeAddress">
    <w:name w:val="envelope address"/>
    <w:basedOn w:val="Normal"/>
    <w:rsid w:val="00722757"/>
    <w:pPr>
      <w:framePr w:w="7920" w:h="1980" w:hRule="exact" w:hSpace="180" w:wrap="auto" w:hAnchor="page" w:xAlign="center" w:yAlign="bottom"/>
      <w:spacing w:after="0" w:line="240" w:lineRule="auto"/>
      <w:jc w:val="both"/>
    </w:pPr>
    <w:rPr>
      <w:rFonts w:ascii="Times New Roman" w:eastAsia="Times New Roman" w:hAnsi="Times New Roman" w:cs="Times New Roman"/>
      <w:sz w:val="24"/>
      <w:lang w:val="bg-BG" w:eastAsia="bg-BG" w:bidi="bg-BG"/>
    </w:rPr>
  </w:style>
  <w:style w:type="paragraph" w:styleId="EnvelopeReturn">
    <w:name w:val="envelope return"/>
    <w:basedOn w:val="Normal"/>
    <w:rsid w:val="00722757"/>
    <w:pPr>
      <w:spacing w:after="0" w:line="240" w:lineRule="auto"/>
      <w:jc w:val="both"/>
    </w:pPr>
    <w:rPr>
      <w:rFonts w:ascii="Times New Roman" w:eastAsia="Times New Roman" w:hAnsi="Times New Roman" w:cs="Times New Roman"/>
      <w:sz w:val="20"/>
      <w:lang w:val="bg-BG" w:eastAsia="bg-BG" w:bidi="bg-BG"/>
    </w:rPr>
  </w:style>
  <w:style w:type="paragraph" w:styleId="Index1">
    <w:name w:val="index 1"/>
    <w:basedOn w:val="Normal"/>
    <w:next w:val="Normal"/>
    <w:autoRedefine/>
    <w:semiHidden/>
    <w:rsid w:val="00722757"/>
    <w:pPr>
      <w:spacing w:after="240" w:line="240" w:lineRule="auto"/>
      <w:ind w:left="240" w:hanging="240"/>
      <w:jc w:val="both"/>
    </w:pPr>
    <w:rPr>
      <w:rFonts w:ascii="Times New Roman" w:eastAsia="Times New Roman" w:hAnsi="Times New Roman" w:cs="Times New Roman"/>
      <w:sz w:val="24"/>
      <w:lang w:val="bg-BG" w:eastAsia="bg-BG" w:bidi="bg-BG"/>
    </w:rPr>
  </w:style>
  <w:style w:type="paragraph" w:styleId="Index2">
    <w:name w:val="index 2"/>
    <w:basedOn w:val="Normal"/>
    <w:next w:val="Normal"/>
    <w:autoRedefine/>
    <w:semiHidden/>
    <w:rsid w:val="00722757"/>
    <w:pPr>
      <w:spacing w:after="240" w:line="240" w:lineRule="auto"/>
      <w:ind w:left="480" w:hanging="240"/>
      <w:jc w:val="both"/>
    </w:pPr>
    <w:rPr>
      <w:rFonts w:ascii="Times New Roman" w:eastAsia="Times New Roman" w:hAnsi="Times New Roman" w:cs="Times New Roman"/>
      <w:sz w:val="24"/>
      <w:lang w:val="bg-BG" w:eastAsia="bg-BG" w:bidi="bg-BG"/>
    </w:rPr>
  </w:style>
  <w:style w:type="paragraph" w:styleId="Index3">
    <w:name w:val="index 3"/>
    <w:basedOn w:val="Normal"/>
    <w:next w:val="Normal"/>
    <w:autoRedefine/>
    <w:semiHidden/>
    <w:rsid w:val="00722757"/>
    <w:pPr>
      <w:spacing w:after="240" w:line="240" w:lineRule="auto"/>
      <w:ind w:left="720" w:hanging="240"/>
      <w:jc w:val="both"/>
    </w:pPr>
    <w:rPr>
      <w:rFonts w:ascii="Times New Roman" w:eastAsia="Times New Roman" w:hAnsi="Times New Roman" w:cs="Times New Roman"/>
      <w:sz w:val="24"/>
      <w:lang w:val="bg-BG" w:eastAsia="bg-BG" w:bidi="bg-BG"/>
    </w:rPr>
  </w:style>
  <w:style w:type="paragraph" w:styleId="Index4">
    <w:name w:val="index 4"/>
    <w:basedOn w:val="Normal"/>
    <w:next w:val="Normal"/>
    <w:autoRedefine/>
    <w:semiHidden/>
    <w:rsid w:val="00722757"/>
    <w:pPr>
      <w:spacing w:after="240" w:line="240" w:lineRule="auto"/>
      <w:ind w:left="960" w:hanging="240"/>
      <w:jc w:val="both"/>
    </w:pPr>
    <w:rPr>
      <w:rFonts w:ascii="Times New Roman" w:eastAsia="Times New Roman" w:hAnsi="Times New Roman" w:cs="Times New Roman"/>
      <w:sz w:val="24"/>
      <w:lang w:val="bg-BG" w:eastAsia="bg-BG" w:bidi="bg-BG"/>
    </w:rPr>
  </w:style>
  <w:style w:type="paragraph" w:styleId="Index5">
    <w:name w:val="index 5"/>
    <w:basedOn w:val="Normal"/>
    <w:next w:val="Normal"/>
    <w:autoRedefine/>
    <w:semiHidden/>
    <w:rsid w:val="00722757"/>
    <w:pPr>
      <w:spacing w:after="240" w:line="240" w:lineRule="auto"/>
      <w:ind w:left="1200" w:hanging="240"/>
      <w:jc w:val="both"/>
    </w:pPr>
    <w:rPr>
      <w:rFonts w:ascii="Times New Roman" w:eastAsia="Times New Roman" w:hAnsi="Times New Roman" w:cs="Times New Roman"/>
      <w:sz w:val="24"/>
      <w:lang w:val="bg-BG" w:eastAsia="bg-BG" w:bidi="bg-BG"/>
    </w:rPr>
  </w:style>
  <w:style w:type="paragraph" w:styleId="Index6">
    <w:name w:val="index 6"/>
    <w:basedOn w:val="Normal"/>
    <w:next w:val="Normal"/>
    <w:autoRedefine/>
    <w:semiHidden/>
    <w:rsid w:val="00722757"/>
    <w:pPr>
      <w:spacing w:after="240" w:line="240" w:lineRule="auto"/>
      <w:ind w:left="1440" w:hanging="240"/>
      <w:jc w:val="both"/>
    </w:pPr>
    <w:rPr>
      <w:rFonts w:ascii="Times New Roman" w:eastAsia="Times New Roman" w:hAnsi="Times New Roman" w:cs="Times New Roman"/>
      <w:sz w:val="24"/>
      <w:lang w:val="bg-BG" w:eastAsia="bg-BG" w:bidi="bg-BG"/>
    </w:rPr>
  </w:style>
  <w:style w:type="paragraph" w:styleId="Index7">
    <w:name w:val="index 7"/>
    <w:basedOn w:val="Normal"/>
    <w:next w:val="Normal"/>
    <w:autoRedefine/>
    <w:semiHidden/>
    <w:rsid w:val="00722757"/>
    <w:pPr>
      <w:spacing w:after="240" w:line="240" w:lineRule="auto"/>
      <w:ind w:left="1680" w:hanging="240"/>
      <w:jc w:val="both"/>
    </w:pPr>
    <w:rPr>
      <w:rFonts w:ascii="Times New Roman" w:eastAsia="Times New Roman" w:hAnsi="Times New Roman" w:cs="Times New Roman"/>
      <w:sz w:val="24"/>
      <w:lang w:val="bg-BG" w:eastAsia="bg-BG" w:bidi="bg-BG"/>
    </w:rPr>
  </w:style>
  <w:style w:type="paragraph" w:styleId="Index8">
    <w:name w:val="index 8"/>
    <w:basedOn w:val="Normal"/>
    <w:next w:val="Normal"/>
    <w:autoRedefine/>
    <w:semiHidden/>
    <w:rsid w:val="00722757"/>
    <w:pPr>
      <w:spacing w:after="240" w:line="240" w:lineRule="auto"/>
      <w:ind w:left="1920" w:hanging="240"/>
      <w:jc w:val="both"/>
    </w:pPr>
    <w:rPr>
      <w:rFonts w:ascii="Times New Roman" w:eastAsia="Times New Roman" w:hAnsi="Times New Roman" w:cs="Times New Roman"/>
      <w:sz w:val="24"/>
      <w:lang w:val="bg-BG" w:eastAsia="bg-BG" w:bidi="bg-BG"/>
    </w:rPr>
  </w:style>
  <w:style w:type="paragraph" w:styleId="Index9">
    <w:name w:val="index 9"/>
    <w:basedOn w:val="Normal"/>
    <w:next w:val="Normal"/>
    <w:autoRedefine/>
    <w:semiHidden/>
    <w:rsid w:val="00722757"/>
    <w:pPr>
      <w:spacing w:after="240" w:line="240" w:lineRule="auto"/>
      <w:ind w:left="2160" w:hanging="240"/>
      <w:jc w:val="both"/>
    </w:pPr>
    <w:rPr>
      <w:rFonts w:ascii="Times New Roman" w:eastAsia="Times New Roman" w:hAnsi="Times New Roman" w:cs="Times New Roman"/>
      <w:sz w:val="24"/>
      <w:lang w:val="bg-BG" w:eastAsia="bg-BG" w:bidi="bg-BG"/>
    </w:rPr>
  </w:style>
  <w:style w:type="paragraph" w:styleId="IndexHeading">
    <w:name w:val="index heading"/>
    <w:basedOn w:val="Normal"/>
    <w:next w:val="Index1"/>
    <w:semiHidden/>
    <w:rsid w:val="00722757"/>
    <w:pPr>
      <w:spacing w:after="240" w:line="240" w:lineRule="auto"/>
      <w:jc w:val="both"/>
    </w:pPr>
    <w:rPr>
      <w:rFonts w:ascii="Arial" w:eastAsia="Times New Roman" w:hAnsi="Arial" w:cs="Times New Roman"/>
      <w:b/>
      <w:sz w:val="24"/>
      <w:lang w:val="bg-BG" w:eastAsia="bg-BG" w:bidi="bg-BG"/>
    </w:rPr>
  </w:style>
  <w:style w:type="paragraph" w:styleId="List">
    <w:name w:val="List"/>
    <w:basedOn w:val="Normal"/>
    <w:rsid w:val="00722757"/>
    <w:pPr>
      <w:spacing w:after="240" w:line="240" w:lineRule="auto"/>
      <w:ind w:left="283" w:hanging="283"/>
      <w:jc w:val="both"/>
    </w:pPr>
    <w:rPr>
      <w:rFonts w:ascii="Times New Roman" w:eastAsia="Times New Roman" w:hAnsi="Times New Roman" w:cs="Times New Roman"/>
      <w:sz w:val="24"/>
      <w:lang w:val="bg-BG" w:eastAsia="bg-BG" w:bidi="bg-BG"/>
    </w:rPr>
  </w:style>
  <w:style w:type="paragraph" w:styleId="List2">
    <w:name w:val="List 2"/>
    <w:basedOn w:val="Normal"/>
    <w:rsid w:val="00722757"/>
    <w:pPr>
      <w:spacing w:after="240" w:line="240" w:lineRule="auto"/>
      <w:ind w:left="566" w:hanging="283"/>
      <w:jc w:val="both"/>
    </w:pPr>
    <w:rPr>
      <w:rFonts w:ascii="Times New Roman" w:eastAsia="Times New Roman" w:hAnsi="Times New Roman" w:cs="Times New Roman"/>
      <w:sz w:val="24"/>
      <w:lang w:val="bg-BG" w:eastAsia="bg-BG" w:bidi="bg-BG"/>
    </w:rPr>
  </w:style>
  <w:style w:type="paragraph" w:styleId="List3">
    <w:name w:val="List 3"/>
    <w:basedOn w:val="Normal"/>
    <w:rsid w:val="00722757"/>
    <w:pPr>
      <w:spacing w:after="240" w:line="240" w:lineRule="auto"/>
      <w:ind w:left="849" w:hanging="283"/>
      <w:jc w:val="both"/>
    </w:pPr>
    <w:rPr>
      <w:rFonts w:ascii="Times New Roman" w:eastAsia="Times New Roman" w:hAnsi="Times New Roman" w:cs="Times New Roman"/>
      <w:sz w:val="24"/>
      <w:lang w:val="bg-BG" w:eastAsia="bg-BG" w:bidi="bg-BG"/>
    </w:rPr>
  </w:style>
  <w:style w:type="paragraph" w:styleId="List4">
    <w:name w:val="List 4"/>
    <w:basedOn w:val="Normal"/>
    <w:rsid w:val="00722757"/>
    <w:pPr>
      <w:spacing w:after="240" w:line="240" w:lineRule="auto"/>
      <w:ind w:left="1132" w:hanging="283"/>
      <w:jc w:val="both"/>
    </w:pPr>
    <w:rPr>
      <w:rFonts w:ascii="Times New Roman" w:eastAsia="Times New Roman" w:hAnsi="Times New Roman" w:cs="Times New Roman"/>
      <w:sz w:val="24"/>
      <w:lang w:val="bg-BG" w:eastAsia="bg-BG" w:bidi="bg-BG"/>
    </w:rPr>
  </w:style>
  <w:style w:type="paragraph" w:styleId="List5">
    <w:name w:val="List 5"/>
    <w:basedOn w:val="Normal"/>
    <w:rsid w:val="00722757"/>
    <w:pPr>
      <w:spacing w:after="240" w:line="240" w:lineRule="auto"/>
      <w:ind w:left="1415" w:hanging="283"/>
      <w:jc w:val="both"/>
    </w:pPr>
    <w:rPr>
      <w:rFonts w:ascii="Times New Roman" w:eastAsia="Times New Roman" w:hAnsi="Times New Roman" w:cs="Times New Roman"/>
      <w:sz w:val="24"/>
      <w:lang w:val="bg-BG" w:eastAsia="bg-BG" w:bidi="bg-BG"/>
    </w:rPr>
  </w:style>
  <w:style w:type="paragraph" w:styleId="ListBullet5">
    <w:name w:val="List Bullet 5"/>
    <w:basedOn w:val="Normal"/>
    <w:autoRedefine/>
    <w:rsid w:val="00722757"/>
    <w:pPr>
      <w:numPr>
        <w:numId w:val="9"/>
      </w:numPr>
      <w:spacing w:after="240" w:line="240" w:lineRule="auto"/>
      <w:jc w:val="both"/>
    </w:pPr>
    <w:rPr>
      <w:rFonts w:ascii="Times New Roman" w:eastAsia="Times New Roman" w:hAnsi="Times New Roman" w:cs="Times New Roman"/>
      <w:sz w:val="24"/>
      <w:lang w:val="bg-BG" w:eastAsia="bg-BG" w:bidi="bg-BG"/>
    </w:rPr>
  </w:style>
  <w:style w:type="paragraph" w:styleId="ListContinue">
    <w:name w:val="List Continue"/>
    <w:basedOn w:val="Normal"/>
    <w:rsid w:val="00722757"/>
    <w:pPr>
      <w:spacing w:after="120" w:line="240" w:lineRule="auto"/>
      <w:ind w:left="283"/>
      <w:jc w:val="both"/>
    </w:pPr>
    <w:rPr>
      <w:rFonts w:ascii="Times New Roman" w:eastAsia="Times New Roman" w:hAnsi="Times New Roman" w:cs="Times New Roman"/>
      <w:sz w:val="24"/>
      <w:lang w:val="bg-BG" w:eastAsia="bg-BG" w:bidi="bg-BG"/>
    </w:rPr>
  </w:style>
  <w:style w:type="paragraph" w:styleId="ListContinue2">
    <w:name w:val="List Continue 2"/>
    <w:basedOn w:val="Normal"/>
    <w:rsid w:val="00722757"/>
    <w:pPr>
      <w:spacing w:after="120" w:line="240" w:lineRule="auto"/>
      <w:ind w:left="566"/>
      <w:jc w:val="both"/>
    </w:pPr>
    <w:rPr>
      <w:rFonts w:ascii="Times New Roman" w:eastAsia="Times New Roman" w:hAnsi="Times New Roman" w:cs="Times New Roman"/>
      <w:sz w:val="24"/>
      <w:lang w:val="bg-BG" w:eastAsia="bg-BG" w:bidi="bg-BG"/>
    </w:rPr>
  </w:style>
  <w:style w:type="paragraph" w:styleId="ListContinue3">
    <w:name w:val="List Continue 3"/>
    <w:basedOn w:val="Normal"/>
    <w:rsid w:val="00722757"/>
    <w:pPr>
      <w:spacing w:after="120" w:line="240" w:lineRule="auto"/>
      <w:ind w:left="849"/>
      <w:jc w:val="both"/>
    </w:pPr>
    <w:rPr>
      <w:rFonts w:ascii="Times New Roman" w:eastAsia="Times New Roman" w:hAnsi="Times New Roman" w:cs="Times New Roman"/>
      <w:sz w:val="24"/>
      <w:lang w:val="bg-BG" w:eastAsia="bg-BG" w:bidi="bg-BG"/>
    </w:rPr>
  </w:style>
  <w:style w:type="paragraph" w:styleId="ListContinue4">
    <w:name w:val="List Continue 4"/>
    <w:basedOn w:val="Normal"/>
    <w:rsid w:val="00722757"/>
    <w:pPr>
      <w:spacing w:after="120" w:line="240" w:lineRule="auto"/>
      <w:ind w:left="1132"/>
      <w:jc w:val="both"/>
    </w:pPr>
    <w:rPr>
      <w:rFonts w:ascii="Times New Roman" w:eastAsia="Times New Roman" w:hAnsi="Times New Roman" w:cs="Times New Roman"/>
      <w:sz w:val="24"/>
      <w:lang w:val="bg-BG" w:eastAsia="bg-BG" w:bidi="bg-BG"/>
    </w:rPr>
  </w:style>
  <w:style w:type="paragraph" w:styleId="ListContinue5">
    <w:name w:val="List Continue 5"/>
    <w:basedOn w:val="Normal"/>
    <w:rsid w:val="00722757"/>
    <w:pPr>
      <w:spacing w:after="120" w:line="240" w:lineRule="auto"/>
      <w:ind w:left="1415"/>
      <w:jc w:val="both"/>
    </w:pPr>
    <w:rPr>
      <w:rFonts w:ascii="Times New Roman" w:eastAsia="Times New Roman" w:hAnsi="Times New Roman" w:cs="Times New Roman"/>
      <w:sz w:val="24"/>
      <w:lang w:val="bg-BG" w:eastAsia="bg-BG" w:bidi="bg-BG"/>
    </w:rPr>
  </w:style>
  <w:style w:type="paragraph" w:styleId="ListNumber">
    <w:name w:val="List Number"/>
    <w:basedOn w:val="Normal"/>
    <w:rsid w:val="00722757"/>
    <w:pPr>
      <w:numPr>
        <w:numId w:val="16"/>
      </w:numPr>
      <w:spacing w:after="240" w:line="240" w:lineRule="auto"/>
      <w:jc w:val="both"/>
    </w:pPr>
    <w:rPr>
      <w:rFonts w:ascii="Times New Roman" w:eastAsia="Times New Roman" w:hAnsi="Times New Roman" w:cs="Times New Roman"/>
      <w:sz w:val="24"/>
      <w:lang w:val="bg-BG" w:eastAsia="bg-BG" w:bidi="bg-BG"/>
    </w:rPr>
  </w:style>
  <w:style w:type="paragraph" w:styleId="ListNumber2">
    <w:name w:val="List Number 2"/>
    <w:basedOn w:val="Text2"/>
    <w:rsid w:val="00722757"/>
    <w:pPr>
      <w:numPr>
        <w:numId w:val="18"/>
      </w:numPr>
      <w:spacing w:before="0" w:after="240"/>
    </w:pPr>
    <w:rPr>
      <w:rFonts w:eastAsia="Times New Roman"/>
    </w:rPr>
  </w:style>
  <w:style w:type="paragraph" w:styleId="ListNumber3">
    <w:name w:val="List Number 3"/>
    <w:basedOn w:val="Text3"/>
    <w:rsid w:val="00722757"/>
    <w:pPr>
      <w:numPr>
        <w:numId w:val="19"/>
      </w:numPr>
      <w:spacing w:before="0" w:after="240"/>
    </w:pPr>
    <w:rPr>
      <w:rFonts w:eastAsia="Times New Roman"/>
    </w:rPr>
  </w:style>
  <w:style w:type="paragraph" w:styleId="ListNumber4">
    <w:name w:val="List Number 4"/>
    <w:basedOn w:val="Text4"/>
    <w:rsid w:val="00722757"/>
    <w:pPr>
      <w:numPr>
        <w:numId w:val="20"/>
      </w:numPr>
      <w:spacing w:before="0" w:after="240"/>
    </w:pPr>
    <w:rPr>
      <w:rFonts w:eastAsia="Times New Roman"/>
    </w:rPr>
  </w:style>
  <w:style w:type="paragraph" w:styleId="ListNumber5">
    <w:name w:val="List Number 5"/>
    <w:basedOn w:val="Normal"/>
    <w:rsid w:val="00722757"/>
    <w:pPr>
      <w:numPr>
        <w:numId w:val="10"/>
      </w:numPr>
      <w:spacing w:after="240" w:line="240" w:lineRule="auto"/>
      <w:jc w:val="both"/>
    </w:pPr>
    <w:rPr>
      <w:rFonts w:ascii="Times New Roman" w:eastAsia="Times New Roman" w:hAnsi="Times New Roman" w:cs="Times New Roman"/>
      <w:sz w:val="24"/>
      <w:lang w:val="bg-BG" w:eastAsia="bg-BG" w:bidi="bg-BG"/>
    </w:rPr>
  </w:style>
  <w:style w:type="paragraph" w:styleId="MacroText">
    <w:name w:val="macro"/>
    <w:link w:val="MacroTextChar"/>
    <w:semiHidden/>
    <w:rsid w:val="0072275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lang w:val="bg-BG" w:eastAsia="bg-BG" w:bidi="bg-BG"/>
    </w:rPr>
  </w:style>
  <w:style w:type="character" w:customStyle="1" w:styleId="MacroTextChar">
    <w:name w:val="Macro Text Char"/>
    <w:basedOn w:val="DefaultParagraphFont"/>
    <w:link w:val="MacroText"/>
    <w:semiHidden/>
    <w:rsid w:val="00722757"/>
    <w:rPr>
      <w:rFonts w:ascii="Courier New" w:eastAsia="Times New Roman" w:hAnsi="Courier New" w:cs="Times New Roman"/>
      <w:lang w:val="bg-BG" w:eastAsia="bg-BG" w:bidi="bg-BG"/>
    </w:rPr>
  </w:style>
  <w:style w:type="paragraph" w:styleId="MessageHeader">
    <w:name w:val="Message Header"/>
    <w:basedOn w:val="Normal"/>
    <w:link w:val="MessageHeaderChar"/>
    <w:rsid w:val="00722757"/>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lang w:val="bg-BG" w:eastAsia="bg-BG" w:bidi="bg-BG"/>
    </w:rPr>
  </w:style>
  <w:style w:type="character" w:customStyle="1" w:styleId="MessageHeaderChar">
    <w:name w:val="Message Header Char"/>
    <w:basedOn w:val="DefaultParagraphFont"/>
    <w:link w:val="MessageHeader"/>
    <w:rsid w:val="00722757"/>
    <w:rPr>
      <w:rFonts w:ascii="Arial" w:eastAsia="Times New Roman" w:hAnsi="Arial" w:cs="Times New Roman"/>
      <w:sz w:val="24"/>
      <w:shd w:val="pct20" w:color="auto" w:fill="auto"/>
      <w:lang w:val="bg-BG" w:eastAsia="bg-BG" w:bidi="bg-BG"/>
    </w:rPr>
  </w:style>
  <w:style w:type="paragraph" w:styleId="NormalIndent">
    <w:name w:val="Normal Indent"/>
    <w:basedOn w:val="Normal"/>
    <w:rsid w:val="00722757"/>
    <w:pPr>
      <w:spacing w:after="240" w:line="240" w:lineRule="auto"/>
      <w:ind w:left="720"/>
      <w:jc w:val="both"/>
    </w:pPr>
    <w:rPr>
      <w:rFonts w:ascii="Times New Roman" w:eastAsia="Times New Roman" w:hAnsi="Times New Roman" w:cs="Times New Roman"/>
      <w:sz w:val="24"/>
      <w:lang w:val="bg-BG" w:eastAsia="bg-BG" w:bidi="bg-BG"/>
    </w:rPr>
  </w:style>
  <w:style w:type="paragraph" w:styleId="NoteHeading">
    <w:name w:val="Note Heading"/>
    <w:basedOn w:val="Normal"/>
    <w:next w:val="Normal"/>
    <w:link w:val="NoteHeadingChar"/>
    <w:rsid w:val="00722757"/>
    <w:pPr>
      <w:spacing w:after="240" w:line="240" w:lineRule="auto"/>
      <w:jc w:val="both"/>
    </w:pPr>
    <w:rPr>
      <w:rFonts w:ascii="Times New Roman" w:eastAsia="Times New Roman" w:hAnsi="Times New Roman" w:cs="Times New Roman"/>
      <w:sz w:val="24"/>
      <w:lang w:val="bg-BG" w:eastAsia="bg-BG" w:bidi="bg-BG"/>
    </w:rPr>
  </w:style>
  <w:style w:type="character" w:customStyle="1" w:styleId="NoteHeadingChar">
    <w:name w:val="Note Heading Char"/>
    <w:basedOn w:val="DefaultParagraphFont"/>
    <w:link w:val="NoteHeading"/>
    <w:rsid w:val="00722757"/>
    <w:rPr>
      <w:rFonts w:ascii="Times New Roman" w:eastAsia="Times New Roman" w:hAnsi="Times New Roman" w:cs="Times New Roman"/>
      <w:sz w:val="24"/>
      <w:lang w:val="bg-BG" w:eastAsia="bg-BG" w:bidi="bg-BG"/>
    </w:rPr>
  </w:style>
  <w:style w:type="paragraph" w:customStyle="1" w:styleId="NoteHead">
    <w:name w:val="NoteHead"/>
    <w:basedOn w:val="Normal"/>
    <w:next w:val="Subject"/>
    <w:rsid w:val="00722757"/>
    <w:pPr>
      <w:spacing w:before="720" w:after="720" w:line="240" w:lineRule="auto"/>
      <w:jc w:val="center"/>
    </w:pPr>
    <w:rPr>
      <w:rFonts w:ascii="Times New Roman" w:eastAsia="Times New Roman" w:hAnsi="Times New Roman" w:cs="Times New Roman"/>
      <w:b/>
      <w:smallCaps/>
      <w:sz w:val="24"/>
      <w:lang w:val="bg-BG" w:eastAsia="bg-BG" w:bidi="bg-BG"/>
    </w:rPr>
  </w:style>
  <w:style w:type="paragraph" w:customStyle="1" w:styleId="Subject">
    <w:name w:val="Subject"/>
    <w:basedOn w:val="Normal"/>
    <w:next w:val="Normal"/>
    <w:rsid w:val="00722757"/>
    <w:pPr>
      <w:spacing w:after="480" w:line="240" w:lineRule="auto"/>
      <w:ind w:left="1531" w:hanging="1531"/>
    </w:pPr>
    <w:rPr>
      <w:rFonts w:ascii="Times New Roman" w:eastAsia="Times New Roman" w:hAnsi="Times New Roman" w:cs="Times New Roman"/>
      <w:b/>
      <w:sz w:val="24"/>
      <w:lang w:val="bg-BG" w:eastAsia="bg-BG" w:bidi="bg-BG"/>
    </w:rPr>
  </w:style>
  <w:style w:type="paragraph" w:customStyle="1" w:styleId="NoteList">
    <w:name w:val="NoteList"/>
    <w:basedOn w:val="Normal"/>
    <w:next w:val="Subject"/>
    <w:rsid w:val="00722757"/>
    <w:pPr>
      <w:tabs>
        <w:tab w:val="left" w:pos="5823"/>
      </w:tabs>
      <w:spacing w:before="720" w:after="720" w:line="240" w:lineRule="auto"/>
      <w:ind w:left="5104" w:hanging="3119"/>
    </w:pPr>
    <w:rPr>
      <w:rFonts w:ascii="Times New Roman" w:eastAsia="Times New Roman" w:hAnsi="Times New Roman" w:cs="Times New Roman"/>
      <w:b/>
      <w:smallCaps/>
      <w:sz w:val="24"/>
      <w:lang w:val="bg-BG" w:eastAsia="bg-BG" w:bidi="bg-BG"/>
    </w:rPr>
  </w:style>
  <w:style w:type="paragraph" w:styleId="PlainText">
    <w:name w:val="Plain Text"/>
    <w:basedOn w:val="Normal"/>
    <w:link w:val="PlainTextChar"/>
    <w:rsid w:val="00722757"/>
    <w:pPr>
      <w:spacing w:after="240" w:line="240" w:lineRule="auto"/>
      <w:jc w:val="both"/>
    </w:pPr>
    <w:rPr>
      <w:rFonts w:ascii="Courier New" w:eastAsia="Times New Roman" w:hAnsi="Courier New" w:cs="Times New Roman"/>
      <w:sz w:val="20"/>
      <w:lang w:val="bg-BG" w:eastAsia="bg-BG" w:bidi="bg-BG"/>
    </w:rPr>
  </w:style>
  <w:style w:type="character" w:customStyle="1" w:styleId="PlainTextChar">
    <w:name w:val="Plain Text Char"/>
    <w:basedOn w:val="DefaultParagraphFont"/>
    <w:link w:val="PlainText"/>
    <w:rsid w:val="00722757"/>
    <w:rPr>
      <w:rFonts w:ascii="Courier New" w:eastAsia="Times New Roman" w:hAnsi="Courier New" w:cs="Times New Roman"/>
      <w:sz w:val="20"/>
      <w:lang w:val="bg-BG" w:eastAsia="bg-BG" w:bidi="bg-BG"/>
    </w:rPr>
  </w:style>
  <w:style w:type="paragraph" w:styleId="Salutation">
    <w:name w:val="Salutation"/>
    <w:basedOn w:val="Normal"/>
    <w:next w:val="Normal"/>
    <w:link w:val="SalutationChar"/>
    <w:rsid w:val="00722757"/>
    <w:pPr>
      <w:spacing w:after="240" w:line="240" w:lineRule="auto"/>
      <w:jc w:val="both"/>
    </w:pPr>
    <w:rPr>
      <w:rFonts w:ascii="Times New Roman" w:eastAsia="Times New Roman" w:hAnsi="Times New Roman" w:cs="Times New Roman"/>
      <w:sz w:val="24"/>
      <w:lang w:val="bg-BG" w:eastAsia="bg-BG" w:bidi="bg-BG"/>
    </w:rPr>
  </w:style>
  <w:style w:type="character" w:customStyle="1" w:styleId="SalutationChar">
    <w:name w:val="Salutation Char"/>
    <w:basedOn w:val="DefaultParagraphFont"/>
    <w:link w:val="Salutation"/>
    <w:rsid w:val="00722757"/>
    <w:rPr>
      <w:rFonts w:ascii="Times New Roman" w:eastAsia="Times New Roman" w:hAnsi="Times New Roman" w:cs="Times New Roman"/>
      <w:sz w:val="24"/>
      <w:lang w:val="bg-BG" w:eastAsia="bg-BG" w:bidi="bg-BG"/>
    </w:rPr>
  </w:style>
  <w:style w:type="paragraph" w:styleId="Subtitle">
    <w:name w:val="Subtitle"/>
    <w:basedOn w:val="Normal"/>
    <w:link w:val="SubtitleChar"/>
    <w:qFormat/>
    <w:rsid w:val="00722757"/>
    <w:pPr>
      <w:spacing w:after="60" w:line="240" w:lineRule="auto"/>
      <w:jc w:val="center"/>
      <w:outlineLvl w:val="1"/>
    </w:pPr>
    <w:rPr>
      <w:rFonts w:ascii="Arial" w:eastAsia="Times New Roman" w:hAnsi="Arial" w:cs="Times New Roman"/>
      <w:sz w:val="24"/>
      <w:lang w:val="bg-BG" w:eastAsia="bg-BG" w:bidi="bg-BG"/>
    </w:rPr>
  </w:style>
  <w:style w:type="character" w:customStyle="1" w:styleId="SubtitleChar">
    <w:name w:val="Subtitle Char"/>
    <w:basedOn w:val="DefaultParagraphFont"/>
    <w:link w:val="Subtitle"/>
    <w:rsid w:val="00722757"/>
    <w:rPr>
      <w:rFonts w:ascii="Arial" w:eastAsia="Times New Roman" w:hAnsi="Arial" w:cs="Times New Roman"/>
      <w:sz w:val="24"/>
      <w:lang w:val="bg-BG" w:eastAsia="bg-BG" w:bidi="bg-BG"/>
    </w:rPr>
  </w:style>
  <w:style w:type="paragraph" w:styleId="TableofAuthorities">
    <w:name w:val="table of authorities"/>
    <w:basedOn w:val="Normal"/>
    <w:next w:val="Normal"/>
    <w:semiHidden/>
    <w:rsid w:val="00722757"/>
    <w:pPr>
      <w:spacing w:after="240" w:line="240" w:lineRule="auto"/>
      <w:ind w:left="240" w:hanging="240"/>
      <w:jc w:val="both"/>
    </w:pPr>
    <w:rPr>
      <w:rFonts w:ascii="Times New Roman" w:eastAsia="Times New Roman" w:hAnsi="Times New Roman" w:cs="Times New Roman"/>
      <w:sz w:val="24"/>
      <w:lang w:val="bg-BG" w:eastAsia="bg-BG" w:bidi="bg-BG"/>
    </w:rPr>
  </w:style>
  <w:style w:type="paragraph" w:styleId="TableofFigures">
    <w:name w:val="table of figures"/>
    <w:basedOn w:val="Normal"/>
    <w:next w:val="Normal"/>
    <w:semiHidden/>
    <w:rsid w:val="00722757"/>
    <w:pPr>
      <w:spacing w:after="240" w:line="240" w:lineRule="auto"/>
      <w:ind w:left="480" w:hanging="480"/>
      <w:jc w:val="both"/>
    </w:pPr>
    <w:rPr>
      <w:rFonts w:ascii="Times New Roman" w:eastAsia="Times New Roman" w:hAnsi="Times New Roman" w:cs="Times New Roman"/>
      <w:sz w:val="24"/>
      <w:lang w:val="bg-BG" w:eastAsia="bg-BG" w:bidi="bg-BG"/>
    </w:rPr>
  </w:style>
  <w:style w:type="paragraph" w:styleId="TOAHeading">
    <w:name w:val="toa heading"/>
    <w:basedOn w:val="Normal"/>
    <w:next w:val="Normal"/>
    <w:semiHidden/>
    <w:rsid w:val="00722757"/>
    <w:pPr>
      <w:spacing w:before="120" w:after="240" w:line="240" w:lineRule="auto"/>
      <w:jc w:val="both"/>
    </w:pPr>
    <w:rPr>
      <w:rFonts w:ascii="Arial" w:eastAsia="Times New Roman" w:hAnsi="Arial" w:cs="Times New Roman"/>
      <w:b/>
      <w:sz w:val="24"/>
      <w:lang w:val="bg-BG" w:eastAsia="bg-BG" w:bidi="bg-BG"/>
    </w:rPr>
  </w:style>
  <w:style w:type="paragraph" w:customStyle="1" w:styleId="YReferences">
    <w:name w:val="YReferences"/>
    <w:basedOn w:val="Normal"/>
    <w:next w:val="Normal"/>
    <w:rsid w:val="00722757"/>
    <w:pPr>
      <w:spacing w:after="480" w:line="240" w:lineRule="auto"/>
      <w:ind w:left="1531" w:hanging="1531"/>
      <w:jc w:val="both"/>
    </w:pPr>
    <w:rPr>
      <w:rFonts w:ascii="Times New Roman" w:eastAsia="Times New Roman" w:hAnsi="Times New Roman" w:cs="Times New Roman"/>
      <w:sz w:val="24"/>
      <w:lang w:val="bg-BG" w:eastAsia="bg-BG" w:bidi="bg-BG"/>
    </w:rPr>
  </w:style>
  <w:style w:type="paragraph" w:customStyle="1" w:styleId="ListBullet1">
    <w:name w:val="List Bullet 1"/>
    <w:basedOn w:val="Text1"/>
    <w:rsid w:val="00722757"/>
    <w:pPr>
      <w:tabs>
        <w:tab w:val="num" w:pos="765"/>
      </w:tabs>
      <w:spacing w:before="0" w:after="240"/>
      <w:ind w:left="765" w:hanging="283"/>
    </w:pPr>
    <w:rPr>
      <w:rFonts w:eastAsia="Times New Roman" w:cs="Times New Roman"/>
    </w:rPr>
  </w:style>
  <w:style w:type="paragraph" w:customStyle="1" w:styleId="ListDash">
    <w:name w:val="List Dash"/>
    <w:basedOn w:val="Normal"/>
    <w:rsid w:val="00722757"/>
    <w:pPr>
      <w:numPr>
        <w:numId w:val="11"/>
      </w:numPr>
      <w:spacing w:after="240" w:line="240" w:lineRule="auto"/>
      <w:jc w:val="both"/>
    </w:pPr>
    <w:rPr>
      <w:rFonts w:ascii="Times New Roman" w:eastAsia="Times New Roman" w:hAnsi="Times New Roman" w:cs="Times New Roman"/>
      <w:sz w:val="24"/>
      <w:lang w:val="bg-BG" w:eastAsia="bg-BG" w:bidi="bg-BG"/>
    </w:rPr>
  </w:style>
  <w:style w:type="paragraph" w:customStyle="1" w:styleId="ListDash1">
    <w:name w:val="List Dash 1"/>
    <w:basedOn w:val="Text1"/>
    <w:rsid w:val="00722757"/>
    <w:pPr>
      <w:numPr>
        <w:numId w:val="12"/>
      </w:numPr>
      <w:spacing w:before="0" w:after="240"/>
    </w:pPr>
    <w:rPr>
      <w:rFonts w:eastAsia="Times New Roman" w:cs="Times New Roman"/>
    </w:rPr>
  </w:style>
  <w:style w:type="paragraph" w:customStyle="1" w:styleId="ListDash2">
    <w:name w:val="List Dash 2"/>
    <w:basedOn w:val="Text2"/>
    <w:rsid w:val="00722757"/>
    <w:pPr>
      <w:numPr>
        <w:numId w:val="13"/>
      </w:numPr>
      <w:spacing w:before="0" w:after="240"/>
    </w:pPr>
    <w:rPr>
      <w:rFonts w:eastAsia="Times New Roman"/>
    </w:rPr>
  </w:style>
  <w:style w:type="paragraph" w:customStyle="1" w:styleId="ListDash3">
    <w:name w:val="List Dash 3"/>
    <w:basedOn w:val="Text3"/>
    <w:rsid w:val="00722757"/>
    <w:pPr>
      <w:numPr>
        <w:numId w:val="14"/>
      </w:numPr>
      <w:spacing w:before="0" w:after="240"/>
    </w:pPr>
    <w:rPr>
      <w:rFonts w:eastAsia="Times New Roman"/>
    </w:rPr>
  </w:style>
  <w:style w:type="paragraph" w:customStyle="1" w:styleId="ListDash4">
    <w:name w:val="List Dash 4"/>
    <w:basedOn w:val="Text4"/>
    <w:rsid w:val="00722757"/>
    <w:pPr>
      <w:numPr>
        <w:numId w:val="15"/>
      </w:numPr>
      <w:spacing w:before="0" w:after="240"/>
    </w:pPr>
    <w:rPr>
      <w:rFonts w:eastAsia="Times New Roman"/>
    </w:rPr>
  </w:style>
  <w:style w:type="paragraph" w:customStyle="1" w:styleId="ListNumberLevel2">
    <w:name w:val="List Number (Level 2)"/>
    <w:basedOn w:val="Normal"/>
    <w:rsid w:val="00722757"/>
    <w:pPr>
      <w:numPr>
        <w:ilvl w:val="1"/>
        <w:numId w:val="16"/>
      </w:numPr>
      <w:spacing w:after="240" w:line="240" w:lineRule="auto"/>
      <w:jc w:val="both"/>
    </w:pPr>
    <w:rPr>
      <w:rFonts w:ascii="Times New Roman" w:eastAsia="Times New Roman" w:hAnsi="Times New Roman" w:cs="Times New Roman"/>
      <w:sz w:val="24"/>
      <w:lang w:val="bg-BG" w:eastAsia="bg-BG" w:bidi="bg-BG"/>
    </w:rPr>
  </w:style>
  <w:style w:type="paragraph" w:customStyle="1" w:styleId="ListNumberLevel3">
    <w:name w:val="List Number (Level 3)"/>
    <w:basedOn w:val="Normal"/>
    <w:rsid w:val="00722757"/>
    <w:pPr>
      <w:numPr>
        <w:ilvl w:val="2"/>
        <w:numId w:val="16"/>
      </w:numPr>
      <w:spacing w:after="240" w:line="240" w:lineRule="auto"/>
      <w:jc w:val="both"/>
    </w:pPr>
    <w:rPr>
      <w:rFonts w:ascii="Times New Roman" w:eastAsia="Times New Roman" w:hAnsi="Times New Roman" w:cs="Times New Roman"/>
      <w:sz w:val="24"/>
      <w:lang w:val="bg-BG" w:eastAsia="bg-BG" w:bidi="bg-BG"/>
    </w:rPr>
  </w:style>
  <w:style w:type="paragraph" w:customStyle="1" w:styleId="ListNumberLevel4">
    <w:name w:val="List Number (Level 4)"/>
    <w:basedOn w:val="Normal"/>
    <w:rsid w:val="00722757"/>
    <w:pPr>
      <w:numPr>
        <w:ilvl w:val="3"/>
        <w:numId w:val="16"/>
      </w:numPr>
      <w:spacing w:after="240" w:line="240" w:lineRule="auto"/>
      <w:jc w:val="both"/>
    </w:pPr>
    <w:rPr>
      <w:rFonts w:ascii="Times New Roman" w:eastAsia="Times New Roman" w:hAnsi="Times New Roman" w:cs="Times New Roman"/>
      <w:sz w:val="24"/>
      <w:lang w:val="bg-BG" w:eastAsia="bg-BG" w:bidi="bg-BG"/>
    </w:rPr>
  </w:style>
  <w:style w:type="paragraph" w:customStyle="1" w:styleId="ListNumber1">
    <w:name w:val="List Number 1"/>
    <w:basedOn w:val="Text1"/>
    <w:rsid w:val="00722757"/>
    <w:pPr>
      <w:numPr>
        <w:numId w:val="17"/>
      </w:numPr>
      <w:spacing w:before="0" w:after="240"/>
    </w:pPr>
    <w:rPr>
      <w:rFonts w:eastAsia="Times New Roman" w:cs="Times New Roman"/>
    </w:rPr>
  </w:style>
  <w:style w:type="paragraph" w:customStyle="1" w:styleId="ListNumber1Level2">
    <w:name w:val="List Number 1 (Level 2)"/>
    <w:basedOn w:val="Text1"/>
    <w:rsid w:val="00722757"/>
    <w:pPr>
      <w:numPr>
        <w:ilvl w:val="1"/>
        <w:numId w:val="17"/>
      </w:numPr>
      <w:spacing w:before="0" w:after="240"/>
    </w:pPr>
    <w:rPr>
      <w:rFonts w:eastAsia="Times New Roman" w:cs="Times New Roman"/>
    </w:rPr>
  </w:style>
  <w:style w:type="paragraph" w:customStyle="1" w:styleId="ListNumber1Level3">
    <w:name w:val="List Number 1 (Level 3)"/>
    <w:basedOn w:val="Text1"/>
    <w:rsid w:val="00722757"/>
    <w:pPr>
      <w:numPr>
        <w:ilvl w:val="2"/>
        <w:numId w:val="17"/>
      </w:numPr>
      <w:spacing w:before="0" w:after="240"/>
    </w:pPr>
    <w:rPr>
      <w:rFonts w:eastAsia="Times New Roman" w:cs="Times New Roman"/>
    </w:rPr>
  </w:style>
  <w:style w:type="paragraph" w:customStyle="1" w:styleId="ListNumber1Level4">
    <w:name w:val="List Number 1 (Level 4)"/>
    <w:basedOn w:val="Text1"/>
    <w:rsid w:val="00722757"/>
    <w:pPr>
      <w:numPr>
        <w:ilvl w:val="3"/>
        <w:numId w:val="17"/>
      </w:numPr>
      <w:spacing w:before="0" w:after="240"/>
    </w:pPr>
    <w:rPr>
      <w:rFonts w:eastAsia="Times New Roman" w:cs="Times New Roman"/>
    </w:rPr>
  </w:style>
  <w:style w:type="paragraph" w:customStyle="1" w:styleId="ListNumber2Level2">
    <w:name w:val="List Number 2 (Level 2)"/>
    <w:basedOn w:val="Text2"/>
    <w:rsid w:val="00722757"/>
    <w:pPr>
      <w:numPr>
        <w:ilvl w:val="1"/>
        <w:numId w:val="18"/>
      </w:numPr>
      <w:spacing w:before="0" w:after="240"/>
    </w:pPr>
    <w:rPr>
      <w:rFonts w:eastAsia="Times New Roman"/>
    </w:rPr>
  </w:style>
  <w:style w:type="paragraph" w:customStyle="1" w:styleId="ListNumber2Level3">
    <w:name w:val="List Number 2 (Level 3)"/>
    <w:basedOn w:val="Text2"/>
    <w:rsid w:val="00722757"/>
    <w:pPr>
      <w:numPr>
        <w:ilvl w:val="2"/>
        <w:numId w:val="18"/>
      </w:numPr>
      <w:spacing w:before="0" w:after="240"/>
    </w:pPr>
    <w:rPr>
      <w:rFonts w:eastAsia="Times New Roman"/>
    </w:rPr>
  </w:style>
  <w:style w:type="paragraph" w:customStyle="1" w:styleId="ListNumber2Level4">
    <w:name w:val="List Number 2 (Level 4)"/>
    <w:basedOn w:val="Text2"/>
    <w:rsid w:val="00722757"/>
    <w:pPr>
      <w:numPr>
        <w:ilvl w:val="3"/>
        <w:numId w:val="18"/>
      </w:numPr>
      <w:spacing w:before="0" w:after="240"/>
      <w:ind w:left="3901" w:hanging="703"/>
    </w:pPr>
    <w:rPr>
      <w:rFonts w:eastAsia="Times New Roman"/>
    </w:rPr>
  </w:style>
  <w:style w:type="paragraph" w:customStyle="1" w:styleId="ListNumber3Level2">
    <w:name w:val="List Number 3 (Level 2)"/>
    <w:basedOn w:val="Text3"/>
    <w:rsid w:val="00722757"/>
    <w:pPr>
      <w:numPr>
        <w:ilvl w:val="1"/>
        <w:numId w:val="19"/>
      </w:numPr>
      <w:spacing w:before="0" w:after="240"/>
    </w:pPr>
    <w:rPr>
      <w:rFonts w:eastAsia="Times New Roman"/>
    </w:rPr>
  </w:style>
  <w:style w:type="paragraph" w:customStyle="1" w:styleId="ListNumber3Level3">
    <w:name w:val="List Number 3 (Level 3)"/>
    <w:basedOn w:val="Text3"/>
    <w:rsid w:val="00722757"/>
    <w:pPr>
      <w:numPr>
        <w:ilvl w:val="2"/>
        <w:numId w:val="19"/>
      </w:numPr>
      <w:spacing w:before="0" w:after="240"/>
    </w:pPr>
    <w:rPr>
      <w:rFonts w:eastAsia="Times New Roman"/>
    </w:rPr>
  </w:style>
  <w:style w:type="paragraph" w:customStyle="1" w:styleId="ListNumber3Level4">
    <w:name w:val="List Number 3 (Level 4)"/>
    <w:basedOn w:val="Text3"/>
    <w:rsid w:val="00722757"/>
    <w:pPr>
      <w:numPr>
        <w:ilvl w:val="3"/>
        <w:numId w:val="19"/>
      </w:numPr>
      <w:spacing w:before="0" w:after="240"/>
    </w:pPr>
    <w:rPr>
      <w:rFonts w:eastAsia="Times New Roman"/>
    </w:rPr>
  </w:style>
  <w:style w:type="paragraph" w:customStyle="1" w:styleId="ListNumber4Level2">
    <w:name w:val="List Number 4 (Level 2)"/>
    <w:basedOn w:val="Text4"/>
    <w:rsid w:val="00722757"/>
    <w:pPr>
      <w:numPr>
        <w:ilvl w:val="1"/>
        <w:numId w:val="20"/>
      </w:numPr>
      <w:spacing w:before="0" w:after="240"/>
    </w:pPr>
    <w:rPr>
      <w:rFonts w:eastAsia="Times New Roman"/>
    </w:rPr>
  </w:style>
  <w:style w:type="paragraph" w:customStyle="1" w:styleId="ListNumber4Level3">
    <w:name w:val="List Number 4 (Level 3)"/>
    <w:basedOn w:val="Text4"/>
    <w:rsid w:val="00722757"/>
    <w:pPr>
      <w:numPr>
        <w:ilvl w:val="2"/>
        <w:numId w:val="20"/>
      </w:numPr>
      <w:spacing w:before="0" w:after="240"/>
    </w:pPr>
    <w:rPr>
      <w:rFonts w:eastAsia="Times New Roman"/>
    </w:rPr>
  </w:style>
  <w:style w:type="paragraph" w:customStyle="1" w:styleId="ListNumber4Level4">
    <w:name w:val="List Number 4 (Level 4)"/>
    <w:basedOn w:val="Text4"/>
    <w:rsid w:val="00722757"/>
    <w:pPr>
      <w:numPr>
        <w:ilvl w:val="3"/>
        <w:numId w:val="20"/>
      </w:numPr>
      <w:spacing w:before="0" w:after="240"/>
    </w:pPr>
    <w:rPr>
      <w:rFonts w:eastAsia="Times New Roman"/>
    </w:rPr>
  </w:style>
  <w:style w:type="paragraph" w:customStyle="1" w:styleId="Contact">
    <w:name w:val="Contact"/>
    <w:basedOn w:val="Normal"/>
    <w:next w:val="Enclosures"/>
    <w:rsid w:val="00722757"/>
    <w:pPr>
      <w:spacing w:before="480" w:after="0" w:line="240" w:lineRule="auto"/>
      <w:ind w:left="567" w:hanging="567"/>
    </w:pPr>
    <w:rPr>
      <w:rFonts w:ascii="Times New Roman" w:eastAsia="Times New Roman" w:hAnsi="Times New Roman" w:cs="Times New Roman"/>
      <w:sz w:val="24"/>
      <w:lang w:val="bg-BG" w:eastAsia="bg-BG" w:bidi="bg-BG"/>
    </w:rPr>
  </w:style>
  <w:style w:type="paragraph" w:customStyle="1" w:styleId="DisclaimerNotice">
    <w:name w:val="Disclaimer Notice"/>
    <w:basedOn w:val="Normal"/>
    <w:next w:val="AddressTR"/>
    <w:rsid w:val="00722757"/>
    <w:pPr>
      <w:spacing w:after="240" w:line="240" w:lineRule="auto"/>
      <w:ind w:left="5103"/>
    </w:pPr>
    <w:rPr>
      <w:rFonts w:ascii="Times New Roman" w:eastAsia="Times New Roman" w:hAnsi="Times New Roman" w:cs="Times New Roman"/>
      <w:i/>
      <w:sz w:val="20"/>
      <w:lang w:val="bg-BG" w:eastAsia="bg-BG" w:bidi="bg-BG"/>
    </w:rPr>
  </w:style>
  <w:style w:type="paragraph" w:customStyle="1" w:styleId="Disclaimer">
    <w:name w:val="Disclaimer"/>
    <w:basedOn w:val="Normal"/>
    <w:rsid w:val="00722757"/>
    <w:pPr>
      <w:keepLines/>
      <w:pBdr>
        <w:top w:val="single" w:sz="4" w:space="1" w:color="auto"/>
      </w:pBdr>
      <w:spacing w:before="480" w:after="0" w:line="240" w:lineRule="auto"/>
      <w:jc w:val="both"/>
    </w:pPr>
    <w:rPr>
      <w:rFonts w:ascii="Times New Roman" w:eastAsia="Times New Roman" w:hAnsi="Times New Roman" w:cs="Times New Roman"/>
      <w:i/>
      <w:sz w:val="24"/>
      <w:lang w:val="bg-BG" w:eastAsia="bg-BG" w:bidi="bg-BG"/>
    </w:rPr>
  </w:style>
  <w:style w:type="character" w:styleId="FollowedHyperlink">
    <w:name w:val="FollowedHyperlink"/>
    <w:rsid w:val="00722757"/>
    <w:rPr>
      <w:color w:val="800080"/>
      <w:u w:val="single"/>
    </w:rPr>
  </w:style>
  <w:style w:type="paragraph" w:customStyle="1" w:styleId="DisclaimerSJ">
    <w:name w:val="Disclaimer_SJ"/>
    <w:basedOn w:val="Normal"/>
    <w:next w:val="Normal"/>
    <w:rsid w:val="00722757"/>
    <w:pPr>
      <w:spacing w:after="0" w:line="240" w:lineRule="auto"/>
      <w:jc w:val="both"/>
    </w:pPr>
    <w:rPr>
      <w:rFonts w:ascii="Arial" w:eastAsia="Times New Roman" w:hAnsi="Arial" w:cs="Times New Roman"/>
      <w:b/>
      <w:sz w:val="16"/>
      <w:lang w:val="bg-BG" w:eastAsia="bg-BG" w:bidi="bg-BG"/>
    </w:rPr>
  </w:style>
  <w:style w:type="paragraph" w:styleId="NormalWeb">
    <w:name w:val="Normal (Web)"/>
    <w:basedOn w:val="Normal"/>
    <w:rsid w:val="00722757"/>
    <w:pPr>
      <w:suppressAutoHyphens/>
      <w:spacing w:before="100" w:after="100" w:line="240" w:lineRule="auto"/>
    </w:pPr>
    <w:rPr>
      <w:rFonts w:ascii="Times New Roman" w:eastAsia="Times New Roman" w:hAnsi="Times New Roman" w:cs="Times New Roman"/>
      <w:sz w:val="24"/>
      <w:szCs w:val="24"/>
      <w:lang w:val="bg-BG" w:eastAsia="bg-BG" w:bidi="bg-BG"/>
    </w:rPr>
  </w:style>
  <w:style w:type="character" w:customStyle="1" w:styleId="ManualNumPar1Char">
    <w:name w:val="Manual NumPar 1 Char"/>
    <w:rsid w:val="00722757"/>
    <w:rPr>
      <w:rFonts w:ascii="Times New Roman" w:hAnsi="Times New Roman"/>
      <w:sz w:val="24"/>
      <w:szCs w:val="22"/>
      <w:lang w:eastAsia="bg-BG"/>
    </w:rPr>
  </w:style>
  <w:style w:type="paragraph" w:customStyle="1" w:styleId="StyleHeading3BoldNotItalic">
    <w:name w:val="Style Heading 3 + Bold Not Italic"/>
    <w:basedOn w:val="Heading3"/>
    <w:autoRedefine/>
    <w:rsid w:val="00722757"/>
    <w:pPr>
      <w:numPr>
        <w:numId w:val="3"/>
      </w:numPr>
      <w:tabs>
        <w:tab w:val="num" w:pos="850"/>
      </w:tabs>
      <w:ind w:left="720" w:hanging="720"/>
    </w:pPr>
    <w:rPr>
      <w:rFonts w:ascii="Times New Roman Bold" w:hAnsi="Times New Roman Bold"/>
      <w:bCs/>
      <w:szCs w:val="22"/>
    </w:rPr>
  </w:style>
  <w:style w:type="paragraph" w:customStyle="1" w:styleId="Annextitle">
    <w:name w:val="Annex title"/>
    <w:basedOn w:val="Normal"/>
    <w:autoRedefine/>
    <w:rsid w:val="00722757"/>
    <w:pPr>
      <w:spacing w:before="120" w:after="240" w:line="240" w:lineRule="auto"/>
      <w:jc w:val="center"/>
    </w:pPr>
    <w:rPr>
      <w:rFonts w:ascii="Times New Roman Bold" w:eastAsia="Times New Roman" w:hAnsi="Times New Roman Bold" w:cs="Times New Roman"/>
      <w:b/>
      <w:iCs/>
      <w:smallCaps/>
      <w:sz w:val="24"/>
      <w:szCs w:val="24"/>
      <w:lang w:val="bg-BG" w:eastAsia="bg-BG" w:bidi="bg-BG"/>
    </w:rPr>
  </w:style>
  <w:style w:type="paragraph" w:styleId="Revision">
    <w:name w:val="Revision"/>
    <w:hidden/>
    <w:uiPriority w:val="99"/>
    <w:semiHidden/>
    <w:rsid w:val="00722757"/>
    <w:rPr>
      <w:rFonts w:ascii="Times New Roman" w:eastAsia="Times New Roman" w:hAnsi="Times New Roman" w:cs="Times New Roman"/>
      <w:sz w:val="24"/>
      <w:lang w:val="bg-BG" w:eastAsia="bg-BG" w:bidi="bg-BG"/>
    </w:rPr>
  </w:style>
  <w:style w:type="character" w:styleId="EndnoteReference">
    <w:name w:val="endnote reference"/>
    <w:rsid w:val="00722757"/>
    <w:rPr>
      <w:vertAlign w:val="superscript"/>
    </w:rPr>
  </w:style>
  <w:style w:type="paragraph" w:customStyle="1" w:styleId="StyleHeading1Hanging085cm">
    <w:name w:val="Style Heading 1 + Hanging:  0.85 cm"/>
    <w:basedOn w:val="Heading1"/>
    <w:autoRedefine/>
    <w:rsid w:val="00722757"/>
    <w:pPr>
      <w:numPr>
        <w:numId w:val="0"/>
      </w:numPr>
      <w:tabs>
        <w:tab w:val="left" w:pos="1134"/>
        <w:tab w:val="left" w:pos="1560"/>
      </w:tabs>
      <w:spacing w:before="360"/>
    </w:pPr>
    <w:rPr>
      <w:i/>
      <w:szCs w:val="24"/>
    </w:rPr>
  </w:style>
  <w:style w:type="paragraph" w:customStyle="1" w:styleId="StyleHeading1Left0cm">
    <w:name w:val="Style Heading 1 + Left:  0 cm"/>
    <w:basedOn w:val="Heading1"/>
    <w:autoRedefine/>
    <w:rsid w:val="00722757"/>
    <w:pPr>
      <w:numPr>
        <w:numId w:val="21"/>
      </w:numPr>
      <w:tabs>
        <w:tab w:val="left" w:pos="1134"/>
        <w:tab w:val="left" w:pos="1560"/>
      </w:tabs>
      <w:spacing w:before="360"/>
    </w:pPr>
    <w:rPr>
      <w:rFonts w:ascii="Times New Roman Bold" w:hAnsi="Times New Roman Bold"/>
      <w:i/>
      <w:szCs w:val="24"/>
    </w:rPr>
  </w:style>
  <w:style w:type="character" w:customStyle="1" w:styleId="CharacterStyle2">
    <w:name w:val="Character Style 2"/>
    <w:uiPriority w:val="99"/>
    <w:rsid w:val="00722757"/>
    <w:rPr>
      <w:sz w:val="20"/>
      <w:szCs w:val="20"/>
    </w:rPr>
  </w:style>
  <w:style w:type="paragraph" w:customStyle="1" w:styleId="CM1">
    <w:name w:val="CM1"/>
    <w:basedOn w:val="Default"/>
    <w:next w:val="Default"/>
    <w:uiPriority w:val="99"/>
    <w:rsid w:val="00722757"/>
    <w:rPr>
      <w:rFonts w:ascii="EUAlbertina" w:eastAsia="Calibri" w:hAnsi="EUAlbertina"/>
      <w:color w:val="auto"/>
    </w:rPr>
  </w:style>
  <w:style w:type="paragraph" w:customStyle="1" w:styleId="CM3">
    <w:name w:val="CM3"/>
    <w:basedOn w:val="Default"/>
    <w:next w:val="Default"/>
    <w:uiPriority w:val="99"/>
    <w:rsid w:val="00722757"/>
    <w:rPr>
      <w:rFonts w:ascii="EUAlbertina" w:eastAsia="Calibri" w:hAnsi="EUAlbertina"/>
      <w:color w:val="auto"/>
    </w:rPr>
  </w:style>
  <w:style w:type="paragraph" w:customStyle="1" w:styleId="Annextitre">
    <w:name w:val="Annex titre"/>
    <w:basedOn w:val="Normal"/>
    <w:rsid w:val="00722757"/>
    <w:pPr>
      <w:spacing w:before="120" w:after="120" w:line="240" w:lineRule="auto"/>
      <w:jc w:val="both"/>
    </w:pPr>
    <w:rPr>
      <w:rFonts w:ascii="Times New Roman" w:eastAsia="Calibri" w:hAnsi="Times New Roman" w:cs="Times New Roman"/>
      <w:sz w:val="24"/>
      <w:lang w:val="bg-BG" w:eastAsia="bg-BG" w:bidi="bg-BG"/>
    </w:rPr>
  </w:style>
  <w:style w:type="paragraph" w:styleId="TOCHeading">
    <w:name w:val="TOC Heading"/>
    <w:basedOn w:val="Normal"/>
    <w:next w:val="Normal"/>
    <w:uiPriority w:val="39"/>
    <w:semiHidden/>
    <w:unhideWhenUsed/>
    <w:qFormat/>
    <w:rsid w:val="00722757"/>
    <w:pPr>
      <w:spacing w:before="120" w:after="240" w:line="240" w:lineRule="auto"/>
      <w:jc w:val="center"/>
    </w:pPr>
    <w:rPr>
      <w:rFonts w:ascii="Times New Roman" w:eastAsia="Calibri" w:hAnsi="Times New Roman" w:cs="Times New Roman"/>
      <w:b/>
      <w:sz w:val="28"/>
      <w:lang w:val="bg-BG" w:eastAsia="bg-BG" w:bidi="bg-BG"/>
    </w:rPr>
  </w:style>
  <w:style w:type="paragraph" w:styleId="TOC1">
    <w:name w:val="toc 1"/>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2">
    <w:name w:val="toc 2"/>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3">
    <w:name w:val="toc 3"/>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4">
    <w:name w:val="toc 4"/>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5">
    <w:name w:val="toc 5"/>
    <w:basedOn w:val="Normal"/>
    <w:next w:val="Normal"/>
    <w:uiPriority w:val="39"/>
    <w:semiHidden/>
    <w:unhideWhenUsed/>
    <w:rsid w:val="00722757"/>
    <w:pPr>
      <w:tabs>
        <w:tab w:val="right" w:leader="dot" w:pos="9071"/>
      </w:tabs>
      <w:spacing w:before="300" w:after="120" w:line="240" w:lineRule="auto"/>
    </w:pPr>
    <w:rPr>
      <w:rFonts w:ascii="Times New Roman" w:eastAsia="Calibri" w:hAnsi="Times New Roman" w:cs="Times New Roman"/>
      <w:sz w:val="24"/>
      <w:lang w:val="bg-BG" w:eastAsia="bg-BG" w:bidi="bg-BG"/>
    </w:rPr>
  </w:style>
  <w:style w:type="paragraph" w:styleId="TOC6">
    <w:name w:val="toc 6"/>
    <w:basedOn w:val="Normal"/>
    <w:next w:val="Normal"/>
    <w:uiPriority w:val="39"/>
    <w:semiHidden/>
    <w:unhideWhenUsed/>
    <w:rsid w:val="00722757"/>
    <w:pPr>
      <w:tabs>
        <w:tab w:val="right" w:leader="dot" w:pos="9071"/>
      </w:tabs>
      <w:spacing w:before="240" w:after="120" w:line="240" w:lineRule="auto"/>
    </w:pPr>
    <w:rPr>
      <w:rFonts w:ascii="Times New Roman" w:eastAsia="Calibri" w:hAnsi="Times New Roman" w:cs="Times New Roman"/>
      <w:sz w:val="24"/>
      <w:lang w:val="bg-BG" w:eastAsia="bg-BG" w:bidi="bg-BG"/>
    </w:rPr>
  </w:style>
  <w:style w:type="paragraph" w:styleId="TOC7">
    <w:name w:val="toc 7"/>
    <w:basedOn w:val="Normal"/>
    <w:next w:val="Normal"/>
    <w:uiPriority w:val="39"/>
    <w:semiHidden/>
    <w:unhideWhenUsed/>
    <w:rsid w:val="00722757"/>
    <w:pPr>
      <w:tabs>
        <w:tab w:val="right" w:leader="dot" w:pos="9071"/>
      </w:tabs>
      <w:spacing w:before="180" w:after="120" w:line="240" w:lineRule="auto"/>
    </w:pPr>
    <w:rPr>
      <w:rFonts w:ascii="Times New Roman" w:eastAsia="Calibri" w:hAnsi="Times New Roman" w:cs="Times New Roman"/>
      <w:sz w:val="24"/>
      <w:lang w:val="bg-BG" w:eastAsia="bg-BG" w:bidi="bg-BG"/>
    </w:rPr>
  </w:style>
  <w:style w:type="paragraph" w:styleId="TOC8">
    <w:name w:val="toc 8"/>
    <w:basedOn w:val="Normal"/>
    <w:next w:val="Normal"/>
    <w:uiPriority w:val="39"/>
    <w:semiHidden/>
    <w:unhideWhenUsed/>
    <w:rsid w:val="00722757"/>
    <w:pPr>
      <w:tabs>
        <w:tab w:val="right" w:leader="dot" w:pos="9071"/>
      </w:tabs>
      <w:spacing w:before="120" w:after="120" w:line="240" w:lineRule="auto"/>
    </w:pPr>
    <w:rPr>
      <w:rFonts w:ascii="Times New Roman" w:eastAsia="Calibri" w:hAnsi="Times New Roman" w:cs="Times New Roman"/>
      <w:sz w:val="24"/>
      <w:lang w:val="bg-BG" w:eastAsia="bg-BG" w:bidi="bg-BG"/>
    </w:rPr>
  </w:style>
  <w:style w:type="paragraph" w:styleId="TOC9">
    <w:name w:val="toc 9"/>
    <w:basedOn w:val="Normal"/>
    <w:next w:val="Normal"/>
    <w:uiPriority w:val="39"/>
    <w:semiHidden/>
    <w:unhideWhenUsed/>
    <w:rsid w:val="00722757"/>
    <w:pPr>
      <w:tabs>
        <w:tab w:val="right" w:leader="dot" w:pos="9071"/>
      </w:tabs>
      <w:spacing w:before="120" w:after="120" w:line="240" w:lineRule="auto"/>
      <w:jc w:val="both"/>
    </w:pPr>
    <w:rPr>
      <w:rFonts w:ascii="Times New Roman" w:eastAsia="Calibri" w:hAnsi="Times New Roman" w:cs="Times New Roman"/>
      <w:sz w:val="24"/>
      <w:lang w:val="bg-BG" w:eastAsia="bg-BG" w:bidi="bg-BG"/>
    </w:rPr>
  </w:style>
  <w:style w:type="paragraph" w:customStyle="1" w:styleId="Text2">
    <w:name w:val="Text 2"/>
    <w:basedOn w:val="Normal"/>
    <w:rsid w:val="00722757"/>
    <w:pPr>
      <w:spacing w:before="120" w:after="120" w:line="240" w:lineRule="auto"/>
      <w:ind w:left="1417"/>
      <w:jc w:val="both"/>
    </w:pPr>
    <w:rPr>
      <w:rFonts w:ascii="Times New Roman" w:eastAsia="Calibri" w:hAnsi="Times New Roman" w:cs="Times New Roman"/>
      <w:sz w:val="24"/>
      <w:lang w:val="bg-BG" w:eastAsia="bg-BG" w:bidi="bg-BG"/>
    </w:rPr>
  </w:style>
  <w:style w:type="paragraph" w:customStyle="1" w:styleId="Text3">
    <w:name w:val="Text 3"/>
    <w:basedOn w:val="Normal"/>
    <w:rsid w:val="00722757"/>
    <w:pPr>
      <w:spacing w:before="120" w:after="120" w:line="240" w:lineRule="auto"/>
      <w:ind w:left="1984"/>
      <w:jc w:val="both"/>
    </w:pPr>
    <w:rPr>
      <w:rFonts w:ascii="Times New Roman" w:eastAsia="Calibri" w:hAnsi="Times New Roman" w:cs="Times New Roman"/>
      <w:sz w:val="24"/>
      <w:lang w:val="bg-BG" w:eastAsia="bg-BG" w:bidi="bg-BG"/>
    </w:rPr>
  </w:style>
  <w:style w:type="paragraph" w:customStyle="1" w:styleId="Text4">
    <w:name w:val="Text 4"/>
    <w:basedOn w:val="Normal"/>
    <w:rsid w:val="00722757"/>
    <w:pPr>
      <w:spacing w:before="120" w:after="120" w:line="240" w:lineRule="auto"/>
      <w:ind w:left="2551"/>
      <w:jc w:val="both"/>
    </w:pPr>
    <w:rPr>
      <w:rFonts w:ascii="Times New Roman" w:eastAsia="Calibri" w:hAnsi="Times New Roman" w:cs="Times New Roman"/>
      <w:sz w:val="24"/>
      <w:lang w:val="bg-BG" w:eastAsia="bg-BG" w:bidi="bg-BG"/>
    </w:rPr>
  </w:style>
  <w:style w:type="paragraph" w:customStyle="1" w:styleId="NormalLeft">
    <w:name w:val="Normal Left"/>
    <w:basedOn w:val="Normal"/>
    <w:rsid w:val="00722757"/>
    <w:pPr>
      <w:spacing w:before="120" w:after="120" w:line="240" w:lineRule="auto"/>
    </w:pPr>
    <w:rPr>
      <w:rFonts w:ascii="Times New Roman" w:eastAsia="Calibri" w:hAnsi="Times New Roman" w:cs="Times New Roman"/>
      <w:sz w:val="24"/>
      <w:lang w:val="bg-BG" w:eastAsia="bg-BG" w:bidi="bg-BG"/>
    </w:rPr>
  </w:style>
  <w:style w:type="paragraph" w:customStyle="1" w:styleId="NormalRight">
    <w:name w:val="Normal Right"/>
    <w:basedOn w:val="Normal"/>
    <w:rsid w:val="00722757"/>
    <w:pPr>
      <w:spacing w:before="120" w:after="120" w:line="240" w:lineRule="auto"/>
      <w:jc w:val="right"/>
    </w:pPr>
    <w:rPr>
      <w:rFonts w:ascii="Times New Roman" w:eastAsia="Calibri" w:hAnsi="Times New Roman" w:cs="Times New Roman"/>
      <w:sz w:val="24"/>
      <w:lang w:val="bg-BG" w:eastAsia="bg-BG" w:bidi="bg-BG"/>
    </w:rPr>
  </w:style>
  <w:style w:type="paragraph" w:customStyle="1" w:styleId="QuotedText">
    <w:name w:val="Quoted Text"/>
    <w:basedOn w:val="Normal"/>
    <w:rsid w:val="00722757"/>
    <w:pPr>
      <w:spacing w:before="120" w:after="120" w:line="240" w:lineRule="auto"/>
      <w:ind w:left="1417"/>
      <w:jc w:val="both"/>
    </w:pPr>
    <w:rPr>
      <w:rFonts w:ascii="Times New Roman" w:eastAsia="Calibri" w:hAnsi="Times New Roman" w:cs="Times New Roman"/>
      <w:sz w:val="24"/>
      <w:lang w:val="bg-BG" w:eastAsia="bg-BG" w:bidi="bg-BG"/>
    </w:rPr>
  </w:style>
  <w:style w:type="paragraph" w:customStyle="1" w:styleId="Point0">
    <w:name w:val="Point 0"/>
    <w:basedOn w:val="Normal"/>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Point1">
    <w:name w:val="Point 1"/>
    <w:basedOn w:val="Normal"/>
    <w:rsid w:val="00722757"/>
    <w:pPr>
      <w:spacing w:before="120" w:after="120" w:line="240" w:lineRule="auto"/>
      <w:ind w:left="1417" w:hanging="567"/>
      <w:jc w:val="both"/>
    </w:pPr>
    <w:rPr>
      <w:rFonts w:ascii="Times New Roman" w:eastAsia="Calibri" w:hAnsi="Times New Roman" w:cs="Times New Roman"/>
      <w:sz w:val="24"/>
      <w:lang w:val="bg-BG" w:eastAsia="bg-BG" w:bidi="bg-BG"/>
    </w:rPr>
  </w:style>
  <w:style w:type="paragraph" w:customStyle="1" w:styleId="Point2">
    <w:name w:val="Point 2"/>
    <w:basedOn w:val="Normal"/>
    <w:rsid w:val="00722757"/>
    <w:pPr>
      <w:spacing w:before="120" w:after="120" w:line="240" w:lineRule="auto"/>
      <w:ind w:left="1984" w:hanging="567"/>
      <w:jc w:val="both"/>
    </w:pPr>
    <w:rPr>
      <w:rFonts w:ascii="Times New Roman" w:eastAsia="Calibri" w:hAnsi="Times New Roman" w:cs="Times New Roman"/>
      <w:sz w:val="24"/>
      <w:lang w:val="bg-BG" w:eastAsia="bg-BG" w:bidi="bg-BG"/>
    </w:rPr>
  </w:style>
  <w:style w:type="paragraph" w:customStyle="1" w:styleId="Point3">
    <w:name w:val="Point 3"/>
    <w:basedOn w:val="Normal"/>
    <w:rsid w:val="00722757"/>
    <w:pPr>
      <w:spacing w:before="120" w:after="120" w:line="240" w:lineRule="auto"/>
      <w:ind w:left="2551" w:hanging="567"/>
      <w:jc w:val="both"/>
    </w:pPr>
    <w:rPr>
      <w:rFonts w:ascii="Times New Roman" w:eastAsia="Calibri" w:hAnsi="Times New Roman" w:cs="Times New Roman"/>
      <w:sz w:val="24"/>
      <w:lang w:val="bg-BG" w:eastAsia="bg-BG" w:bidi="bg-BG"/>
    </w:rPr>
  </w:style>
  <w:style w:type="paragraph" w:customStyle="1" w:styleId="Point4">
    <w:name w:val="Point 4"/>
    <w:basedOn w:val="Normal"/>
    <w:rsid w:val="00722757"/>
    <w:pPr>
      <w:spacing w:before="120" w:after="120" w:line="240" w:lineRule="auto"/>
      <w:ind w:left="3118" w:hanging="567"/>
      <w:jc w:val="both"/>
    </w:pPr>
    <w:rPr>
      <w:rFonts w:ascii="Times New Roman" w:eastAsia="Calibri" w:hAnsi="Times New Roman" w:cs="Times New Roman"/>
      <w:sz w:val="24"/>
      <w:lang w:val="bg-BG" w:eastAsia="bg-BG" w:bidi="bg-BG"/>
    </w:rPr>
  </w:style>
  <w:style w:type="paragraph" w:customStyle="1" w:styleId="Tiret0">
    <w:name w:val="Tiret 0"/>
    <w:basedOn w:val="Point0"/>
    <w:rsid w:val="00722757"/>
    <w:pPr>
      <w:numPr>
        <w:numId w:val="23"/>
      </w:numPr>
    </w:pPr>
  </w:style>
  <w:style w:type="paragraph" w:customStyle="1" w:styleId="Tiret1">
    <w:name w:val="Tiret 1"/>
    <w:basedOn w:val="Point1"/>
    <w:rsid w:val="00722757"/>
    <w:pPr>
      <w:numPr>
        <w:numId w:val="24"/>
      </w:numPr>
    </w:pPr>
  </w:style>
  <w:style w:type="paragraph" w:customStyle="1" w:styleId="Tiret2">
    <w:name w:val="Tiret 2"/>
    <w:basedOn w:val="Point2"/>
    <w:rsid w:val="00722757"/>
    <w:pPr>
      <w:numPr>
        <w:numId w:val="25"/>
      </w:numPr>
    </w:pPr>
  </w:style>
  <w:style w:type="paragraph" w:customStyle="1" w:styleId="Tiret3">
    <w:name w:val="Tiret 3"/>
    <w:basedOn w:val="Point3"/>
    <w:rsid w:val="00722757"/>
    <w:pPr>
      <w:numPr>
        <w:numId w:val="26"/>
      </w:numPr>
    </w:pPr>
  </w:style>
  <w:style w:type="paragraph" w:customStyle="1" w:styleId="Tiret4">
    <w:name w:val="Tiret 4"/>
    <w:basedOn w:val="Point4"/>
    <w:rsid w:val="00722757"/>
    <w:pPr>
      <w:numPr>
        <w:numId w:val="27"/>
      </w:numPr>
    </w:pPr>
  </w:style>
  <w:style w:type="paragraph" w:customStyle="1" w:styleId="PointDouble0">
    <w:name w:val="PointDouble 0"/>
    <w:basedOn w:val="Normal"/>
    <w:rsid w:val="00722757"/>
    <w:pPr>
      <w:tabs>
        <w:tab w:val="left" w:pos="850"/>
      </w:tabs>
      <w:spacing w:before="120" w:after="120" w:line="240" w:lineRule="auto"/>
      <w:ind w:left="1417" w:hanging="1417"/>
      <w:jc w:val="both"/>
    </w:pPr>
    <w:rPr>
      <w:rFonts w:ascii="Times New Roman" w:eastAsia="Calibri" w:hAnsi="Times New Roman" w:cs="Times New Roman"/>
      <w:sz w:val="24"/>
      <w:lang w:val="bg-BG" w:eastAsia="bg-BG" w:bidi="bg-BG"/>
    </w:rPr>
  </w:style>
  <w:style w:type="paragraph" w:customStyle="1" w:styleId="PointDouble1">
    <w:name w:val="PointDouble 1"/>
    <w:basedOn w:val="Normal"/>
    <w:rsid w:val="00722757"/>
    <w:pPr>
      <w:tabs>
        <w:tab w:val="left" w:pos="1417"/>
      </w:tabs>
      <w:spacing w:before="120" w:after="120" w:line="240" w:lineRule="auto"/>
      <w:ind w:left="1984" w:hanging="1134"/>
      <w:jc w:val="both"/>
    </w:pPr>
    <w:rPr>
      <w:rFonts w:ascii="Times New Roman" w:eastAsia="Calibri" w:hAnsi="Times New Roman" w:cs="Times New Roman"/>
      <w:sz w:val="24"/>
      <w:lang w:val="bg-BG" w:eastAsia="bg-BG" w:bidi="bg-BG"/>
    </w:rPr>
  </w:style>
  <w:style w:type="paragraph" w:customStyle="1" w:styleId="PointDouble2">
    <w:name w:val="PointDouble 2"/>
    <w:basedOn w:val="Normal"/>
    <w:rsid w:val="00722757"/>
    <w:pPr>
      <w:tabs>
        <w:tab w:val="left" w:pos="1984"/>
      </w:tabs>
      <w:spacing w:before="120" w:after="120" w:line="240" w:lineRule="auto"/>
      <w:ind w:left="2551" w:hanging="1134"/>
      <w:jc w:val="both"/>
    </w:pPr>
    <w:rPr>
      <w:rFonts w:ascii="Times New Roman" w:eastAsia="Calibri" w:hAnsi="Times New Roman" w:cs="Times New Roman"/>
      <w:sz w:val="24"/>
      <w:lang w:val="bg-BG" w:eastAsia="bg-BG" w:bidi="bg-BG"/>
    </w:rPr>
  </w:style>
  <w:style w:type="paragraph" w:customStyle="1" w:styleId="PointDouble3">
    <w:name w:val="PointDouble 3"/>
    <w:basedOn w:val="Normal"/>
    <w:rsid w:val="00722757"/>
    <w:pPr>
      <w:tabs>
        <w:tab w:val="left" w:pos="2551"/>
      </w:tabs>
      <w:spacing w:before="120" w:after="120" w:line="240" w:lineRule="auto"/>
      <w:ind w:left="3118" w:hanging="1134"/>
      <w:jc w:val="both"/>
    </w:pPr>
    <w:rPr>
      <w:rFonts w:ascii="Times New Roman" w:eastAsia="Calibri" w:hAnsi="Times New Roman" w:cs="Times New Roman"/>
      <w:sz w:val="24"/>
      <w:lang w:val="bg-BG" w:eastAsia="bg-BG" w:bidi="bg-BG"/>
    </w:rPr>
  </w:style>
  <w:style w:type="paragraph" w:customStyle="1" w:styleId="PointDouble4">
    <w:name w:val="PointDouble 4"/>
    <w:basedOn w:val="Normal"/>
    <w:rsid w:val="00722757"/>
    <w:pPr>
      <w:tabs>
        <w:tab w:val="left" w:pos="3118"/>
      </w:tabs>
      <w:spacing w:before="120" w:after="120" w:line="240" w:lineRule="auto"/>
      <w:ind w:left="3685" w:hanging="1134"/>
      <w:jc w:val="both"/>
    </w:pPr>
    <w:rPr>
      <w:rFonts w:ascii="Times New Roman" w:eastAsia="Calibri" w:hAnsi="Times New Roman" w:cs="Times New Roman"/>
      <w:sz w:val="24"/>
      <w:lang w:val="bg-BG" w:eastAsia="bg-BG" w:bidi="bg-BG"/>
    </w:rPr>
  </w:style>
  <w:style w:type="paragraph" w:customStyle="1" w:styleId="PointTriple0">
    <w:name w:val="PointTriple 0"/>
    <w:basedOn w:val="Normal"/>
    <w:rsid w:val="00722757"/>
    <w:pPr>
      <w:tabs>
        <w:tab w:val="left" w:pos="850"/>
        <w:tab w:val="left" w:pos="1417"/>
      </w:tabs>
      <w:spacing w:before="120" w:after="120" w:line="240" w:lineRule="auto"/>
      <w:ind w:left="1984" w:hanging="1984"/>
      <w:jc w:val="both"/>
    </w:pPr>
    <w:rPr>
      <w:rFonts w:ascii="Times New Roman" w:eastAsia="Calibri" w:hAnsi="Times New Roman" w:cs="Times New Roman"/>
      <w:sz w:val="24"/>
      <w:lang w:val="bg-BG" w:eastAsia="bg-BG" w:bidi="bg-BG"/>
    </w:rPr>
  </w:style>
  <w:style w:type="paragraph" w:customStyle="1" w:styleId="PointTriple1">
    <w:name w:val="PointTriple 1"/>
    <w:basedOn w:val="Normal"/>
    <w:rsid w:val="00722757"/>
    <w:pPr>
      <w:tabs>
        <w:tab w:val="left" w:pos="1417"/>
        <w:tab w:val="left" w:pos="1984"/>
      </w:tabs>
      <w:spacing w:before="120" w:after="120" w:line="240" w:lineRule="auto"/>
      <w:ind w:left="2551" w:hanging="1701"/>
      <w:jc w:val="both"/>
    </w:pPr>
    <w:rPr>
      <w:rFonts w:ascii="Times New Roman" w:eastAsia="Calibri" w:hAnsi="Times New Roman" w:cs="Times New Roman"/>
      <w:sz w:val="24"/>
      <w:lang w:val="bg-BG" w:eastAsia="bg-BG" w:bidi="bg-BG"/>
    </w:rPr>
  </w:style>
  <w:style w:type="paragraph" w:customStyle="1" w:styleId="PointTriple2">
    <w:name w:val="PointTriple 2"/>
    <w:basedOn w:val="Normal"/>
    <w:rsid w:val="00722757"/>
    <w:pPr>
      <w:tabs>
        <w:tab w:val="left" w:pos="1984"/>
        <w:tab w:val="left" w:pos="2551"/>
      </w:tabs>
      <w:spacing w:before="120" w:after="120" w:line="240" w:lineRule="auto"/>
      <w:ind w:left="3118" w:hanging="1701"/>
      <w:jc w:val="both"/>
    </w:pPr>
    <w:rPr>
      <w:rFonts w:ascii="Times New Roman" w:eastAsia="Calibri" w:hAnsi="Times New Roman" w:cs="Times New Roman"/>
      <w:sz w:val="24"/>
      <w:lang w:val="bg-BG" w:eastAsia="bg-BG" w:bidi="bg-BG"/>
    </w:rPr>
  </w:style>
  <w:style w:type="paragraph" w:customStyle="1" w:styleId="PointTriple3">
    <w:name w:val="PointTriple 3"/>
    <w:basedOn w:val="Normal"/>
    <w:rsid w:val="00722757"/>
    <w:pPr>
      <w:tabs>
        <w:tab w:val="left" w:pos="2551"/>
        <w:tab w:val="left" w:pos="3118"/>
      </w:tabs>
      <w:spacing w:before="120" w:after="120" w:line="240" w:lineRule="auto"/>
      <w:ind w:left="3685" w:hanging="1701"/>
      <w:jc w:val="both"/>
    </w:pPr>
    <w:rPr>
      <w:rFonts w:ascii="Times New Roman" w:eastAsia="Calibri" w:hAnsi="Times New Roman" w:cs="Times New Roman"/>
      <w:sz w:val="24"/>
      <w:lang w:val="bg-BG" w:eastAsia="bg-BG" w:bidi="bg-BG"/>
    </w:rPr>
  </w:style>
  <w:style w:type="paragraph" w:customStyle="1" w:styleId="PointTriple4">
    <w:name w:val="PointTriple 4"/>
    <w:basedOn w:val="Normal"/>
    <w:rsid w:val="00722757"/>
    <w:pPr>
      <w:tabs>
        <w:tab w:val="left" w:pos="3118"/>
        <w:tab w:val="left" w:pos="3685"/>
      </w:tabs>
      <w:spacing w:before="120" w:after="120" w:line="240" w:lineRule="auto"/>
      <w:ind w:left="4252" w:hanging="1701"/>
      <w:jc w:val="both"/>
    </w:pPr>
    <w:rPr>
      <w:rFonts w:ascii="Times New Roman" w:eastAsia="Calibri" w:hAnsi="Times New Roman" w:cs="Times New Roman"/>
      <w:sz w:val="24"/>
      <w:lang w:val="bg-BG" w:eastAsia="bg-BG" w:bidi="bg-BG"/>
    </w:rPr>
  </w:style>
  <w:style w:type="paragraph" w:customStyle="1" w:styleId="NumPar2">
    <w:name w:val="NumPar 2"/>
    <w:basedOn w:val="Normal"/>
    <w:next w:val="Text1"/>
    <w:rsid w:val="00722757"/>
    <w:pPr>
      <w:tabs>
        <w:tab w:val="num" w:pos="850"/>
      </w:tabs>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NumPar3">
    <w:name w:val="NumPar 3"/>
    <w:basedOn w:val="Normal"/>
    <w:next w:val="Text1"/>
    <w:rsid w:val="00722757"/>
    <w:pPr>
      <w:tabs>
        <w:tab w:val="num" w:pos="850"/>
      </w:tabs>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NumPar4">
    <w:name w:val="NumPar 4"/>
    <w:basedOn w:val="Normal"/>
    <w:next w:val="Text1"/>
    <w:rsid w:val="00722757"/>
    <w:pPr>
      <w:tabs>
        <w:tab w:val="num" w:pos="850"/>
      </w:tabs>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1">
    <w:name w:val="Manual NumPar 1"/>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2">
    <w:name w:val="Manual NumPar 2"/>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3">
    <w:name w:val="Manual NumPar 3"/>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4">
    <w:name w:val="Manual NumPar 4"/>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QuotedNumPar">
    <w:name w:val="Quoted NumPar"/>
    <w:basedOn w:val="Normal"/>
    <w:rsid w:val="00722757"/>
    <w:pPr>
      <w:spacing w:before="120" w:after="120" w:line="240" w:lineRule="auto"/>
      <w:ind w:left="1417" w:hanging="567"/>
      <w:jc w:val="both"/>
    </w:pPr>
    <w:rPr>
      <w:rFonts w:ascii="Times New Roman" w:eastAsia="Calibri" w:hAnsi="Times New Roman" w:cs="Times New Roman"/>
      <w:sz w:val="24"/>
      <w:lang w:val="bg-BG" w:eastAsia="bg-BG" w:bidi="bg-BG"/>
    </w:rPr>
  </w:style>
  <w:style w:type="paragraph" w:customStyle="1" w:styleId="ManualHeading1">
    <w:name w:val="Manual Heading 1"/>
    <w:basedOn w:val="Normal"/>
    <w:next w:val="Text1"/>
    <w:rsid w:val="00722757"/>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val="bg-BG" w:eastAsia="bg-BG" w:bidi="bg-BG"/>
    </w:rPr>
  </w:style>
  <w:style w:type="paragraph" w:customStyle="1" w:styleId="ManualHeading2">
    <w:name w:val="Manual Heading 2"/>
    <w:basedOn w:val="Normal"/>
    <w:next w:val="Text1"/>
    <w:rsid w:val="00722757"/>
    <w:pPr>
      <w:keepNext/>
      <w:tabs>
        <w:tab w:val="left" w:pos="850"/>
      </w:tabs>
      <w:spacing w:before="120" w:after="120" w:line="240" w:lineRule="auto"/>
      <w:ind w:left="850" w:hanging="850"/>
      <w:jc w:val="both"/>
      <w:outlineLvl w:val="1"/>
    </w:pPr>
    <w:rPr>
      <w:rFonts w:ascii="Times New Roman" w:eastAsia="Calibri" w:hAnsi="Times New Roman" w:cs="Times New Roman"/>
      <w:b/>
      <w:sz w:val="24"/>
      <w:lang w:val="bg-BG" w:eastAsia="bg-BG" w:bidi="bg-BG"/>
    </w:rPr>
  </w:style>
  <w:style w:type="paragraph" w:customStyle="1" w:styleId="ManualHeading3">
    <w:name w:val="Manual Heading 3"/>
    <w:basedOn w:val="Normal"/>
    <w:next w:val="Text1"/>
    <w:rsid w:val="00722757"/>
    <w:pPr>
      <w:keepNext/>
      <w:tabs>
        <w:tab w:val="left" w:pos="850"/>
      </w:tabs>
      <w:spacing w:before="120" w:after="120" w:line="240" w:lineRule="auto"/>
      <w:ind w:left="850" w:hanging="850"/>
      <w:jc w:val="both"/>
      <w:outlineLvl w:val="2"/>
    </w:pPr>
    <w:rPr>
      <w:rFonts w:ascii="Times New Roman" w:eastAsia="Calibri" w:hAnsi="Times New Roman" w:cs="Times New Roman"/>
      <w:i/>
      <w:sz w:val="24"/>
      <w:lang w:val="bg-BG" w:eastAsia="bg-BG" w:bidi="bg-BG"/>
    </w:rPr>
  </w:style>
  <w:style w:type="paragraph" w:customStyle="1" w:styleId="ManualHeading4">
    <w:name w:val="Manual Heading 4"/>
    <w:basedOn w:val="Normal"/>
    <w:next w:val="Text1"/>
    <w:rsid w:val="00722757"/>
    <w:pPr>
      <w:keepNext/>
      <w:tabs>
        <w:tab w:val="left" w:pos="850"/>
      </w:tabs>
      <w:spacing w:before="120" w:after="120" w:line="240" w:lineRule="auto"/>
      <w:ind w:left="850" w:hanging="850"/>
      <w:jc w:val="both"/>
      <w:outlineLvl w:val="3"/>
    </w:pPr>
    <w:rPr>
      <w:rFonts w:ascii="Times New Roman" w:eastAsia="Calibri" w:hAnsi="Times New Roman" w:cs="Times New Roman"/>
      <w:sz w:val="24"/>
      <w:lang w:val="bg-BG" w:eastAsia="bg-BG" w:bidi="bg-BG"/>
    </w:rPr>
  </w:style>
  <w:style w:type="paragraph" w:customStyle="1" w:styleId="ChapterTitle">
    <w:name w:val="ChapterTitle"/>
    <w:basedOn w:val="Normal"/>
    <w:next w:val="Normal"/>
    <w:rsid w:val="00722757"/>
    <w:pPr>
      <w:keepNext/>
      <w:spacing w:before="120" w:after="360" w:line="240" w:lineRule="auto"/>
      <w:jc w:val="center"/>
    </w:pPr>
    <w:rPr>
      <w:rFonts w:ascii="Times New Roman" w:eastAsia="Calibri" w:hAnsi="Times New Roman" w:cs="Times New Roman"/>
      <w:b/>
      <w:sz w:val="32"/>
      <w:lang w:val="bg-BG" w:eastAsia="bg-BG" w:bidi="bg-BG"/>
    </w:rPr>
  </w:style>
  <w:style w:type="paragraph" w:customStyle="1" w:styleId="PartTitle">
    <w:name w:val="PartTitle"/>
    <w:basedOn w:val="Normal"/>
    <w:next w:val="ChapterTitle"/>
    <w:rsid w:val="00722757"/>
    <w:pPr>
      <w:keepNext/>
      <w:pageBreakBefore/>
      <w:spacing w:before="120" w:after="360" w:line="240" w:lineRule="auto"/>
      <w:jc w:val="center"/>
    </w:pPr>
    <w:rPr>
      <w:rFonts w:ascii="Times New Roman" w:eastAsia="Calibri" w:hAnsi="Times New Roman" w:cs="Times New Roman"/>
      <w:b/>
      <w:sz w:val="36"/>
      <w:lang w:val="bg-BG" w:eastAsia="bg-BG" w:bidi="bg-BG"/>
    </w:rPr>
  </w:style>
  <w:style w:type="paragraph" w:customStyle="1" w:styleId="SectionTitle">
    <w:name w:val="SectionTitle"/>
    <w:basedOn w:val="Normal"/>
    <w:next w:val="Heading1"/>
    <w:rsid w:val="00722757"/>
    <w:pPr>
      <w:keepNext/>
      <w:spacing w:before="120" w:after="360" w:line="240" w:lineRule="auto"/>
      <w:jc w:val="center"/>
    </w:pPr>
    <w:rPr>
      <w:rFonts w:ascii="Times New Roman" w:eastAsia="Calibri" w:hAnsi="Times New Roman" w:cs="Times New Roman"/>
      <w:b/>
      <w:smallCaps/>
      <w:sz w:val="28"/>
      <w:lang w:val="bg-BG" w:eastAsia="bg-BG" w:bidi="bg-BG"/>
    </w:rPr>
  </w:style>
  <w:style w:type="paragraph" w:customStyle="1" w:styleId="TableTitle">
    <w:name w:val="Table Title"/>
    <w:basedOn w:val="Normal"/>
    <w:next w:val="Normal"/>
    <w:rsid w:val="00722757"/>
    <w:pPr>
      <w:spacing w:before="120" w:after="120" w:line="240" w:lineRule="auto"/>
      <w:jc w:val="center"/>
    </w:pPr>
    <w:rPr>
      <w:rFonts w:ascii="Times New Roman" w:eastAsia="Calibri" w:hAnsi="Times New Roman" w:cs="Times New Roman"/>
      <w:b/>
      <w:sz w:val="24"/>
      <w:lang w:val="bg-BG" w:eastAsia="bg-BG" w:bidi="bg-BG"/>
    </w:rPr>
  </w:style>
  <w:style w:type="character" w:customStyle="1" w:styleId="Marker1">
    <w:name w:val="Marker1"/>
    <w:rsid w:val="00722757"/>
    <w:rPr>
      <w:color w:val="008000"/>
      <w:shd w:val="clear" w:color="auto" w:fill="auto"/>
    </w:rPr>
  </w:style>
  <w:style w:type="character" w:customStyle="1" w:styleId="Marker2">
    <w:name w:val="Marker2"/>
    <w:rsid w:val="00722757"/>
    <w:rPr>
      <w:color w:val="FF0000"/>
      <w:shd w:val="clear" w:color="auto" w:fill="auto"/>
    </w:rPr>
  </w:style>
  <w:style w:type="paragraph" w:customStyle="1" w:styleId="Point2letter">
    <w:name w:val="Point 2 (letter)"/>
    <w:basedOn w:val="Normal"/>
    <w:rsid w:val="00722757"/>
    <w:pPr>
      <w:tabs>
        <w:tab w:val="num" w:pos="1984"/>
      </w:tabs>
      <w:spacing w:before="120" w:after="120" w:line="240" w:lineRule="auto"/>
      <w:ind w:left="1984" w:hanging="567"/>
      <w:jc w:val="both"/>
    </w:pPr>
    <w:rPr>
      <w:rFonts w:ascii="Times New Roman" w:eastAsia="Calibri" w:hAnsi="Times New Roman" w:cs="Times New Roman"/>
      <w:sz w:val="24"/>
      <w:lang w:val="bg-BG" w:eastAsia="bg-BG" w:bidi="bg-BG"/>
    </w:rPr>
  </w:style>
  <w:style w:type="paragraph" w:customStyle="1" w:styleId="Bullet0">
    <w:name w:val="Bullet 0"/>
    <w:basedOn w:val="Normal"/>
    <w:rsid w:val="00722757"/>
    <w:pPr>
      <w:numPr>
        <w:numId w:val="22"/>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1">
    <w:name w:val="Bullet 1"/>
    <w:basedOn w:val="Normal"/>
    <w:rsid w:val="00722757"/>
    <w:pPr>
      <w:numPr>
        <w:numId w:val="28"/>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2">
    <w:name w:val="Bullet 2"/>
    <w:basedOn w:val="Normal"/>
    <w:rsid w:val="00722757"/>
    <w:pPr>
      <w:numPr>
        <w:numId w:val="29"/>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3">
    <w:name w:val="Bullet 3"/>
    <w:basedOn w:val="Normal"/>
    <w:rsid w:val="00722757"/>
    <w:pPr>
      <w:numPr>
        <w:numId w:val="30"/>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4">
    <w:name w:val="Bullet 4"/>
    <w:basedOn w:val="Normal"/>
    <w:rsid w:val="00722757"/>
    <w:pPr>
      <w:numPr>
        <w:numId w:val="31"/>
      </w:numPr>
      <w:spacing w:before="120" w:after="120" w:line="240" w:lineRule="auto"/>
      <w:jc w:val="both"/>
    </w:pPr>
    <w:rPr>
      <w:rFonts w:ascii="Times New Roman" w:eastAsia="Calibri" w:hAnsi="Times New Roman" w:cs="Times New Roman"/>
      <w:sz w:val="24"/>
      <w:lang w:val="bg-BG" w:eastAsia="bg-BG" w:bidi="bg-BG"/>
    </w:rPr>
  </w:style>
  <w:style w:type="paragraph" w:customStyle="1" w:styleId="Annexetitreexpos">
    <w:name w:val="Annexe titre (exposé)"/>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Annexetitrefichefinancire">
    <w:name w:val="Annexe titre (fiche financière)"/>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Applicationdirecte">
    <w:name w:val="Application directe"/>
    <w:basedOn w:val="Normal"/>
    <w:next w:val="Fait"/>
    <w:rsid w:val="00722757"/>
    <w:pPr>
      <w:spacing w:before="480" w:after="120" w:line="240" w:lineRule="auto"/>
      <w:jc w:val="both"/>
    </w:pPr>
    <w:rPr>
      <w:rFonts w:ascii="Times New Roman" w:eastAsia="Calibri" w:hAnsi="Times New Roman" w:cs="Times New Roman"/>
      <w:sz w:val="24"/>
      <w:lang w:val="bg-BG" w:eastAsia="bg-BG" w:bidi="bg-BG"/>
    </w:rPr>
  </w:style>
  <w:style w:type="paragraph" w:customStyle="1" w:styleId="Avertissementtitre">
    <w:name w:val="Avertissement titre"/>
    <w:basedOn w:val="Normal"/>
    <w:next w:val="Normal"/>
    <w:rsid w:val="00722757"/>
    <w:pPr>
      <w:keepNext/>
      <w:spacing w:before="480" w:after="120" w:line="240" w:lineRule="auto"/>
      <w:jc w:val="both"/>
    </w:pPr>
    <w:rPr>
      <w:rFonts w:ascii="Times New Roman" w:eastAsia="Calibri" w:hAnsi="Times New Roman" w:cs="Times New Roman"/>
      <w:sz w:val="24"/>
      <w:u w:val="single"/>
      <w:lang w:val="bg-BG" w:eastAsia="bg-BG" w:bidi="bg-BG"/>
    </w:rPr>
  </w:style>
  <w:style w:type="paragraph" w:customStyle="1" w:styleId="Confidence">
    <w:name w:val="Confidence"/>
    <w:basedOn w:val="Normal"/>
    <w:next w:val="Normal"/>
    <w:rsid w:val="00722757"/>
    <w:pPr>
      <w:spacing w:before="360" w:after="120" w:line="240" w:lineRule="auto"/>
      <w:jc w:val="center"/>
    </w:pPr>
    <w:rPr>
      <w:rFonts w:ascii="Times New Roman" w:eastAsia="Calibri" w:hAnsi="Times New Roman" w:cs="Times New Roman"/>
      <w:sz w:val="24"/>
      <w:lang w:val="bg-BG" w:eastAsia="bg-BG" w:bidi="bg-BG"/>
    </w:rPr>
  </w:style>
  <w:style w:type="paragraph" w:customStyle="1" w:styleId="Confidentialit">
    <w:name w:val="Confidentialité"/>
    <w:basedOn w:val="Normal"/>
    <w:next w:val="TypedudocumentPagedecouverture"/>
    <w:rsid w:val="00722757"/>
    <w:pPr>
      <w:spacing w:before="240" w:after="240" w:line="240" w:lineRule="auto"/>
      <w:ind w:left="5103"/>
    </w:pPr>
    <w:rPr>
      <w:rFonts w:ascii="Times New Roman" w:eastAsia="Calibri" w:hAnsi="Times New Roman" w:cs="Times New Roman"/>
      <w:i/>
      <w:sz w:val="32"/>
      <w:lang w:val="bg-BG" w:eastAsia="bg-BG" w:bidi="bg-BG"/>
    </w:rPr>
  </w:style>
  <w:style w:type="paragraph" w:customStyle="1" w:styleId="Considrant">
    <w:name w:val="Considérant"/>
    <w:basedOn w:val="Normal"/>
    <w:rsid w:val="00722757"/>
    <w:pPr>
      <w:numPr>
        <w:numId w:val="32"/>
      </w:numPr>
      <w:spacing w:before="120" w:after="120" w:line="240" w:lineRule="auto"/>
      <w:jc w:val="both"/>
    </w:pPr>
    <w:rPr>
      <w:rFonts w:ascii="Times New Roman" w:eastAsia="Calibri" w:hAnsi="Times New Roman" w:cs="Times New Roman"/>
      <w:sz w:val="24"/>
      <w:lang w:val="bg-BG" w:eastAsia="bg-BG" w:bidi="bg-BG"/>
    </w:rPr>
  </w:style>
  <w:style w:type="paragraph" w:customStyle="1" w:styleId="Corrigendum">
    <w:name w:val="Corrigendum"/>
    <w:basedOn w:val="Normal"/>
    <w:next w:val="Normal"/>
    <w:rsid w:val="00722757"/>
    <w:pPr>
      <w:spacing w:after="240" w:line="240" w:lineRule="auto"/>
    </w:pPr>
    <w:rPr>
      <w:rFonts w:ascii="Times New Roman" w:eastAsia="Calibri" w:hAnsi="Times New Roman" w:cs="Times New Roman"/>
      <w:sz w:val="24"/>
      <w:lang w:val="bg-BG" w:eastAsia="bg-BG" w:bidi="bg-BG"/>
    </w:rPr>
  </w:style>
  <w:style w:type="paragraph" w:customStyle="1" w:styleId="Datedadoption">
    <w:name w:val="Date d'adoption"/>
    <w:basedOn w:val="Normal"/>
    <w:next w:val="Titreobjet"/>
    <w:rsid w:val="00722757"/>
    <w:pPr>
      <w:spacing w:before="360" w:after="0" w:line="240" w:lineRule="auto"/>
      <w:jc w:val="center"/>
    </w:pPr>
    <w:rPr>
      <w:rFonts w:ascii="Times New Roman" w:eastAsia="Calibri" w:hAnsi="Times New Roman" w:cs="Times New Roman"/>
      <w:b/>
      <w:sz w:val="24"/>
      <w:lang w:val="bg-BG" w:eastAsia="bg-BG" w:bidi="bg-BG"/>
    </w:rPr>
  </w:style>
  <w:style w:type="paragraph" w:customStyle="1" w:styleId="Emission">
    <w:name w:val="Emission"/>
    <w:basedOn w:val="Normal"/>
    <w:next w:val="Rfrenceinstitutionnelle"/>
    <w:rsid w:val="00722757"/>
    <w:pPr>
      <w:spacing w:after="0" w:line="240" w:lineRule="auto"/>
      <w:ind w:left="5103"/>
    </w:pPr>
    <w:rPr>
      <w:rFonts w:ascii="Times New Roman" w:eastAsia="Calibri" w:hAnsi="Times New Roman" w:cs="Times New Roman"/>
      <w:sz w:val="24"/>
      <w:lang w:val="bg-BG" w:eastAsia="bg-BG" w:bidi="bg-BG"/>
    </w:rPr>
  </w:style>
  <w:style w:type="paragraph" w:customStyle="1" w:styleId="Exposdesmotifstitre">
    <w:name w:val="Exposé des motifs titre"/>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Fait">
    <w:name w:val="Fait à"/>
    <w:basedOn w:val="Normal"/>
    <w:next w:val="Institutionquisigne"/>
    <w:rsid w:val="00722757"/>
    <w:pPr>
      <w:keepNext/>
      <w:spacing w:before="120" w:after="0" w:line="240" w:lineRule="auto"/>
      <w:jc w:val="both"/>
    </w:pPr>
    <w:rPr>
      <w:rFonts w:ascii="Times New Roman" w:eastAsia="Calibri" w:hAnsi="Times New Roman" w:cs="Times New Roman"/>
      <w:sz w:val="24"/>
      <w:lang w:val="bg-BG" w:eastAsia="bg-BG" w:bidi="bg-BG"/>
    </w:rPr>
  </w:style>
  <w:style w:type="paragraph" w:customStyle="1" w:styleId="Formuledadoption">
    <w:name w:val="Formule d'adoption"/>
    <w:basedOn w:val="Normal"/>
    <w:next w:val="Titrearticle"/>
    <w:rsid w:val="00722757"/>
    <w:pPr>
      <w:keepNext/>
      <w:spacing w:before="120" w:after="120" w:line="240" w:lineRule="auto"/>
      <w:jc w:val="both"/>
    </w:pPr>
    <w:rPr>
      <w:rFonts w:ascii="Times New Roman" w:eastAsia="Calibri" w:hAnsi="Times New Roman" w:cs="Times New Roman"/>
      <w:sz w:val="24"/>
      <w:lang w:val="bg-BG" w:eastAsia="bg-BG" w:bidi="bg-BG"/>
    </w:rPr>
  </w:style>
  <w:style w:type="paragraph" w:customStyle="1" w:styleId="Institutionquiagit">
    <w:name w:val="Institution qui agit"/>
    <w:basedOn w:val="Normal"/>
    <w:next w:val="Normal"/>
    <w:rsid w:val="00722757"/>
    <w:pPr>
      <w:keepNext/>
      <w:spacing w:before="600" w:after="120" w:line="240" w:lineRule="auto"/>
      <w:jc w:val="both"/>
    </w:pPr>
    <w:rPr>
      <w:rFonts w:ascii="Times New Roman" w:eastAsia="Calibri" w:hAnsi="Times New Roman" w:cs="Times New Roman"/>
      <w:sz w:val="24"/>
      <w:lang w:val="bg-BG" w:eastAsia="bg-BG" w:bidi="bg-BG"/>
    </w:rPr>
  </w:style>
  <w:style w:type="paragraph" w:customStyle="1" w:styleId="Institutionquisigne">
    <w:name w:val="Institution qui signe"/>
    <w:basedOn w:val="Normal"/>
    <w:next w:val="Personnequisigne"/>
    <w:rsid w:val="00722757"/>
    <w:pPr>
      <w:keepNext/>
      <w:tabs>
        <w:tab w:val="left" w:pos="4252"/>
      </w:tabs>
      <w:spacing w:before="720" w:after="0" w:line="240" w:lineRule="auto"/>
      <w:jc w:val="both"/>
    </w:pPr>
    <w:rPr>
      <w:rFonts w:ascii="Times New Roman" w:eastAsia="Calibri" w:hAnsi="Times New Roman" w:cs="Times New Roman"/>
      <w:i/>
      <w:sz w:val="24"/>
      <w:lang w:val="bg-BG" w:eastAsia="bg-BG" w:bidi="bg-BG"/>
    </w:rPr>
  </w:style>
  <w:style w:type="paragraph" w:customStyle="1" w:styleId="Langue">
    <w:name w:val="Langue"/>
    <w:basedOn w:val="Normal"/>
    <w:next w:val="Rfrenceinterne"/>
    <w:rsid w:val="00722757"/>
    <w:pPr>
      <w:framePr w:wrap="around" w:vAnchor="page" w:hAnchor="text" w:xAlign="center" w:y="14741"/>
      <w:spacing w:after="600" w:line="240" w:lineRule="auto"/>
      <w:jc w:val="center"/>
    </w:pPr>
    <w:rPr>
      <w:rFonts w:ascii="Times New Roman" w:eastAsia="Calibri" w:hAnsi="Times New Roman" w:cs="Times New Roman"/>
      <w:b/>
      <w:caps/>
      <w:sz w:val="24"/>
      <w:lang w:val="bg-BG" w:eastAsia="bg-BG" w:bidi="bg-BG"/>
    </w:rPr>
  </w:style>
  <w:style w:type="paragraph" w:customStyle="1" w:styleId="ManualConsidrant">
    <w:name w:val="Manual Considérant"/>
    <w:basedOn w:val="Normal"/>
    <w:rsid w:val="00722757"/>
    <w:pPr>
      <w:spacing w:before="120" w:after="120" w:line="240" w:lineRule="auto"/>
      <w:ind w:left="709" w:hanging="709"/>
      <w:jc w:val="both"/>
    </w:pPr>
    <w:rPr>
      <w:rFonts w:ascii="Times New Roman" w:eastAsia="Calibri" w:hAnsi="Times New Roman" w:cs="Times New Roman"/>
      <w:sz w:val="24"/>
      <w:lang w:val="bg-BG" w:eastAsia="bg-BG" w:bidi="bg-BG"/>
    </w:rPr>
  </w:style>
  <w:style w:type="paragraph" w:customStyle="1" w:styleId="Nomdelinstitution">
    <w:name w:val="Nom de l'institution"/>
    <w:basedOn w:val="Normal"/>
    <w:next w:val="Emission"/>
    <w:rsid w:val="00722757"/>
    <w:pPr>
      <w:spacing w:after="0" w:line="240" w:lineRule="auto"/>
    </w:pPr>
    <w:rPr>
      <w:rFonts w:ascii="Arial" w:eastAsia="Calibri" w:hAnsi="Arial" w:cs="Arial"/>
      <w:sz w:val="24"/>
      <w:lang w:val="bg-BG" w:eastAsia="bg-BG" w:bidi="bg-BG"/>
    </w:rPr>
  </w:style>
  <w:style w:type="paragraph" w:customStyle="1" w:styleId="Personnequisigne">
    <w:name w:val="Personne qui signe"/>
    <w:basedOn w:val="Normal"/>
    <w:next w:val="Institutionquisigne"/>
    <w:rsid w:val="00722757"/>
    <w:pPr>
      <w:tabs>
        <w:tab w:val="left" w:pos="4252"/>
      </w:tabs>
      <w:spacing w:after="0" w:line="240" w:lineRule="auto"/>
    </w:pPr>
    <w:rPr>
      <w:rFonts w:ascii="Times New Roman" w:eastAsia="Calibri" w:hAnsi="Times New Roman" w:cs="Times New Roman"/>
      <w:i/>
      <w:sz w:val="24"/>
      <w:lang w:val="bg-BG" w:eastAsia="bg-BG" w:bidi="bg-BG"/>
    </w:rPr>
  </w:style>
  <w:style w:type="paragraph" w:customStyle="1" w:styleId="Rfrenceinstitutionnelle">
    <w:name w:val="Référence institutionnelle"/>
    <w:basedOn w:val="Normal"/>
    <w:next w:val="Confidentialit"/>
    <w:rsid w:val="00722757"/>
    <w:pPr>
      <w:spacing w:after="240" w:line="240" w:lineRule="auto"/>
      <w:ind w:left="5103"/>
    </w:pPr>
    <w:rPr>
      <w:rFonts w:ascii="Times New Roman" w:eastAsia="Calibri" w:hAnsi="Times New Roman" w:cs="Times New Roman"/>
      <w:sz w:val="24"/>
      <w:lang w:val="bg-BG" w:eastAsia="bg-BG" w:bidi="bg-BG"/>
    </w:rPr>
  </w:style>
  <w:style w:type="paragraph" w:customStyle="1" w:styleId="Rfrenceinterinstitutionnelle">
    <w:name w:val="Référence interinstitutionnelle"/>
    <w:basedOn w:val="Normal"/>
    <w:next w:val="Statut"/>
    <w:rsid w:val="00722757"/>
    <w:pPr>
      <w:spacing w:after="0" w:line="240" w:lineRule="auto"/>
      <w:ind w:left="5103"/>
    </w:pPr>
    <w:rPr>
      <w:rFonts w:ascii="Times New Roman" w:eastAsia="Calibri" w:hAnsi="Times New Roman" w:cs="Times New Roman"/>
      <w:sz w:val="24"/>
      <w:lang w:val="bg-BG" w:eastAsia="bg-BG" w:bidi="bg-BG"/>
    </w:rPr>
  </w:style>
  <w:style w:type="paragraph" w:customStyle="1" w:styleId="Rfrenceinterne">
    <w:name w:val="Référence interne"/>
    <w:basedOn w:val="Normal"/>
    <w:next w:val="Rfrenceinterinstitutionnelle"/>
    <w:rsid w:val="00722757"/>
    <w:pPr>
      <w:spacing w:after="0" w:line="240" w:lineRule="auto"/>
      <w:ind w:left="5103"/>
    </w:pPr>
    <w:rPr>
      <w:rFonts w:ascii="Times New Roman" w:eastAsia="Calibri" w:hAnsi="Times New Roman" w:cs="Times New Roman"/>
      <w:sz w:val="24"/>
      <w:lang w:val="bg-BG" w:eastAsia="bg-BG" w:bidi="bg-BG"/>
    </w:rPr>
  </w:style>
  <w:style w:type="paragraph" w:customStyle="1" w:styleId="Sous-titreobjet">
    <w:name w:val="Sous-titre objet"/>
    <w:basedOn w:val="Normal"/>
    <w:rsid w:val="00722757"/>
    <w:pPr>
      <w:spacing w:after="0" w:line="240" w:lineRule="auto"/>
      <w:jc w:val="center"/>
    </w:pPr>
    <w:rPr>
      <w:rFonts w:ascii="Times New Roman" w:eastAsia="Calibri" w:hAnsi="Times New Roman" w:cs="Times New Roman"/>
      <w:b/>
      <w:sz w:val="24"/>
      <w:lang w:val="bg-BG" w:eastAsia="bg-BG" w:bidi="bg-BG"/>
    </w:rPr>
  </w:style>
  <w:style w:type="paragraph" w:customStyle="1" w:styleId="Statut">
    <w:name w:val="Statut"/>
    <w:basedOn w:val="Normal"/>
    <w:next w:val="Typedudocument"/>
    <w:rsid w:val="00722757"/>
    <w:pPr>
      <w:spacing w:before="360" w:after="0" w:line="240" w:lineRule="auto"/>
      <w:jc w:val="center"/>
    </w:pPr>
    <w:rPr>
      <w:rFonts w:ascii="Times New Roman" w:eastAsia="Calibri" w:hAnsi="Times New Roman" w:cs="Times New Roman"/>
      <w:sz w:val="24"/>
      <w:lang w:val="bg-BG" w:eastAsia="bg-BG" w:bidi="bg-BG"/>
    </w:rPr>
  </w:style>
  <w:style w:type="paragraph" w:customStyle="1" w:styleId="Titrearticle">
    <w:name w:val="Titre article"/>
    <w:basedOn w:val="Normal"/>
    <w:next w:val="Normal"/>
    <w:rsid w:val="00722757"/>
    <w:pPr>
      <w:keepNext/>
      <w:spacing w:before="360" w:after="120" w:line="240" w:lineRule="auto"/>
      <w:jc w:val="center"/>
    </w:pPr>
    <w:rPr>
      <w:rFonts w:ascii="Times New Roman" w:eastAsia="Calibri" w:hAnsi="Times New Roman" w:cs="Times New Roman"/>
      <w:i/>
      <w:sz w:val="24"/>
      <w:lang w:val="bg-BG" w:eastAsia="bg-BG" w:bidi="bg-BG"/>
    </w:rPr>
  </w:style>
  <w:style w:type="paragraph" w:customStyle="1" w:styleId="Titreobjet">
    <w:name w:val="Titre objet"/>
    <w:basedOn w:val="Normal"/>
    <w:next w:val="Sous-titreobjet"/>
    <w:rsid w:val="00722757"/>
    <w:pPr>
      <w:spacing w:before="180" w:after="180" w:line="240" w:lineRule="auto"/>
      <w:jc w:val="center"/>
    </w:pPr>
    <w:rPr>
      <w:rFonts w:ascii="Times New Roman" w:eastAsia="Calibri" w:hAnsi="Times New Roman" w:cs="Times New Roman"/>
      <w:b/>
      <w:sz w:val="24"/>
      <w:lang w:val="bg-BG" w:eastAsia="bg-BG" w:bidi="bg-BG"/>
    </w:rPr>
  </w:style>
  <w:style w:type="paragraph" w:customStyle="1" w:styleId="Typedudocument">
    <w:name w:val="Type du document"/>
    <w:basedOn w:val="Normal"/>
    <w:next w:val="Titreobjet"/>
    <w:rsid w:val="00722757"/>
    <w:pPr>
      <w:spacing w:before="360" w:after="180" w:line="240" w:lineRule="auto"/>
      <w:jc w:val="center"/>
    </w:pPr>
    <w:rPr>
      <w:rFonts w:ascii="Times New Roman" w:eastAsia="Calibri" w:hAnsi="Times New Roman" w:cs="Times New Roman"/>
      <w:b/>
      <w:sz w:val="24"/>
      <w:lang w:val="bg-BG" w:eastAsia="bg-BG" w:bidi="bg-BG"/>
    </w:rPr>
  </w:style>
  <w:style w:type="character" w:customStyle="1" w:styleId="Added">
    <w:name w:val="Added"/>
    <w:rsid w:val="00722757"/>
    <w:rPr>
      <w:b/>
      <w:u w:val="single"/>
      <w:shd w:val="clear" w:color="auto" w:fill="auto"/>
    </w:rPr>
  </w:style>
  <w:style w:type="character" w:customStyle="1" w:styleId="Deleted">
    <w:name w:val="Deleted"/>
    <w:rsid w:val="00722757"/>
    <w:rPr>
      <w:strike/>
      <w:dstrike w:val="0"/>
      <w:shd w:val="clear" w:color="auto" w:fill="auto"/>
    </w:rPr>
  </w:style>
  <w:style w:type="paragraph" w:customStyle="1" w:styleId="Address">
    <w:name w:val="Address"/>
    <w:basedOn w:val="Normal"/>
    <w:next w:val="Normal"/>
    <w:rsid w:val="00722757"/>
    <w:pPr>
      <w:keepLines/>
      <w:spacing w:before="120" w:after="120" w:line="360" w:lineRule="auto"/>
      <w:ind w:left="3402"/>
    </w:pPr>
    <w:rPr>
      <w:rFonts w:ascii="Times New Roman" w:eastAsia="Calibri" w:hAnsi="Times New Roman" w:cs="Times New Roman"/>
      <w:sz w:val="24"/>
      <w:lang w:val="bg-BG" w:eastAsia="bg-BG" w:bidi="bg-BG"/>
    </w:rPr>
  </w:style>
  <w:style w:type="paragraph" w:customStyle="1" w:styleId="Objetexterne">
    <w:name w:val="Objet externe"/>
    <w:basedOn w:val="Normal"/>
    <w:next w:val="Normal"/>
    <w:rsid w:val="00722757"/>
    <w:pPr>
      <w:spacing w:before="120" w:after="120" w:line="240" w:lineRule="auto"/>
      <w:jc w:val="both"/>
    </w:pPr>
    <w:rPr>
      <w:rFonts w:ascii="Times New Roman" w:eastAsia="Calibri" w:hAnsi="Times New Roman" w:cs="Times New Roman"/>
      <w:i/>
      <w:caps/>
      <w:sz w:val="24"/>
      <w:lang w:val="bg-BG" w:eastAsia="bg-BG" w:bidi="bg-BG"/>
    </w:rPr>
  </w:style>
  <w:style w:type="paragraph" w:customStyle="1" w:styleId="Supertitre">
    <w:name w:val="Supertitre"/>
    <w:basedOn w:val="Normal"/>
    <w:next w:val="Normal"/>
    <w:rsid w:val="00722757"/>
    <w:pPr>
      <w:spacing w:after="600" w:line="240" w:lineRule="auto"/>
      <w:jc w:val="center"/>
    </w:pPr>
    <w:rPr>
      <w:rFonts w:ascii="Times New Roman" w:eastAsia="Calibri" w:hAnsi="Times New Roman" w:cs="Times New Roman"/>
      <w:b/>
      <w:sz w:val="24"/>
      <w:lang w:val="bg-BG" w:eastAsia="bg-BG" w:bidi="bg-BG"/>
    </w:rPr>
  </w:style>
  <w:style w:type="paragraph" w:customStyle="1" w:styleId="Languesfaisantfoi">
    <w:name w:val="Langues faisant foi"/>
    <w:basedOn w:val="Normal"/>
    <w:next w:val="Normal"/>
    <w:rsid w:val="00722757"/>
    <w:pPr>
      <w:spacing w:before="360" w:after="0" w:line="240" w:lineRule="auto"/>
      <w:jc w:val="center"/>
    </w:pPr>
    <w:rPr>
      <w:rFonts w:ascii="Times New Roman" w:eastAsia="Calibri" w:hAnsi="Times New Roman" w:cs="Times New Roman"/>
      <w:sz w:val="24"/>
      <w:lang w:val="bg-BG" w:eastAsia="bg-BG" w:bidi="bg-BG"/>
    </w:rPr>
  </w:style>
  <w:style w:type="paragraph" w:customStyle="1" w:styleId="Rfrencecroise">
    <w:name w:val="Référence croisée"/>
    <w:basedOn w:val="Normal"/>
    <w:rsid w:val="00722757"/>
    <w:pPr>
      <w:spacing w:after="0" w:line="240" w:lineRule="auto"/>
      <w:jc w:val="center"/>
    </w:pPr>
    <w:rPr>
      <w:rFonts w:ascii="Times New Roman" w:eastAsia="Calibri" w:hAnsi="Times New Roman" w:cs="Times New Roman"/>
      <w:sz w:val="24"/>
      <w:lang w:val="bg-BG" w:eastAsia="bg-BG" w:bidi="bg-BG"/>
    </w:rPr>
  </w:style>
  <w:style w:type="paragraph" w:customStyle="1" w:styleId="Fichefinanciretitre">
    <w:name w:val="Fiche financière titre"/>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DatedadoptionPagedecouverture">
    <w:name w:val="Date d'adoption (Page de couverture)"/>
    <w:basedOn w:val="Datedadoption"/>
    <w:next w:val="TitreobjetPagedecouverture"/>
    <w:rsid w:val="00722757"/>
  </w:style>
  <w:style w:type="paragraph" w:customStyle="1" w:styleId="RfrenceinterinstitutionnellePagedecouverture">
    <w:name w:val="Référence interinstitutionnelle (Page de couverture)"/>
    <w:basedOn w:val="Rfrenceinterinstitutionnelle"/>
    <w:next w:val="Confidentialit"/>
    <w:rsid w:val="00722757"/>
  </w:style>
  <w:style w:type="paragraph" w:customStyle="1" w:styleId="Sous-titreobjetPagedecouverture">
    <w:name w:val="Sous-titre objet (Page de couverture)"/>
    <w:basedOn w:val="Sous-titreobjet"/>
    <w:rsid w:val="00722757"/>
  </w:style>
  <w:style w:type="paragraph" w:customStyle="1" w:styleId="StatutPagedecouverture">
    <w:name w:val="Statut (Page de couverture)"/>
    <w:basedOn w:val="Statut"/>
    <w:next w:val="TypedudocumentPagedecouverture"/>
    <w:rsid w:val="00722757"/>
  </w:style>
  <w:style w:type="paragraph" w:customStyle="1" w:styleId="TitreobjetPagedecouverture">
    <w:name w:val="Titre objet (Page de couverture)"/>
    <w:basedOn w:val="Titreobjet"/>
    <w:next w:val="Sous-titreobjetPagedecouverture"/>
    <w:rsid w:val="00722757"/>
  </w:style>
  <w:style w:type="paragraph" w:customStyle="1" w:styleId="TypedudocumentPagedecouverture">
    <w:name w:val="Type du document (Page de couverture)"/>
    <w:basedOn w:val="Typedudocument"/>
    <w:next w:val="TitreobjetPagedecouverture"/>
    <w:rsid w:val="00722757"/>
  </w:style>
  <w:style w:type="paragraph" w:customStyle="1" w:styleId="Volume">
    <w:name w:val="Volume"/>
    <w:basedOn w:val="Normal"/>
    <w:next w:val="Confidentialit"/>
    <w:rsid w:val="00722757"/>
    <w:pPr>
      <w:spacing w:after="240" w:line="240" w:lineRule="auto"/>
      <w:ind w:left="5103"/>
    </w:pPr>
    <w:rPr>
      <w:rFonts w:ascii="Times New Roman" w:eastAsia="Calibri" w:hAnsi="Times New Roman" w:cs="Times New Roman"/>
      <w:sz w:val="24"/>
      <w:lang w:val="bg-BG" w:eastAsia="bg-BG" w:bidi="bg-BG"/>
    </w:rPr>
  </w:style>
  <w:style w:type="paragraph" w:customStyle="1" w:styleId="IntrtEEE">
    <w:name w:val="Intérêt EEE"/>
    <w:basedOn w:val="Languesfaisantfoi"/>
    <w:next w:val="Normal"/>
    <w:rsid w:val="00722757"/>
    <w:pPr>
      <w:spacing w:after="240"/>
    </w:pPr>
  </w:style>
  <w:style w:type="paragraph" w:customStyle="1" w:styleId="Accompagnant">
    <w:name w:val="Accompagnant"/>
    <w:basedOn w:val="Normal"/>
    <w:next w:val="Typeacteprincipal"/>
    <w:rsid w:val="00722757"/>
    <w:pPr>
      <w:spacing w:before="180" w:after="240" w:line="240" w:lineRule="auto"/>
      <w:jc w:val="center"/>
    </w:pPr>
    <w:rPr>
      <w:rFonts w:ascii="Times New Roman" w:eastAsia="Calibri" w:hAnsi="Times New Roman" w:cs="Times New Roman"/>
      <w:b/>
      <w:sz w:val="24"/>
      <w:lang w:val="bg-BG" w:eastAsia="bg-BG" w:bidi="bg-BG"/>
    </w:rPr>
  </w:style>
  <w:style w:type="paragraph" w:customStyle="1" w:styleId="Typeacteprincipal">
    <w:name w:val="Type acte principal"/>
    <w:basedOn w:val="Normal"/>
    <w:next w:val="Objetacteprincipal"/>
    <w:rsid w:val="00722757"/>
    <w:pPr>
      <w:spacing w:after="240" w:line="240" w:lineRule="auto"/>
      <w:jc w:val="center"/>
    </w:pPr>
    <w:rPr>
      <w:rFonts w:ascii="Times New Roman" w:eastAsia="Calibri" w:hAnsi="Times New Roman" w:cs="Times New Roman"/>
      <w:b/>
      <w:sz w:val="24"/>
      <w:lang w:val="bg-BG" w:eastAsia="bg-BG" w:bidi="bg-BG"/>
    </w:rPr>
  </w:style>
  <w:style w:type="paragraph" w:customStyle="1" w:styleId="Objetacteprincipal">
    <w:name w:val="Objet acte principal"/>
    <w:basedOn w:val="Normal"/>
    <w:next w:val="Titrearticle"/>
    <w:rsid w:val="00722757"/>
    <w:pPr>
      <w:spacing w:after="360" w:line="240" w:lineRule="auto"/>
      <w:jc w:val="center"/>
    </w:pPr>
    <w:rPr>
      <w:rFonts w:ascii="Times New Roman" w:eastAsia="Calibri" w:hAnsi="Times New Roman" w:cs="Times New Roman"/>
      <w:b/>
      <w:sz w:val="24"/>
      <w:lang w:val="bg-BG" w:eastAsia="bg-BG" w:bidi="bg-BG"/>
    </w:rPr>
  </w:style>
  <w:style w:type="paragraph" w:customStyle="1" w:styleId="IntrtEEEPagedecouverture">
    <w:name w:val="Intérêt EEE (Page de couverture)"/>
    <w:basedOn w:val="IntrtEEE"/>
    <w:next w:val="Rfrencecroise"/>
    <w:rsid w:val="00722757"/>
  </w:style>
  <w:style w:type="paragraph" w:customStyle="1" w:styleId="AccompagnantPagedecouverture">
    <w:name w:val="Accompagnant (Page de couverture)"/>
    <w:basedOn w:val="Accompagnant"/>
    <w:next w:val="TypeacteprincipalPagedecouverture"/>
    <w:rsid w:val="00722757"/>
  </w:style>
  <w:style w:type="paragraph" w:customStyle="1" w:styleId="TypeacteprincipalPagedecouverture">
    <w:name w:val="Type acte principal (Page de couverture)"/>
    <w:basedOn w:val="Typeacteprincipal"/>
    <w:next w:val="ObjetacteprincipalPagedecouverture"/>
    <w:rsid w:val="00722757"/>
  </w:style>
  <w:style w:type="paragraph" w:customStyle="1" w:styleId="ObjetacteprincipalPagedecouverture">
    <w:name w:val="Objet acte principal (Page de couverture)"/>
    <w:basedOn w:val="Objetacteprincipal"/>
    <w:next w:val="Rfrencecroise"/>
    <w:rsid w:val="00722757"/>
  </w:style>
  <w:style w:type="paragraph" w:customStyle="1" w:styleId="LanguesfaisantfoiPagedecouverture">
    <w:name w:val="Langues faisant foi (Page de couverture)"/>
    <w:basedOn w:val="Normal"/>
    <w:next w:val="Normal"/>
    <w:rsid w:val="00722757"/>
    <w:pPr>
      <w:spacing w:before="360" w:after="0" w:line="240" w:lineRule="auto"/>
      <w:jc w:val="center"/>
    </w:pPr>
    <w:rPr>
      <w:rFonts w:ascii="Times New Roman" w:eastAsia="Calibri" w:hAnsi="Times New Roman" w:cs="Times New Roman"/>
      <w:sz w:val="24"/>
      <w:lang w:val="bg-BG" w:eastAsia="bg-BG" w:bidi="bg-BG"/>
    </w:rPr>
  </w:style>
  <w:style w:type="paragraph" w:styleId="Quote">
    <w:name w:val="Quote"/>
    <w:basedOn w:val="Normal"/>
    <w:next w:val="Normal"/>
    <w:link w:val="QuoteChar"/>
    <w:uiPriority w:val="29"/>
    <w:qFormat/>
    <w:rsid w:val="00722757"/>
    <w:pPr>
      <w:spacing w:after="240" w:line="240" w:lineRule="auto"/>
      <w:jc w:val="both"/>
    </w:pPr>
    <w:rPr>
      <w:rFonts w:ascii="Times New Roman" w:eastAsia="Times New Roman" w:hAnsi="Times New Roman" w:cs="Times New Roman"/>
      <w:i/>
      <w:iCs/>
      <w:color w:val="000000"/>
      <w:sz w:val="24"/>
      <w:szCs w:val="20"/>
      <w:lang w:val="bg-BG" w:eastAsia="bg-BG" w:bidi="bg-BG"/>
    </w:rPr>
  </w:style>
  <w:style w:type="character" w:customStyle="1" w:styleId="QuoteChar">
    <w:name w:val="Quote Char"/>
    <w:basedOn w:val="DefaultParagraphFont"/>
    <w:link w:val="Quote"/>
    <w:uiPriority w:val="29"/>
    <w:rsid w:val="00722757"/>
    <w:rPr>
      <w:rFonts w:ascii="Times New Roman" w:eastAsia="Times New Roman" w:hAnsi="Times New Roman" w:cs="Times New Roman"/>
      <w:i/>
      <w:iCs/>
      <w:color w:val="000000"/>
      <w:sz w:val="24"/>
      <w:szCs w:val="20"/>
      <w:lang w:val="bg-BG" w:eastAsia="bg-BG" w:bidi="bg-BG"/>
    </w:rPr>
  </w:style>
  <w:style w:type="paragraph" w:customStyle="1" w:styleId="Declassification">
    <w:name w:val="Declassification"/>
    <w:basedOn w:val="Normal"/>
    <w:next w:val="Normal"/>
    <w:rsid w:val="00722757"/>
    <w:pPr>
      <w:spacing w:after="0" w:line="240" w:lineRule="auto"/>
      <w:jc w:val="both"/>
    </w:pPr>
    <w:rPr>
      <w:rFonts w:ascii="Times New Roman" w:hAnsi="Times New Roman" w:cs="Times New Roman"/>
      <w:sz w:val="24"/>
      <w:lang w:val="bg-BG" w:eastAsia="bg-BG" w:bidi="bg-BG"/>
    </w:rPr>
  </w:style>
  <w:style w:type="paragraph" w:customStyle="1" w:styleId="ZCom">
    <w:name w:val="Z_Com"/>
    <w:basedOn w:val="Normal"/>
    <w:next w:val="ZDGName"/>
    <w:uiPriority w:val="99"/>
    <w:rsid w:val="00722757"/>
    <w:pPr>
      <w:widowControl w:val="0"/>
      <w:autoSpaceDE w:val="0"/>
      <w:autoSpaceDN w:val="0"/>
      <w:spacing w:after="0" w:line="240" w:lineRule="auto"/>
      <w:ind w:right="85"/>
      <w:jc w:val="both"/>
    </w:pPr>
    <w:rPr>
      <w:rFonts w:ascii="Arial" w:eastAsia="Times New Roman" w:hAnsi="Arial" w:cs="Arial"/>
      <w:sz w:val="24"/>
      <w:szCs w:val="24"/>
      <w:lang w:val="bg-BG" w:eastAsia="bg-BG" w:bidi="bg-BG"/>
    </w:rPr>
  </w:style>
  <w:style w:type="paragraph" w:customStyle="1" w:styleId="ZDGName">
    <w:name w:val="Z_DGName"/>
    <w:basedOn w:val="Normal"/>
    <w:rsid w:val="00722757"/>
    <w:pPr>
      <w:widowControl w:val="0"/>
      <w:autoSpaceDE w:val="0"/>
      <w:autoSpaceDN w:val="0"/>
      <w:spacing w:after="0" w:line="240" w:lineRule="auto"/>
      <w:ind w:right="85"/>
    </w:pPr>
    <w:rPr>
      <w:rFonts w:ascii="Arial" w:eastAsia="Times New Roman" w:hAnsi="Arial" w:cs="Arial"/>
      <w:sz w:val="16"/>
      <w:szCs w:val="16"/>
      <w:lang w:val="bg-BG" w:eastAsia="bg-BG" w:bidi="bg-BG"/>
    </w:rPr>
  </w:style>
  <w:style w:type="table" w:customStyle="1" w:styleId="TableGrid1">
    <w:name w:val="Table Grid1"/>
    <w:basedOn w:val="TableNormal"/>
    <w:next w:val="TableGrid"/>
    <w:uiPriority w:val="59"/>
    <w:rsid w:val="00722757"/>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0">
    <w:name w:val="Body text (2)"/>
    <w:basedOn w:val="Normal"/>
    <w:link w:val="Bodytext21"/>
    <w:qFormat/>
    <w:rsid w:val="00380438"/>
    <w:pPr>
      <w:widowControl w:val="0"/>
      <w:shd w:val="clear" w:color="auto" w:fill="FFFFFF"/>
      <w:spacing w:after="320" w:line="240" w:lineRule="auto"/>
      <w:jc w:val="center"/>
    </w:pPr>
    <w:rPr>
      <w:rFonts w:ascii="Times New Roman" w:eastAsia="Times New Roman" w:hAnsi="Times New Roman" w:cs="Times New Roman"/>
      <w:b/>
      <w:bCs/>
      <w:sz w:val="20"/>
      <w:szCs w:val="20"/>
      <w:lang w:eastAsia="zh-CN"/>
    </w:rPr>
  </w:style>
  <w:style w:type="table" w:customStyle="1" w:styleId="TableGrid2">
    <w:name w:val="Table Grid2"/>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rsid w:val="00BF4181"/>
    <w:rPr>
      <w:rFonts w:ascii="Times New Roman" w:eastAsia="Times New Roman" w:hAnsi="Times New Roman"/>
      <w:shd w:val="clear" w:color="auto" w:fill="FFFFFF"/>
    </w:rPr>
  </w:style>
  <w:style w:type="paragraph" w:customStyle="1" w:styleId="Other0">
    <w:name w:val="Other"/>
    <w:basedOn w:val="Normal"/>
    <w:link w:val="Other"/>
    <w:rsid w:val="00BF4181"/>
    <w:pPr>
      <w:widowControl w:val="0"/>
      <w:shd w:val="clear" w:color="auto" w:fill="FFFFFF"/>
      <w:spacing w:after="0" w:line="240" w:lineRule="auto"/>
    </w:pPr>
    <w:rPr>
      <w:rFonts w:ascii="Times New Roman" w:eastAsia="Times New Roman" w:hAnsi="Times New Roman"/>
    </w:rPr>
  </w:style>
  <w:style w:type="character" w:customStyle="1" w:styleId="Footnote">
    <w:name w:val="Footnote_"/>
    <w:rsid w:val="00BF4181"/>
    <w:rPr>
      <w:rFonts w:ascii="Times New Roman" w:eastAsia="Times New Roman" w:hAnsi="Times New Roman"/>
      <w:shd w:val="clear" w:color="auto" w:fill="FFFFFF"/>
    </w:rPr>
  </w:style>
  <w:style w:type="character" w:customStyle="1" w:styleId="Bodytext21">
    <w:name w:val="Body text (2)_"/>
    <w:link w:val="Bodytext20"/>
    <w:rsid w:val="00861F3F"/>
    <w:rPr>
      <w:rFonts w:ascii="Times New Roman" w:eastAsia="Times New Roman" w:hAnsi="Times New Roman" w:cs="Times New Roman"/>
      <w:b/>
      <w:bCs/>
      <w:sz w:val="20"/>
      <w:szCs w:val="20"/>
      <w:shd w:val="clear" w:color="auto" w:fill="FFFFFF"/>
      <w:lang w:eastAsia="zh-CN"/>
    </w:rPr>
  </w:style>
  <w:style w:type="paragraph" w:styleId="HTMLPreformatted">
    <w:name w:val="HTML Preformatted"/>
    <w:basedOn w:val="Normal"/>
    <w:link w:val="HTMLPreformattedChar"/>
    <w:uiPriority w:val="99"/>
    <w:semiHidden/>
    <w:unhideWhenUsed/>
    <w:rsid w:val="00A305E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305E9"/>
    <w:rPr>
      <w:rFonts w:ascii="Consolas" w:hAnsi="Consolas"/>
      <w:sz w:val="20"/>
      <w:szCs w:val="20"/>
    </w:rPr>
  </w:style>
  <w:style w:type="numbering" w:customStyle="1" w:styleId="NoList2">
    <w:name w:val="No List2"/>
    <w:next w:val="NoList"/>
    <w:uiPriority w:val="99"/>
    <w:semiHidden/>
    <w:unhideWhenUsed/>
    <w:rsid w:val="00AE3ADB"/>
  </w:style>
  <w:style w:type="character" w:customStyle="1" w:styleId="Bodytext4">
    <w:name w:val="Body text (4)_"/>
    <w:basedOn w:val="DefaultParagraphFont"/>
    <w:link w:val="Bodytext40"/>
    <w:rsid w:val="00AE3ADB"/>
    <w:rPr>
      <w:rFonts w:ascii="Arial" w:eastAsia="Arial" w:hAnsi="Arial" w:cs="Arial"/>
      <w:b/>
      <w:bCs/>
      <w:sz w:val="48"/>
      <w:szCs w:val="48"/>
      <w:shd w:val="clear" w:color="auto" w:fill="FFFFFF"/>
    </w:rPr>
  </w:style>
  <w:style w:type="character" w:customStyle="1" w:styleId="Headerorfooter2">
    <w:name w:val="Header or footer (2)_"/>
    <w:basedOn w:val="DefaultParagraphFont"/>
    <w:link w:val="Headerorfooter20"/>
    <w:rsid w:val="00AE3ADB"/>
    <w:rPr>
      <w:rFonts w:ascii="Times New Roman" w:eastAsia="Times New Roman" w:hAnsi="Times New Roman" w:cs="Times New Roman"/>
      <w:sz w:val="20"/>
      <w:szCs w:val="20"/>
      <w:shd w:val="clear" w:color="auto" w:fill="FFFFFF"/>
    </w:rPr>
  </w:style>
  <w:style w:type="character" w:customStyle="1" w:styleId="Tablecaption">
    <w:name w:val="Table caption_"/>
    <w:basedOn w:val="DefaultParagraphFont"/>
    <w:link w:val="Tablecaption0"/>
    <w:rsid w:val="00AE3ADB"/>
    <w:rPr>
      <w:rFonts w:ascii="Times New Roman" w:eastAsia="Times New Roman" w:hAnsi="Times New Roman" w:cs="Times New Roman"/>
      <w:b/>
      <w:bCs/>
      <w:sz w:val="20"/>
      <w:szCs w:val="20"/>
      <w:shd w:val="clear" w:color="auto" w:fill="FFFFFF"/>
    </w:rPr>
  </w:style>
  <w:style w:type="character" w:customStyle="1" w:styleId="Bodytext30">
    <w:name w:val="Body text (3)_"/>
    <w:basedOn w:val="DefaultParagraphFont"/>
    <w:link w:val="Bodytext31"/>
    <w:rsid w:val="00AE3ADB"/>
    <w:rPr>
      <w:rFonts w:ascii="Times New Roman" w:eastAsia="Times New Roman" w:hAnsi="Times New Roman" w:cs="Times New Roman"/>
      <w:i/>
      <w:iCs/>
      <w:sz w:val="18"/>
      <w:szCs w:val="18"/>
      <w:shd w:val="clear" w:color="auto" w:fill="FFFFFF"/>
    </w:rPr>
  </w:style>
  <w:style w:type="character" w:customStyle="1" w:styleId="Headerorfooter">
    <w:name w:val="Header or footer_"/>
    <w:basedOn w:val="DefaultParagraphFont"/>
    <w:link w:val="Headerorfooter0"/>
    <w:rsid w:val="00AE3ADB"/>
    <w:rPr>
      <w:rFonts w:ascii="Times New Roman" w:eastAsia="Times New Roman" w:hAnsi="Times New Roman" w:cs="Times New Roman"/>
      <w:b/>
      <w:bCs/>
      <w:shd w:val="clear" w:color="auto" w:fill="FFFFFF"/>
    </w:rPr>
  </w:style>
  <w:style w:type="character" w:customStyle="1" w:styleId="Bodytext7">
    <w:name w:val="Body text (7)_"/>
    <w:basedOn w:val="DefaultParagraphFont"/>
    <w:link w:val="Bodytext70"/>
    <w:rsid w:val="00AE3ADB"/>
    <w:rPr>
      <w:rFonts w:ascii="Times New Roman" w:eastAsia="Times New Roman" w:hAnsi="Times New Roman" w:cs="Times New Roman"/>
      <w:sz w:val="16"/>
      <w:szCs w:val="16"/>
      <w:shd w:val="clear" w:color="auto" w:fill="FFFFFF"/>
    </w:rPr>
  </w:style>
  <w:style w:type="character" w:customStyle="1" w:styleId="Bodytext8">
    <w:name w:val="Body text (8)_"/>
    <w:basedOn w:val="DefaultParagraphFont"/>
    <w:link w:val="Bodytext80"/>
    <w:rsid w:val="00AE3ADB"/>
    <w:rPr>
      <w:rFonts w:ascii="Calibri" w:eastAsia="Calibri" w:hAnsi="Calibri" w:cs="Calibri"/>
      <w:b/>
      <w:bCs/>
      <w:shd w:val="clear" w:color="auto" w:fill="FFFFFF"/>
    </w:rPr>
  </w:style>
  <w:style w:type="character" w:customStyle="1" w:styleId="Heading10">
    <w:name w:val="Heading #1_"/>
    <w:basedOn w:val="DefaultParagraphFont"/>
    <w:link w:val="Heading11"/>
    <w:rsid w:val="00AE3AD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AE3ADB"/>
    <w:pPr>
      <w:widowControl w:val="0"/>
      <w:shd w:val="clear" w:color="auto" w:fill="FFFFFF"/>
      <w:spacing w:after="0" w:line="240" w:lineRule="auto"/>
    </w:pPr>
    <w:rPr>
      <w:rFonts w:ascii="Arial" w:eastAsia="Arial" w:hAnsi="Arial" w:cs="Arial"/>
      <w:b/>
      <w:bCs/>
      <w:sz w:val="48"/>
      <w:szCs w:val="48"/>
    </w:rPr>
  </w:style>
  <w:style w:type="paragraph" w:customStyle="1" w:styleId="Headerorfooter20">
    <w:name w:val="Header or footer (2)"/>
    <w:basedOn w:val="Normal"/>
    <w:link w:val="Headerorfooter2"/>
    <w:rsid w:val="00AE3ADB"/>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Tablecaption0">
    <w:name w:val="Table caption"/>
    <w:basedOn w:val="Normal"/>
    <w:link w:val="Tablecaption"/>
    <w:rsid w:val="00AE3ADB"/>
    <w:pPr>
      <w:widowControl w:val="0"/>
      <w:shd w:val="clear" w:color="auto" w:fill="FFFFFF"/>
      <w:spacing w:after="0" w:line="240" w:lineRule="auto"/>
    </w:pPr>
    <w:rPr>
      <w:rFonts w:ascii="Times New Roman" w:eastAsia="Times New Roman" w:hAnsi="Times New Roman" w:cs="Times New Roman"/>
      <w:b/>
      <w:bCs/>
      <w:sz w:val="20"/>
      <w:szCs w:val="20"/>
    </w:rPr>
  </w:style>
  <w:style w:type="paragraph" w:customStyle="1" w:styleId="Bodytext31">
    <w:name w:val="Body text (3)"/>
    <w:basedOn w:val="Normal"/>
    <w:link w:val="Bodytext30"/>
    <w:rsid w:val="00AE3ADB"/>
    <w:pPr>
      <w:widowControl w:val="0"/>
      <w:shd w:val="clear" w:color="auto" w:fill="FFFFFF"/>
      <w:spacing w:after="170" w:line="240" w:lineRule="auto"/>
    </w:pPr>
    <w:rPr>
      <w:rFonts w:ascii="Times New Roman" w:eastAsia="Times New Roman" w:hAnsi="Times New Roman" w:cs="Times New Roman"/>
      <w:i/>
      <w:iCs/>
      <w:sz w:val="18"/>
      <w:szCs w:val="18"/>
    </w:rPr>
  </w:style>
  <w:style w:type="paragraph" w:customStyle="1" w:styleId="Headerorfooter0">
    <w:name w:val="Header or footer"/>
    <w:basedOn w:val="Normal"/>
    <w:link w:val="Headerorfooter"/>
    <w:rsid w:val="00AE3ADB"/>
    <w:pPr>
      <w:widowControl w:val="0"/>
      <w:shd w:val="clear" w:color="auto" w:fill="FFFFFF"/>
      <w:spacing w:after="0" w:line="240" w:lineRule="auto"/>
    </w:pPr>
    <w:rPr>
      <w:rFonts w:ascii="Times New Roman" w:eastAsia="Times New Roman" w:hAnsi="Times New Roman" w:cs="Times New Roman"/>
      <w:b/>
      <w:bCs/>
    </w:rPr>
  </w:style>
  <w:style w:type="paragraph" w:customStyle="1" w:styleId="Bodytext70">
    <w:name w:val="Body text (7)"/>
    <w:basedOn w:val="Normal"/>
    <w:link w:val="Bodytext7"/>
    <w:rsid w:val="00AE3ADB"/>
    <w:pPr>
      <w:widowControl w:val="0"/>
      <w:shd w:val="clear" w:color="auto" w:fill="FFFFFF"/>
      <w:spacing w:after="120" w:line="240" w:lineRule="auto"/>
      <w:ind w:left="140" w:firstLine="70"/>
    </w:pPr>
    <w:rPr>
      <w:rFonts w:ascii="Times New Roman" w:eastAsia="Times New Roman" w:hAnsi="Times New Roman" w:cs="Times New Roman"/>
      <w:sz w:val="16"/>
      <w:szCs w:val="16"/>
    </w:rPr>
  </w:style>
  <w:style w:type="paragraph" w:customStyle="1" w:styleId="Bodytext80">
    <w:name w:val="Body text (8)"/>
    <w:basedOn w:val="Normal"/>
    <w:link w:val="Bodytext8"/>
    <w:rsid w:val="00AE3ADB"/>
    <w:pPr>
      <w:widowControl w:val="0"/>
      <w:shd w:val="clear" w:color="auto" w:fill="FFFFFF"/>
      <w:spacing w:after="330" w:line="240" w:lineRule="auto"/>
      <w:ind w:firstLine="480"/>
    </w:pPr>
    <w:rPr>
      <w:rFonts w:ascii="Calibri" w:eastAsia="Calibri" w:hAnsi="Calibri" w:cs="Calibri"/>
      <w:b/>
      <w:bCs/>
    </w:rPr>
  </w:style>
  <w:style w:type="paragraph" w:customStyle="1" w:styleId="Heading11">
    <w:name w:val="Heading #1"/>
    <w:basedOn w:val="Normal"/>
    <w:link w:val="Heading10"/>
    <w:rsid w:val="00AE3ADB"/>
    <w:pPr>
      <w:widowControl w:val="0"/>
      <w:shd w:val="clear" w:color="auto" w:fill="FFFFFF"/>
      <w:spacing w:after="180" w:line="240" w:lineRule="auto"/>
      <w:jc w:val="center"/>
      <w:outlineLvl w:val="0"/>
    </w:pPr>
    <w:rPr>
      <w:rFonts w:ascii="Times New Roman" w:eastAsia="Times New Roman" w:hAnsi="Times New Roman" w:cs="Times New Roman"/>
      <w:b/>
      <w:bCs/>
    </w:rPr>
  </w:style>
  <w:style w:type="character" w:customStyle="1" w:styleId="UnresolvedMention1">
    <w:name w:val="Unresolved Mention1"/>
    <w:basedOn w:val="DefaultParagraphFont"/>
    <w:uiPriority w:val="99"/>
    <w:semiHidden/>
    <w:unhideWhenUsed/>
    <w:rsid w:val="004F2D26"/>
    <w:rPr>
      <w:color w:val="605E5C"/>
      <w:shd w:val="clear" w:color="auto" w:fill="E1DFDD"/>
    </w:rPr>
  </w:style>
  <w:style w:type="character" w:customStyle="1" w:styleId="UnresolvedMention2">
    <w:name w:val="Unresolved Mention2"/>
    <w:basedOn w:val="DefaultParagraphFont"/>
    <w:uiPriority w:val="99"/>
    <w:semiHidden/>
    <w:unhideWhenUsed/>
    <w:rsid w:val="00CD18DC"/>
    <w:rPr>
      <w:color w:val="605E5C"/>
      <w:shd w:val="clear" w:color="auto" w:fill="E1DFDD"/>
    </w:rPr>
  </w:style>
  <w:style w:type="character" w:styleId="Emphasis">
    <w:name w:val="Emphasis"/>
    <w:basedOn w:val="DefaultParagraphFont"/>
    <w:uiPriority w:val="20"/>
    <w:qFormat/>
    <w:rsid w:val="0053479B"/>
    <w:rPr>
      <w:i/>
      <w:iCs/>
    </w:rPr>
  </w:style>
  <w:style w:type="character" w:customStyle="1" w:styleId="tlid-translation">
    <w:name w:val="tlid-translation"/>
    <w:basedOn w:val="DefaultParagraphFont"/>
    <w:rsid w:val="00DA6BD1"/>
  </w:style>
  <w:style w:type="character" w:styleId="UnresolvedMention">
    <w:name w:val="Unresolved Mention"/>
    <w:basedOn w:val="DefaultParagraphFont"/>
    <w:uiPriority w:val="99"/>
    <w:semiHidden/>
    <w:unhideWhenUsed/>
    <w:rsid w:val="001145F5"/>
    <w:rPr>
      <w:color w:val="605E5C"/>
      <w:shd w:val="clear" w:color="auto" w:fill="E1DFDD"/>
    </w:rPr>
  </w:style>
  <w:style w:type="character" w:styleId="Strong">
    <w:name w:val="Strong"/>
    <w:basedOn w:val="DefaultParagraphFont"/>
    <w:uiPriority w:val="22"/>
    <w:qFormat/>
    <w:rsid w:val="000B3C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5192">
      <w:bodyDiv w:val="1"/>
      <w:marLeft w:val="0"/>
      <w:marRight w:val="0"/>
      <w:marTop w:val="0"/>
      <w:marBottom w:val="0"/>
      <w:divBdr>
        <w:top w:val="none" w:sz="0" w:space="0" w:color="auto"/>
        <w:left w:val="none" w:sz="0" w:space="0" w:color="auto"/>
        <w:bottom w:val="none" w:sz="0" w:space="0" w:color="auto"/>
        <w:right w:val="none" w:sz="0" w:space="0" w:color="auto"/>
      </w:divBdr>
    </w:div>
    <w:div w:id="119156256">
      <w:bodyDiv w:val="1"/>
      <w:marLeft w:val="0"/>
      <w:marRight w:val="0"/>
      <w:marTop w:val="0"/>
      <w:marBottom w:val="0"/>
      <w:divBdr>
        <w:top w:val="none" w:sz="0" w:space="0" w:color="auto"/>
        <w:left w:val="none" w:sz="0" w:space="0" w:color="auto"/>
        <w:bottom w:val="none" w:sz="0" w:space="0" w:color="auto"/>
        <w:right w:val="none" w:sz="0" w:space="0" w:color="auto"/>
      </w:divBdr>
    </w:div>
    <w:div w:id="147404917">
      <w:bodyDiv w:val="1"/>
      <w:marLeft w:val="0"/>
      <w:marRight w:val="0"/>
      <w:marTop w:val="0"/>
      <w:marBottom w:val="0"/>
      <w:divBdr>
        <w:top w:val="none" w:sz="0" w:space="0" w:color="auto"/>
        <w:left w:val="none" w:sz="0" w:space="0" w:color="auto"/>
        <w:bottom w:val="none" w:sz="0" w:space="0" w:color="auto"/>
        <w:right w:val="none" w:sz="0" w:space="0" w:color="auto"/>
      </w:divBdr>
      <w:divsChild>
        <w:div w:id="117991812">
          <w:marLeft w:val="0"/>
          <w:marRight w:val="0"/>
          <w:marTop w:val="0"/>
          <w:marBottom w:val="0"/>
          <w:divBdr>
            <w:top w:val="none" w:sz="0" w:space="0" w:color="auto"/>
            <w:left w:val="none" w:sz="0" w:space="0" w:color="auto"/>
            <w:bottom w:val="none" w:sz="0" w:space="0" w:color="auto"/>
            <w:right w:val="none" w:sz="0" w:space="0" w:color="auto"/>
          </w:divBdr>
          <w:divsChild>
            <w:div w:id="1332638568">
              <w:marLeft w:val="0"/>
              <w:marRight w:val="0"/>
              <w:marTop w:val="0"/>
              <w:marBottom w:val="0"/>
              <w:divBdr>
                <w:top w:val="none" w:sz="0" w:space="0" w:color="auto"/>
                <w:left w:val="none" w:sz="0" w:space="0" w:color="auto"/>
                <w:bottom w:val="none" w:sz="0" w:space="0" w:color="auto"/>
                <w:right w:val="none" w:sz="0" w:space="0" w:color="auto"/>
              </w:divBdr>
              <w:divsChild>
                <w:div w:id="1299989868">
                  <w:marLeft w:val="0"/>
                  <w:marRight w:val="0"/>
                  <w:marTop w:val="0"/>
                  <w:marBottom w:val="0"/>
                  <w:divBdr>
                    <w:top w:val="none" w:sz="0" w:space="0" w:color="auto"/>
                    <w:left w:val="none" w:sz="0" w:space="0" w:color="auto"/>
                    <w:bottom w:val="none" w:sz="0" w:space="0" w:color="auto"/>
                    <w:right w:val="none" w:sz="0" w:space="0" w:color="auto"/>
                  </w:divBdr>
                  <w:divsChild>
                    <w:div w:id="1932935381">
                      <w:marLeft w:val="0"/>
                      <w:marRight w:val="0"/>
                      <w:marTop w:val="0"/>
                      <w:marBottom w:val="0"/>
                      <w:divBdr>
                        <w:top w:val="none" w:sz="0" w:space="0" w:color="auto"/>
                        <w:left w:val="none" w:sz="0" w:space="0" w:color="auto"/>
                        <w:bottom w:val="none" w:sz="0" w:space="0" w:color="auto"/>
                        <w:right w:val="none" w:sz="0" w:space="0" w:color="auto"/>
                      </w:divBdr>
                      <w:divsChild>
                        <w:div w:id="2048409037">
                          <w:marLeft w:val="0"/>
                          <w:marRight w:val="0"/>
                          <w:marTop w:val="0"/>
                          <w:marBottom w:val="0"/>
                          <w:divBdr>
                            <w:top w:val="none" w:sz="0" w:space="0" w:color="auto"/>
                            <w:left w:val="none" w:sz="0" w:space="0" w:color="auto"/>
                            <w:bottom w:val="none" w:sz="0" w:space="0" w:color="auto"/>
                            <w:right w:val="none" w:sz="0" w:space="0" w:color="auto"/>
                          </w:divBdr>
                          <w:divsChild>
                            <w:div w:id="1320689866">
                              <w:marLeft w:val="0"/>
                              <w:marRight w:val="0"/>
                              <w:marTop w:val="0"/>
                              <w:marBottom w:val="0"/>
                              <w:divBdr>
                                <w:top w:val="none" w:sz="0" w:space="0" w:color="auto"/>
                                <w:left w:val="none" w:sz="0" w:space="0" w:color="auto"/>
                                <w:bottom w:val="none" w:sz="0" w:space="0" w:color="auto"/>
                                <w:right w:val="none" w:sz="0" w:space="0" w:color="auto"/>
                              </w:divBdr>
                              <w:divsChild>
                                <w:div w:id="1932726">
                                  <w:marLeft w:val="0"/>
                                  <w:marRight w:val="0"/>
                                  <w:marTop w:val="0"/>
                                  <w:marBottom w:val="0"/>
                                  <w:divBdr>
                                    <w:top w:val="none" w:sz="0" w:space="0" w:color="auto"/>
                                    <w:left w:val="none" w:sz="0" w:space="0" w:color="auto"/>
                                    <w:bottom w:val="none" w:sz="0" w:space="0" w:color="auto"/>
                                    <w:right w:val="none" w:sz="0" w:space="0" w:color="auto"/>
                                  </w:divBdr>
                                  <w:divsChild>
                                    <w:div w:id="2062244750">
                                      <w:marLeft w:val="0"/>
                                      <w:marRight w:val="0"/>
                                      <w:marTop w:val="0"/>
                                      <w:marBottom w:val="0"/>
                                      <w:divBdr>
                                        <w:top w:val="none" w:sz="0" w:space="0" w:color="auto"/>
                                        <w:left w:val="none" w:sz="0" w:space="0" w:color="auto"/>
                                        <w:bottom w:val="none" w:sz="0" w:space="0" w:color="auto"/>
                                        <w:right w:val="none" w:sz="0" w:space="0" w:color="auto"/>
                                      </w:divBdr>
                                      <w:divsChild>
                                        <w:div w:id="1463814685">
                                          <w:marLeft w:val="0"/>
                                          <w:marRight w:val="0"/>
                                          <w:marTop w:val="0"/>
                                          <w:marBottom w:val="495"/>
                                          <w:divBdr>
                                            <w:top w:val="none" w:sz="0" w:space="0" w:color="auto"/>
                                            <w:left w:val="none" w:sz="0" w:space="0" w:color="auto"/>
                                            <w:bottom w:val="none" w:sz="0" w:space="0" w:color="auto"/>
                                            <w:right w:val="none" w:sz="0" w:space="0" w:color="auto"/>
                                          </w:divBdr>
                                          <w:divsChild>
                                            <w:div w:id="16564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104392">
      <w:bodyDiv w:val="1"/>
      <w:marLeft w:val="0"/>
      <w:marRight w:val="0"/>
      <w:marTop w:val="0"/>
      <w:marBottom w:val="0"/>
      <w:divBdr>
        <w:top w:val="none" w:sz="0" w:space="0" w:color="auto"/>
        <w:left w:val="none" w:sz="0" w:space="0" w:color="auto"/>
        <w:bottom w:val="none" w:sz="0" w:space="0" w:color="auto"/>
        <w:right w:val="none" w:sz="0" w:space="0" w:color="auto"/>
      </w:divBdr>
    </w:div>
    <w:div w:id="226960315">
      <w:bodyDiv w:val="1"/>
      <w:marLeft w:val="0"/>
      <w:marRight w:val="0"/>
      <w:marTop w:val="0"/>
      <w:marBottom w:val="0"/>
      <w:divBdr>
        <w:top w:val="none" w:sz="0" w:space="0" w:color="auto"/>
        <w:left w:val="none" w:sz="0" w:space="0" w:color="auto"/>
        <w:bottom w:val="none" w:sz="0" w:space="0" w:color="auto"/>
        <w:right w:val="none" w:sz="0" w:space="0" w:color="auto"/>
      </w:divBdr>
    </w:div>
    <w:div w:id="244271364">
      <w:bodyDiv w:val="1"/>
      <w:marLeft w:val="0"/>
      <w:marRight w:val="0"/>
      <w:marTop w:val="0"/>
      <w:marBottom w:val="0"/>
      <w:divBdr>
        <w:top w:val="none" w:sz="0" w:space="0" w:color="auto"/>
        <w:left w:val="none" w:sz="0" w:space="0" w:color="auto"/>
        <w:bottom w:val="none" w:sz="0" w:space="0" w:color="auto"/>
        <w:right w:val="none" w:sz="0" w:space="0" w:color="auto"/>
      </w:divBdr>
      <w:divsChild>
        <w:div w:id="395519819">
          <w:marLeft w:val="0"/>
          <w:marRight w:val="0"/>
          <w:marTop w:val="0"/>
          <w:marBottom w:val="0"/>
          <w:divBdr>
            <w:top w:val="none" w:sz="0" w:space="0" w:color="auto"/>
            <w:left w:val="none" w:sz="0" w:space="0" w:color="auto"/>
            <w:bottom w:val="none" w:sz="0" w:space="0" w:color="auto"/>
            <w:right w:val="none" w:sz="0" w:space="0" w:color="auto"/>
          </w:divBdr>
          <w:divsChild>
            <w:div w:id="863325690">
              <w:marLeft w:val="0"/>
              <w:marRight w:val="0"/>
              <w:marTop w:val="0"/>
              <w:marBottom w:val="0"/>
              <w:divBdr>
                <w:top w:val="none" w:sz="0" w:space="0" w:color="auto"/>
                <w:left w:val="none" w:sz="0" w:space="0" w:color="auto"/>
                <w:bottom w:val="none" w:sz="0" w:space="0" w:color="auto"/>
                <w:right w:val="none" w:sz="0" w:space="0" w:color="auto"/>
              </w:divBdr>
              <w:divsChild>
                <w:div w:id="1868173358">
                  <w:marLeft w:val="-240"/>
                  <w:marRight w:val="-240"/>
                  <w:marTop w:val="0"/>
                  <w:marBottom w:val="0"/>
                  <w:divBdr>
                    <w:top w:val="none" w:sz="0" w:space="0" w:color="auto"/>
                    <w:left w:val="none" w:sz="0" w:space="0" w:color="auto"/>
                    <w:bottom w:val="none" w:sz="0" w:space="0" w:color="auto"/>
                    <w:right w:val="none" w:sz="0" w:space="0" w:color="auto"/>
                  </w:divBdr>
                  <w:divsChild>
                    <w:div w:id="574052227">
                      <w:marLeft w:val="0"/>
                      <w:marRight w:val="0"/>
                      <w:marTop w:val="0"/>
                      <w:marBottom w:val="0"/>
                      <w:divBdr>
                        <w:top w:val="none" w:sz="0" w:space="0" w:color="auto"/>
                        <w:left w:val="none" w:sz="0" w:space="0" w:color="auto"/>
                        <w:bottom w:val="none" w:sz="0" w:space="0" w:color="auto"/>
                        <w:right w:val="none" w:sz="0" w:space="0" w:color="auto"/>
                      </w:divBdr>
                      <w:divsChild>
                        <w:div w:id="785848194">
                          <w:marLeft w:val="0"/>
                          <w:marRight w:val="0"/>
                          <w:marTop w:val="0"/>
                          <w:marBottom w:val="0"/>
                          <w:divBdr>
                            <w:top w:val="none" w:sz="0" w:space="0" w:color="auto"/>
                            <w:left w:val="none" w:sz="0" w:space="0" w:color="auto"/>
                            <w:bottom w:val="none" w:sz="0" w:space="0" w:color="auto"/>
                            <w:right w:val="none" w:sz="0" w:space="0" w:color="auto"/>
                          </w:divBdr>
                        </w:div>
                        <w:div w:id="644314071">
                          <w:marLeft w:val="0"/>
                          <w:marRight w:val="0"/>
                          <w:marTop w:val="0"/>
                          <w:marBottom w:val="0"/>
                          <w:divBdr>
                            <w:top w:val="none" w:sz="0" w:space="0" w:color="auto"/>
                            <w:left w:val="none" w:sz="0" w:space="0" w:color="auto"/>
                            <w:bottom w:val="none" w:sz="0" w:space="0" w:color="auto"/>
                            <w:right w:val="none" w:sz="0" w:space="0" w:color="auto"/>
                          </w:divBdr>
                          <w:divsChild>
                            <w:div w:id="1116481833">
                              <w:marLeft w:val="165"/>
                              <w:marRight w:val="165"/>
                              <w:marTop w:val="0"/>
                              <w:marBottom w:val="0"/>
                              <w:divBdr>
                                <w:top w:val="none" w:sz="0" w:space="0" w:color="auto"/>
                                <w:left w:val="none" w:sz="0" w:space="0" w:color="auto"/>
                                <w:bottom w:val="none" w:sz="0" w:space="0" w:color="auto"/>
                                <w:right w:val="none" w:sz="0" w:space="0" w:color="auto"/>
                              </w:divBdr>
                              <w:divsChild>
                                <w:div w:id="751465138">
                                  <w:marLeft w:val="0"/>
                                  <w:marRight w:val="0"/>
                                  <w:marTop w:val="0"/>
                                  <w:marBottom w:val="0"/>
                                  <w:divBdr>
                                    <w:top w:val="none" w:sz="0" w:space="0" w:color="auto"/>
                                    <w:left w:val="none" w:sz="0" w:space="0" w:color="auto"/>
                                    <w:bottom w:val="none" w:sz="0" w:space="0" w:color="auto"/>
                                    <w:right w:val="none" w:sz="0" w:space="0" w:color="auto"/>
                                  </w:divBdr>
                                  <w:divsChild>
                                    <w:div w:id="14812669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977171">
      <w:bodyDiv w:val="1"/>
      <w:marLeft w:val="0"/>
      <w:marRight w:val="0"/>
      <w:marTop w:val="0"/>
      <w:marBottom w:val="0"/>
      <w:divBdr>
        <w:top w:val="none" w:sz="0" w:space="0" w:color="auto"/>
        <w:left w:val="none" w:sz="0" w:space="0" w:color="auto"/>
        <w:bottom w:val="none" w:sz="0" w:space="0" w:color="auto"/>
        <w:right w:val="none" w:sz="0" w:space="0" w:color="auto"/>
      </w:divBdr>
    </w:div>
    <w:div w:id="290794452">
      <w:bodyDiv w:val="1"/>
      <w:marLeft w:val="0"/>
      <w:marRight w:val="0"/>
      <w:marTop w:val="0"/>
      <w:marBottom w:val="0"/>
      <w:divBdr>
        <w:top w:val="none" w:sz="0" w:space="0" w:color="auto"/>
        <w:left w:val="none" w:sz="0" w:space="0" w:color="auto"/>
        <w:bottom w:val="none" w:sz="0" w:space="0" w:color="auto"/>
        <w:right w:val="none" w:sz="0" w:space="0" w:color="auto"/>
      </w:divBdr>
    </w:div>
    <w:div w:id="295985692">
      <w:bodyDiv w:val="1"/>
      <w:marLeft w:val="0"/>
      <w:marRight w:val="0"/>
      <w:marTop w:val="0"/>
      <w:marBottom w:val="0"/>
      <w:divBdr>
        <w:top w:val="none" w:sz="0" w:space="0" w:color="auto"/>
        <w:left w:val="none" w:sz="0" w:space="0" w:color="auto"/>
        <w:bottom w:val="none" w:sz="0" w:space="0" w:color="auto"/>
        <w:right w:val="none" w:sz="0" w:space="0" w:color="auto"/>
      </w:divBdr>
    </w:div>
    <w:div w:id="494078812">
      <w:bodyDiv w:val="1"/>
      <w:marLeft w:val="0"/>
      <w:marRight w:val="0"/>
      <w:marTop w:val="0"/>
      <w:marBottom w:val="0"/>
      <w:divBdr>
        <w:top w:val="none" w:sz="0" w:space="0" w:color="auto"/>
        <w:left w:val="none" w:sz="0" w:space="0" w:color="auto"/>
        <w:bottom w:val="none" w:sz="0" w:space="0" w:color="auto"/>
        <w:right w:val="none" w:sz="0" w:space="0" w:color="auto"/>
      </w:divBdr>
    </w:div>
    <w:div w:id="560991796">
      <w:bodyDiv w:val="1"/>
      <w:marLeft w:val="0"/>
      <w:marRight w:val="0"/>
      <w:marTop w:val="0"/>
      <w:marBottom w:val="0"/>
      <w:divBdr>
        <w:top w:val="none" w:sz="0" w:space="0" w:color="auto"/>
        <w:left w:val="none" w:sz="0" w:space="0" w:color="auto"/>
        <w:bottom w:val="none" w:sz="0" w:space="0" w:color="auto"/>
        <w:right w:val="none" w:sz="0" w:space="0" w:color="auto"/>
      </w:divBdr>
    </w:div>
    <w:div w:id="565576044">
      <w:bodyDiv w:val="1"/>
      <w:marLeft w:val="0"/>
      <w:marRight w:val="0"/>
      <w:marTop w:val="0"/>
      <w:marBottom w:val="0"/>
      <w:divBdr>
        <w:top w:val="none" w:sz="0" w:space="0" w:color="auto"/>
        <w:left w:val="none" w:sz="0" w:space="0" w:color="auto"/>
        <w:bottom w:val="none" w:sz="0" w:space="0" w:color="auto"/>
        <w:right w:val="none" w:sz="0" w:space="0" w:color="auto"/>
      </w:divBdr>
    </w:div>
    <w:div w:id="646859595">
      <w:bodyDiv w:val="1"/>
      <w:marLeft w:val="0"/>
      <w:marRight w:val="0"/>
      <w:marTop w:val="0"/>
      <w:marBottom w:val="0"/>
      <w:divBdr>
        <w:top w:val="none" w:sz="0" w:space="0" w:color="auto"/>
        <w:left w:val="none" w:sz="0" w:space="0" w:color="auto"/>
        <w:bottom w:val="none" w:sz="0" w:space="0" w:color="auto"/>
        <w:right w:val="none" w:sz="0" w:space="0" w:color="auto"/>
      </w:divBdr>
    </w:div>
    <w:div w:id="691616336">
      <w:bodyDiv w:val="1"/>
      <w:marLeft w:val="0"/>
      <w:marRight w:val="0"/>
      <w:marTop w:val="0"/>
      <w:marBottom w:val="0"/>
      <w:divBdr>
        <w:top w:val="none" w:sz="0" w:space="0" w:color="auto"/>
        <w:left w:val="none" w:sz="0" w:space="0" w:color="auto"/>
        <w:bottom w:val="none" w:sz="0" w:space="0" w:color="auto"/>
        <w:right w:val="none" w:sz="0" w:space="0" w:color="auto"/>
      </w:divBdr>
    </w:div>
    <w:div w:id="703483817">
      <w:bodyDiv w:val="1"/>
      <w:marLeft w:val="0"/>
      <w:marRight w:val="0"/>
      <w:marTop w:val="0"/>
      <w:marBottom w:val="0"/>
      <w:divBdr>
        <w:top w:val="none" w:sz="0" w:space="0" w:color="auto"/>
        <w:left w:val="none" w:sz="0" w:space="0" w:color="auto"/>
        <w:bottom w:val="none" w:sz="0" w:space="0" w:color="auto"/>
        <w:right w:val="none" w:sz="0" w:space="0" w:color="auto"/>
      </w:divBdr>
      <w:divsChild>
        <w:div w:id="1898321876">
          <w:marLeft w:val="0"/>
          <w:marRight w:val="0"/>
          <w:marTop w:val="0"/>
          <w:marBottom w:val="0"/>
          <w:divBdr>
            <w:top w:val="none" w:sz="0" w:space="0" w:color="auto"/>
            <w:left w:val="none" w:sz="0" w:space="0" w:color="auto"/>
            <w:bottom w:val="none" w:sz="0" w:space="0" w:color="auto"/>
            <w:right w:val="none" w:sz="0" w:space="0" w:color="auto"/>
          </w:divBdr>
          <w:divsChild>
            <w:div w:id="1745713544">
              <w:marLeft w:val="0"/>
              <w:marRight w:val="0"/>
              <w:marTop w:val="0"/>
              <w:marBottom w:val="0"/>
              <w:divBdr>
                <w:top w:val="none" w:sz="0" w:space="0" w:color="auto"/>
                <w:left w:val="none" w:sz="0" w:space="0" w:color="auto"/>
                <w:bottom w:val="none" w:sz="0" w:space="0" w:color="auto"/>
                <w:right w:val="none" w:sz="0" w:space="0" w:color="auto"/>
              </w:divBdr>
              <w:divsChild>
                <w:div w:id="48919272">
                  <w:marLeft w:val="-240"/>
                  <w:marRight w:val="-240"/>
                  <w:marTop w:val="0"/>
                  <w:marBottom w:val="0"/>
                  <w:divBdr>
                    <w:top w:val="none" w:sz="0" w:space="0" w:color="auto"/>
                    <w:left w:val="none" w:sz="0" w:space="0" w:color="auto"/>
                    <w:bottom w:val="none" w:sz="0" w:space="0" w:color="auto"/>
                    <w:right w:val="none" w:sz="0" w:space="0" w:color="auto"/>
                  </w:divBdr>
                  <w:divsChild>
                    <w:div w:id="1546133937">
                      <w:marLeft w:val="0"/>
                      <w:marRight w:val="0"/>
                      <w:marTop w:val="0"/>
                      <w:marBottom w:val="0"/>
                      <w:divBdr>
                        <w:top w:val="none" w:sz="0" w:space="0" w:color="auto"/>
                        <w:left w:val="none" w:sz="0" w:space="0" w:color="auto"/>
                        <w:bottom w:val="none" w:sz="0" w:space="0" w:color="auto"/>
                        <w:right w:val="none" w:sz="0" w:space="0" w:color="auto"/>
                      </w:divBdr>
                      <w:divsChild>
                        <w:div w:id="228276144">
                          <w:marLeft w:val="0"/>
                          <w:marRight w:val="0"/>
                          <w:marTop w:val="0"/>
                          <w:marBottom w:val="0"/>
                          <w:divBdr>
                            <w:top w:val="none" w:sz="0" w:space="0" w:color="auto"/>
                            <w:left w:val="none" w:sz="0" w:space="0" w:color="auto"/>
                            <w:bottom w:val="none" w:sz="0" w:space="0" w:color="auto"/>
                            <w:right w:val="none" w:sz="0" w:space="0" w:color="auto"/>
                          </w:divBdr>
                        </w:div>
                        <w:div w:id="838542020">
                          <w:marLeft w:val="0"/>
                          <w:marRight w:val="0"/>
                          <w:marTop w:val="0"/>
                          <w:marBottom w:val="0"/>
                          <w:divBdr>
                            <w:top w:val="none" w:sz="0" w:space="0" w:color="auto"/>
                            <w:left w:val="none" w:sz="0" w:space="0" w:color="auto"/>
                            <w:bottom w:val="none" w:sz="0" w:space="0" w:color="auto"/>
                            <w:right w:val="none" w:sz="0" w:space="0" w:color="auto"/>
                          </w:divBdr>
                          <w:divsChild>
                            <w:div w:id="1191602061">
                              <w:marLeft w:val="165"/>
                              <w:marRight w:val="165"/>
                              <w:marTop w:val="0"/>
                              <w:marBottom w:val="0"/>
                              <w:divBdr>
                                <w:top w:val="none" w:sz="0" w:space="0" w:color="auto"/>
                                <w:left w:val="none" w:sz="0" w:space="0" w:color="auto"/>
                                <w:bottom w:val="none" w:sz="0" w:space="0" w:color="auto"/>
                                <w:right w:val="none" w:sz="0" w:space="0" w:color="auto"/>
                              </w:divBdr>
                              <w:divsChild>
                                <w:div w:id="750157578">
                                  <w:marLeft w:val="0"/>
                                  <w:marRight w:val="0"/>
                                  <w:marTop w:val="0"/>
                                  <w:marBottom w:val="0"/>
                                  <w:divBdr>
                                    <w:top w:val="none" w:sz="0" w:space="0" w:color="auto"/>
                                    <w:left w:val="none" w:sz="0" w:space="0" w:color="auto"/>
                                    <w:bottom w:val="none" w:sz="0" w:space="0" w:color="auto"/>
                                    <w:right w:val="none" w:sz="0" w:space="0" w:color="auto"/>
                                  </w:divBdr>
                                  <w:divsChild>
                                    <w:div w:id="19794504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388923">
      <w:bodyDiv w:val="1"/>
      <w:marLeft w:val="0"/>
      <w:marRight w:val="0"/>
      <w:marTop w:val="0"/>
      <w:marBottom w:val="0"/>
      <w:divBdr>
        <w:top w:val="none" w:sz="0" w:space="0" w:color="auto"/>
        <w:left w:val="none" w:sz="0" w:space="0" w:color="auto"/>
        <w:bottom w:val="none" w:sz="0" w:space="0" w:color="auto"/>
        <w:right w:val="none" w:sz="0" w:space="0" w:color="auto"/>
      </w:divBdr>
      <w:divsChild>
        <w:div w:id="261450107">
          <w:marLeft w:val="0"/>
          <w:marRight w:val="0"/>
          <w:marTop w:val="0"/>
          <w:marBottom w:val="0"/>
          <w:divBdr>
            <w:top w:val="none" w:sz="0" w:space="0" w:color="auto"/>
            <w:left w:val="none" w:sz="0" w:space="0" w:color="auto"/>
            <w:bottom w:val="none" w:sz="0" w:space="0" w:color="auto"/>
            <w:right w:val="none" w:sz="0" w:space="0" w:color="auto"/>
          </w:divBdr>
          <w:divsChild>
            <w:div w:id="386338170">
              <w:marLeft w:val="0"/>
              <w:marRight w:val="0"/>
              <w:marTop w:val="0"/>
              <w:marBottom w:val="0"/>
              <w:divBdr>
                <w:top w:val="none" w:sz="0" w:space="0" w:color="auto"/>
                <w:left w:val="none" w:sz="0" w:space="0" w:color="auto"/>
                <w:bottom w:val="none" w:sz="0" w:space="0" w:color="auto"/>
                <w:right w:val="none" w:sz="0" w:space="0" w:color="auto"/>
              </w:divBdr>
              <w:divsChild>
                <w:div w:id="1307005458">
                  <w:marLeft w:val="-240"/>
                  <w:marRight w:val="-240"/>
                  <w:marTop w:val="0"/>
                  <w:marBottom w:val="0"/>
                  <w:divBdr>
                    <w:top w:val="none" w:sz="0" w:space="0" w:color="auto"/>
                    <w:left w:val="none" w:sz="0" w:space="0" w:color="auto"/>
                    <w:bottom w:val="none" w:sz="0" w:space="0" w:color="auto"/>
                    <w:right w:val="none" w:sz="0" w:space="0" w:color="auto"/>
                  </w:divBdr>
                  <w:divsChild>
                    <w:div w:id="1079252922">
                      <w:marLeft w:val="0"/>
                      <w:marRight w:val="0"/>
                      <w:marTop w:val="0"/>
                      <w:marBottom w:val="0"/>
                      <w:divBdr>
                        <w:top w:val="none" w:sz="0" w:space="0" w:color="auto"/>
                        <w:left w:val="none" w:sz="0" w:space="0" w:color="auto"/>
                        <w:bottom w:val="none" w:sz="0" w:space="0" w:color="auto"/>
                        <w:right w:val="none" w:sz="0" w:space="0" w:color="auto"/>
                      </w:divBdr>
                      <w:divsChild>
                        <w:div w:id="987783548">
                          <w:marLeft w:val="0"/>
                          <w:marRight w:val="0"/>
                          <w:marTop w:val="0"/>
                          <w:marBottom w:val="0"/>
                          <w:divBdr>
                            <w:top w:val="none" w:sz="0" w:space="0" w:color="auto"/>
                            <w:left w:val="none" w:sz="0" w:space="0" w:color="auto"/>
                            <w:bottom w:val="none" w:sz="0" w:space="0" w:color="auto"/>
                            <w:right w:val="none" w:sz="0" w:space="0" w:color="auto"/>
                          </w:divBdr>
                        </w:div>
                        <w:div w:id="1477067195">
                          <w:marLeft w:val="0"/>
                          <w:marRight w:val="0"/>
                          <w:marTop w:val="0"/>
                          <w:marBottom w:val="0"/>
                          <w:divBdr>
                            <w:top w:val="none" w:sz="0" w:space="0" w:color="auto"/>
                            <w:left w:val="none" w:sz="0" w:space="0" w:color="auto"/>
                            <w:bottom w:val="none" w:sz="0" w:space="0" w:color="auto"/>
                            <w:right w:val="none" w:sz="0" w:space="0" w:color="auto"/>
                          </w:divBdr>
                          <w:divsChild>
                            <w:div w:id="1034311218">
                              <w:marLeft w:val="165"/>
                              <w:marRight w:val="165"/>
                              <w:marTop w:val="0"/>
                              <w:marBottom w:val="0"/>
                              <w:divBdr>
                                <w:top w:val="none" w:sz="0" w:space="0" w:color="auto"/>
                                <w:left w:val="none" w:sz="0" w:space="0" w:color="auto"/>
                                <w:bottom w:val="none" w:sz="0" w:space="0" w:color="auto"/>
                                <w:right w:val="none" w:sz="0" w:space="0" w:color="auto"/>
                              </w:divBdr>
                              <w:divsChild>
                                <w:div w:id="136843767">
                                  <w:marLeft w:val="0"/>
                                  <w:marRight w:val="0"/>
                                  <w:marTop w:val="0"/>
                                  <w:marBottom w:val="0"/>
                                  <w:divBdr>
                                    <w:top w:val="none" w:sz="0" w:space="0" w:color="auto"/>
                                    <w:left w:val="none" w:sz="0" w:space="0" w:color="auto"/>
                                    <w:bottom w:val="none" w:sz="0" w:space="0" w:color="auto"/>
                                    <w:right w:val="none" w:sz="0" w:space="0" w:color="auto"/>
                                  </w:divBdr>
                                  <w:divsChild>
                                    <w:div w:id="19400219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722422">
      <w:bodyDiv w:val="1"/>
      <w:marLeft w:val="0"/>
      <w:marRight w:val="0"/>
      <w:marTop w:val="0"/>
      <w:marBottom w:val="0"/>
      <w:divBdr>
        <w:top w:val="none" w:sz="0" w:space="0" w:color="auto"/>
        <w:left w:val="none" w:sz="0" w:space="0" w:color="auto"/>
        <w:bottom w:val="none" w:sz="0" w:space="0" w:color="auto"/>
        <w:right w:val="none" w:sz="0" w:space="0" w:color="auto"/>
      </w:divBdr>
    </w:div>
    <w:div w:id="822821654">
      <w:bodyDiv w:val="1"/>
      <w:marLeft w:val="0"/>
      <w:marRight w:val="0"/>
      <w:marTop w:val="0"/>
      <w:marBottom w:val="0"/>
      <w:divBdr>
        <w:top w:val="none" w:sz="0" w:space="0" w:color="auto"/>
        <w:left w:val="none" w:sz="0" w:space="0" w:color="auto"/>
        <w:bottom w:val="none" w:sz="0" w:space="0" w:color="auto"/>
        <w:right w:val="none" w:sz="0" w:space="0" w:color="auto"/>
      </w:divBdr>
      <w:divsChild>
        <w:div w:id="1434130215">
          <w:marLeft w:val="0"/>
          <w:marRight w:val="0"/>
          <w:marTop w:val="0"/>
          <w:marBottom w:val="0"/>
          <w:divBdr>
            <w:top w:val="none" w:sz="0" w:space="0" w:color="auto"/>
            <w:left w:val="none" w:sz="0" w:space="0" w:color="auto"/>
            <w:bottom w:val="none" w:sz="0" w:space="0" w:color="auto"/>
            <w:right w:val="none" w:sz="0" w:space="0" w:color="auto"/>
          </w:divBdr>
          <w:divsChild>
            <w:div w:id="1257247581">
              <w:marLeft w:val="0"/>
              <w:marRight w:val="0"/>
              <w:marTop w:val="0"/>
              <w:marBottom w:val="0"/>
              <w:divBdr>
                <w:top w:val="none" w:sz="0" w:space="0" w:color="auto"/>
                <w:left w:val="none" w:sz="0" w:space="0" w:color="auto"/>
                <w:bottom w:val="none" w:sz="0" w:space="0" w:color="auto"/>
                <w:right w:val="none" w:sz="0" w:space="0" w:color="auto"/>
              </w:divBdr>
              <w:divsChild>
                <w:div w:id="1826388242">
                  <w:marLeft w:val="0"/>
                  <w:marRight w:val="0"/>
                  <w:marTop w:val="0"/>
                  <w:marBottom w:val="0"/>
                  <w:divBdr>
                    <w:top w:val="none" w:sz="0" w:space="0" w:color="auto"/>
                    <w:left w:val="none" w:sz="0" w:space="0" w:color="auto"/>
                    <w:bottom w:val="none" w:sz="0" w:space="0" w:color="auto"/>
                    <w:right w:val="none" w:sz="0" w:space="0" w:color="auto"/>
                  </w:divBdr>
                  <w:divsChild>
                    <w:div w:id="1411388120">
                      <w:marLeft w:val="0"/>
                      <w:marRight w:val="0"/>
                      <w:marTop w:val="0"/>
                      <w:marBottom w:val="0"/>
                      <w:divBdr>
                        <w:top w:val="none" w:sz="0" w:space="0" w:color="auto"/>
                        <w:left w:val="none" w:sz="0" w:space="0" w:color="auto"/>
                        <w:bottom w:val="none" w:sz="0" w:space="0" w:color="auto"/>
                        <w:right w:val="none" w:sz="0" w:space="0" w:color="auto"/>
                      </w:divBdr>
                      <w:divsChild>
                        <w:div w:id="1928342463">
                          <w:marLeft w:val="0"/>
                          <w:marRight w:val="0"/>
                          <w:marTop w:val="0"/>
                          <w:marBottom w:val="0"/>
                          <w:divBdr>
                            <w:top w:val="none" w:sz="0" w:space="0" w:color="auto"/>
                            <w:left w:val="none" w:sz="0" w:space="0" w:color="auto"/>
                            <w:bottom w:val="none" w:sz="0" w:space="0" w:color="auto"/>
                            <w:right w:val="none" w:sz="0" w:space="0" w:color="auto"/>
                          </w:divBdr>
                          <w:divsChild>
                            <w:div w:id="377969707">
                              <w:marLeft w:val="0"/>
                              <w:marRight w:val="0"/>
                              <w:marTop w:val="0"/>
                              <w:marBottom w:val="0"/>
                              <w:divBdr>
                                <w:top w:val="none" w:sz="0" w:space="0" w:color="auto"/>
                                <w:left w:val="none" w:sz="0" w:space="0" w:color="auto"/>
                                <w:bottom w:val="none" w:sz="0" w:space="0" w:color="auto"/>
                                <w:right w:val="none" w:sz="0" w:space="0" w:color="auto"/>
                              </w:divBdr>
                              <w:divsChild>
                                <w:div w:id="177239492">
                                  <w:marLeft w:val="0"/>
                                  <w:marRight w:val="0"/>
                                  <w:marTop w:val="0"/>
                                  <w:marBottom w:val="0"/>
                                  <w:divBdr>
                                    <w:top w:val="none" w:sz="0" w:space="0" w:color="auto"/>
                                    <w:left w:val="none" w:sz="0" w:space="0" w:color="auto"/>
                                    <w:bottom w:val="none" w:sz="0" w:space="0" w:color="auto"/>
                                    <w:right w:val="none" w:sz="0" w:space="0" w:color="auto"/>
                                  </w:divBdr>
                                  <w:divsChild>
                                    <w:div w:id="1257976305">
                                      <w:marLeft w:val="0"/>
                                      <w:marRight w:val="0"/>
                                      <w:marTop w:val="0"/>
                                      <w:marBottom w:val="0"/>
                                      <w:divBdr>
                                        <w:top w:val="none" w:sz="0" w:space="0" w:color="auto"/>
                                        <w:left w:val="none" w:sz="0" w:space="0" w:color="auto"/>
                                        <w:bottom w:val="none" w:sz="0" w:space="0" w:color="auto"/>
                                        <w:right w:val="none" w:sz="0" w:space="0" w:color="auto"/>
                                      </w:divBdr>
                                      <w:divsChild>
                                        <w:div w:id="1815103131">
                                          <w:marLeft w:val="0"/>
                                          <w:marRight w:val="0"/>
                                          <w:marTop w:val="0"/>
                                          <w:marBottom w:val="495"/>
                                          <w:divBdr>
                                            <w:top w:val="none" w:sz="0" w:space="0" w:color="auto"/>
                                            <w:left w:val="none" w:sz="0" w:space="0" w:color="auto"/>
                                            <w:bottom w:val="none" w:sz="0" w:space="0" w:color="auto"/>
                                            <w:right w:val="none" w:sz="0" w:space="0" w:color="auto"/>
                                          </w:divBdr>
                                          <w:divsChild>
                                            <w:div w:id="818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984486">
      <w:bodyDiv w:val="1"/>
      <w:marLeft w:val="0"/>
      <w:marRight w:val="0"/>
      <w:marTop w:val="0"/>
      <w:marBottom w:val="0"/>
      <w:divBdr>
        <w:top w:val="none" w:sz="0" w:space="0" w:color="auto"/>
        <w:left w:val="none" w:sz="0" w:space="0" w:color="auto"/>
        <w:bottom w:val="none" w:sz="0" w:space="0" w:color="auto"/>
        <w:right w:val="none" w:sz="0" w:space="0" w:color="auto"/>
      </w:divBdr>
    </w:div>
    <w:div w:id="864948245">
      <w:bodyDiv w:val="1"/>
      <w:marLeft w:val="0"/>
      <w:marRight w:val="0"/>
      <w:marTop w:val="0"/>
      <w:marBottom w:val="0"/>
      <w:divBdr>
        <w:top w:val="none" w:sz="0" w:space="0" w:color="auto"/>
        <w:left w:val="none" w:sz="0" w:space="0" w:color="auto"/>
        <w:bottom w:val="none" w:sz="0" w:space="0" w:color="auto"/>
        <w:right w:val="none" w:sz="0" w:space="0" w:color="auto"/>
      </w:divBdr>
    </w:div>
    <w:div w:id="927619283">
      <w:bodyDiv w:val="1"/>
      <w:marLeft w:val="0"/>
      <w:marRight w:val="0"/>
      <w:marTop w:val="0"/>
      <w:marBottom w:val="0"/>
      <w:divBdr>
        <w:top w:val="none" w:sz="0" w:space="0" w:color="auto"/>
        <w:left w:val="none" w:sz="0" w:space="0" w:color="auto"/>
        <w:bottom w:val="none" w:sz="0" w:space="0" w:color="auto"/>
        <w:right w:val="none" w:sz="0" w:space="0" w:color="auto"/>
      </w:divBdr>
    </w:div>
    <w:div w:id="955793719">
      <w:bodyDiv w:val="1"/>
      <w:marLeft w:val="0"/>
      <w:marRight w:val="0"/>
      <w:marTop w:val="0"/>
      <w:marBottom w:val="0"/>
      <w:divBdr>
        <w:top w:val="none" w:sz="0" w:space="0" w:color="auto"/>
        <w:left w:val="none" w:sz="0" w:space="0" w:color="auto"/>
        <w:bottom w:val="none" w:sz="0" w:space="0" w:color="auto"/>
        <w:right w:val="none" w:sz="0" w:space="0" w:color="auto"/>
      </w:divBdr>
      <w:divsChild>
        <w:div w:id="1582909870">
          <w:marLeft w:val="0"/>
          <w:marRight w:val="0"/>
          <w:marTop w:val="0"/>
          <w:marBottom w:val="0"/>
          <w:divBdr>
            <w:top w:val="none" w:sz="0" w:space="0" w:color="auto"/>
            <w:left w:val="none" w:sz="0" w:space="0" w:color="auto"/>
            <w:bottom w:val="none" w:sz="0" w:space="0" w:color="auto"/>
            <w:right w:val="none" w:sz="0" w:space="0" w:color="auto"/>
          </w:divBdr>
          <w:divsChild>
            <w:div w:id="1270508284">
              <w:marLeft w:val="0"/>
              <w:marRight w:val="0"/>
              <w:marTop w:val="0"/>
              <w:marBottom w:val="0"/>
              <w:divBdr>
                <w:top w:val="none" w:sz="0" w:space="0" w:color="auto"/>
                <w:left w:val="none" w:sz="0" w:space="0" w:color="auto"/>
                <w:bottom w:val="none" w:sz="0" w:space="0" w:color="auto"/>
                <w:right w:val="none" w:sz="0" w:space="0" w:color="auto"/>
              </w:divBdr>
              <w:divsChild>
                <w:div w:id="1726250118">
                  <w:marLeft w:val="-240"/>
                  <w:marRight w:val="-240"/>
                  <w:marTop w:val="0"/>
                  <w:marBottom w:val="0"/>
                  <w:divBdr>
                    <w:top w:val="none" w:sz="0" w:space="0" w:color="auto"/>
                    <w:left w:val="none" w:sz="0" w:space="0" w:color="auto"/>
                    <w:bottom w:val="none" w:sz="0" w:space="0" w:color="auto"/>
                    <w:right w:val="none" w:sz="0" w:space="0" w:color="auto"/>
                  </w:divBdr>
                  <w:divsChild>
                    <w:div w:id="762072813">
                      <w:marLeft w:val="0"/>
                      <w:marRight w:val="0"/>
                      <w:marTop w:val="0"/>
                      <w:marBottom w:val="0"/>
                      <w:divBdr>
                        <w:top w:val="none" w:sz="0" w:space="0" w:color="auto"/>
                        <w:left w:val="none" w:sz="0" w:space="0" w:color="auto"/>
                        <w:bottom w:val="none" w:sz="0" w:space="0" w:color="auto"/>
                        <w:right w:val="none" w:sz="0" w:space="0" w:color="auto"/>
                      </w:divBdr>
                      <w:divsChild>
                        <w:div w:id="1886865973">
                          <w:marLeft w:val="0"/>
                          <w:marRight w:val="0"/>
                          <w:marTop w:val="0"/>
                          <w:marBottom w:val="0"/>
                          <w:divBdr>
                            <w:top w:val="none" w:sz="0" w:space="0" w:color="auto"/>
                            <w:left w:val="none" w:sz="0" w:space="0" w:color="auto"/>
                            <w:bottom w:val="none" w:sz="0" w:space="0" w:color="auto"/>
                            <w:right w:val="none" w:sz="0" w:space="0" w:color="auto"/>
                          </w:divBdr>
                        </w:div>
                        <w:div w:id="1433475148">
                          <w:marLeft w:val="0"/>
                          <w:marRight w:val="0"/>
                          <w:marTop w:val="0"/>
                          <w:marBottom w:val="0"/>
                          <w:divBdr>
                            <w:top w:val="none" w:sz="0" w:space="0" w:color="auto"/>
                            <w:left w:val="none" w:sz="0" w:space="0" w:color="auto"/>
                            <w:bottom w:val="none" w:sz="0" w:space="0" w:color="auto"/>
                            <w:right w:val="none" w:sz="0" w:space="0" w:color="auto"/>
                          </w:divBdr>
                          <w:divsChild>
                            <w:div w:id="295185727">
                              <w:marLeft w:val="165"/>
                              <w:marRight w:val="165"/>
                              <w:marTop w:val="0"/>
                              <w:marBottom w:val="0"/>
                              <w:divBdr>
                                <w:top w:val="none" w:sz="0" w:space="0" w:color="auto"/>
                                <w:left w:val="none" w:sz="0" w:space="0" w:color="auto"/>
                                <w:bottom w:val="none" w:sz="0" w:space="0" w:color="auto"/>
                                <w:right w:val="none" w:sz="0" w:space="0" w:color="auto"/>
                              </w:divBdr>
                              <w:divsChild>
                                <w:div w:id="2167700">
                                  <w:marLeft w:val="0"/>
                                  <w:marRight w:val="0"/>
                                  <w:marTop w:val="0"/>
                                  <w:marBottom w:val="0"/>
                                  <w:divBdr>
                                    <w:top w:val="none" w:sz="0" w:space="0" w:color="auto"/>
                                    <w:left w:val="none" w:sz="0" w:space="0" w:color="auto"/>
                                    <w:bottom w:val="none" w:sz="0" w:space="0" w:color="auto"/>
                                    <w:right w:val="none" w:sz="0" w:space="0" w:color="auto"/>
                                  </w:divBdr>
                                  <w:divsChild>
                                    <w:div w:id="18019238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761879">
      <w:bodyDiv w:val="1"/>
      <w:marLeft w:val="0"/>
      <w:marRight w:val="0"/>
      <w:marTop w:val="0"/>
      <w:marBottom w:val="0"/>
      <w:divBdr>
        <w:top w:val="none" w:sz="0" w:space="0" w:color="auto"/>
        <w:left w:val="none" w:sz="0" w:space="0" w:color="auto"/>
        <w:bottom w:val="none" w:sz="0" w:space="0" w:color="auto"/>
        <w:right w:val="none" w:sz="0" w:space="0" w:color="auto"/>
      </w:divBdr>
      <w:divsChild>
        <w:div w:id="649941583">
          <w:marLeft w:val="0"/>
          <w:marRight w:val="0"/>
          <w:marTop w:val="0"/>
          <w:marBottom w:val="0"/>
          <w:divBdr>
            <w:top w:val="none" w:sz="0" w:space="0" w:color="auto"/>
            <w:left w:val="none" w:sz="0" w:space="0" w:color="auto"/>
            <w:bottom w:val="none" w:sz="0" w:space="0" w:color="auto"/>
            <w:right w:val="none" w:sz="0" w:space="0" w:color="auto"/>
          </w:divBdr>
          <w:divsChild>
            <w:div w:id="1269041994">
              <w:marLeft w:val="0"/>
              <w:marRight w:val="0"/>
              <w:marTop w:val="0"/>
              <w:marBottom w:val="0"/>
              <w:divBdr>
                <w:top w:val="none" w:sz="0" w:space="0" w:color="auto"/>
                <w:left w:val="none" w:sz="0" w:space="0" w:color="auto"/>
                <w:bottom w:val="none" w:sz="0" w:space="0" w:color="auto"/>
                <w:right w:val="none" w:sz="0" w:space="0" w:color="auto"/>
              </w:divBdr>
              <w:divsChild>
                <w:div w:id="103504637">
                  <w:marLeft w:val="0"/>
                  <w:marRight w:val="0"/>
                  <w:marTop w:val="0"/>
                  <w:marBottom w:val="0"/>
                  <w:divBdr>
                    <w:top w:val="none" w:sz="0" w:space="0" w:color="auto"/>
                    <w:left w:val="none" w:sz="0" w:space="0" w:color="auto"/>
                    <w:bottom w:val="none" w:sz="0" w:space="0" w:color="auto"/>
                    <w:right w:val="none" w:sz="0" w:space="0" w:color="auto"/>
                  </w:divBdr>
                  <w:divsChild>
                    <w:div w:id="324207630">
                      <w:marLeft w:val="0"/>
                      <w:marRight w:val="0"/>
                      <w:marTop w:val="0"/>
                      <w:marBottom w:val="0"/>
                      <w:divBdr>
                        <w:top w:val="none" w:sz="0" w:space="0" w:color="auto"/>
                        <w:left w:val="none" w:sz="0" w:space="0" w:color="auto"/>
                        <w:bottom w:val="none" w:sz="0" w:space="0" w:color="auto"/>
                        <w:right w:val="none" w:sz="0" w:space="0" w:color="auto"/>
                      </w:divBdr>
                      <w:divsChild>
                        <w:div w:id="441220462">
                          <w:marLeft w:val="0"/>
                          <w:marRight w:val="0"/>
                          <w:marTop w:val="0"/>
                          <w:marBottom w:val="0"/>
                          <w:divBdr>
                            <w:top w:val="none" w:sz="0" w:space="0" w:color="auto"/>
                            <w:left w:val="none" w:sz="0" w:space="0" w:color="auto"/>
                            <w:bottom w:val="none" w:sz="0" w:space="0" w:color="auto"/>
                            <w:right w:val="none" w:sz="0" w:space="0" w:color="auto"/>
                          </w:divBdr>
                          <w:divsChild>
                            <w:div w:id="1899588569">
                              <w:marLeft w:val="0"/>
                              <w:marRight w:val="0"/>
                              <w:marTop w:val="0"/>
                              <w:marBottom w:val="0"/>
                              <w:divBdr>
                                <w:top w:val="none" w:sz="0" w:space="0" w:color="auto"/>
                                <w:left w:val="none" w:sz="0" w:space="0" w:color="auto"/>
                                <w:bottom w:val="none" w:sz="0" w:space="0" w:color="auto"/>
                                <w:right w:val="none" w:sz="0" w:space="0" w:color="auto"/>
                              </w:divBdr>
                              <w:divsChild>
                                <w:div w:id="369694604">
                                  <w:marLeft w:val="0"/>
                                  <w:marRight w:val="0"/>
                                  <w:marTop w:val="0"/>
                                  <w:marBottom w:val="0"/>
                                  <w:divBdr>
                                    <w:top w:val="none" w:sz="0" w:space="0" w:color="auto"/>
                                    <w:left w:val="none" w:sz="0" w:space="0" w:color="auto"/>
                                    <w:bottom w:val="none" w:sz="0" w:space="0" w:color="auto"/>
                                    <w:right w:val="none" w:sz="0" w:space="0" w:color="auto"/>
                                  </w:divBdr>
                                  <w:divsChild>
                                    <w:div w:id="1145513420">
                                      <w:marLeft w:val="0"/>
                                      <w:marRight w:val="0"/>
                                      <w:marTop w:val="0"/>
                                      <w:marBottom w:val="0"/>
                                      <w:divBdr>
                                        <w:top w:val="none" w:sz="0" w:space="0" w:color="auto"/>
                                        <w:left w:val="none" w:sz="0" w:space="0" w:color="auto"/>
                                        <w:bottom w:val="none" w:sz="0" w:space="0" w:color="auto"/>
                                        <w:right w:val="none" w:sz="0" w:space="0" w:color="auto"/>
                                      </w:divBdr>
                                      <w:divsChild>
                                        <w:div w:id="372268891">
                                          <w:marLeft w:val="0"/>
                                          <w:marRight w:val="0"/>
                                          <w:marTop w:val="0"/>
                                          <w:marBottom w:val="495"/>
                                          <w:divBdr>
                                            <w:top w:val="none" w:sz="0" w:space="0" w:color="auto"/>
                                            <w:left w:val="none" w:sz="0" w:space="0" w:color="auto"/>
                                            <w:bottom w:val="none" w:sz="0" w:space="0" w:color="auto"/>
                                            <w:right w:val="none" w:sz="0" w:space="0" w:color="auto"/>
                                          </w:divBdr>
                                          <w:divsChild>
                                            <w:div w:id="20356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6577583">
      <w:bodyDiv w:val="1"/>
      <w:marLeft w:val="0"/>
      <w:marRight w:val="0"/>
      <w:marTop w:val="0"/>
      <w:marBottom w:val="0"/>
      <w:divBdr>
        <w:top w:val="none" w:sz="0" w:space="0" w:color="auto"/>
        <w:left w:val="none" w:sz="0" w:space="0" w:color="auto"/>
        <w:bottom w:val="none" w:sz="0" w:space="0" w:color="auto"/>
        <w:right w:val="none" w:sz="0" w:space="0" w:color="auto"/>
      </w:divBdr>
    </w:div>
    <w:div w:id="1225944325">
      <w:bodyDiv w:val="1"/>
      <w:marLeft w:val="0"/>
      <w:marRight w:val="0"/>
      <w:marTop w:val="0"/>
      <w:marBottom w:val="0"/>
      <w:divBdr>
        <w:top w:val="none" w:sz="0" w:space="0" w:color="auto"/>
        <w:left w:val="none" w:sz="0" w:space="0" w:color="auto"/>
        <w:bottom w:val="none" w:sz="0" w:space="0" w:color="auto"/>
        <w:right w:val="none" w:sz="0" w:space="0" w:color="auto"/>
      </w:divBdr>
    </w:div>
    <w:div w:id="1241670894">
      <w:bodyDiv w:val="1"/>
      <w:marLeft w:val="0"/>
      <w:marRight w:val="0"/>
      <w:marTop w:val="0"/>
      <w:marBottom w:val="0"/>
      <w:divBdr>
        <w:top w:val="none" w:sz="0" w:space="0" w:color="auto"/>
        <w:left w:val="none" w:sz="0" w:space="0" w:color="auto"/>
        <w:bottom w:val="none" w:sz="0" w:space="0" w:color="auto"/>
        <w:right w:val="none" w:sz="0" w:space="0" w:color="auto"/>
      </w:divBdr>
    </w:div>
    <w:div w:id="1259564925">
      <w:bodyDiv w:val="1"/>
      <w:marLeft w:val="0"/>
      <w:marRight w:val="0"/>
      <w:marTop w:val="0"/>
      <w:marBottom w:val="0"/>
      <w:divBdr>
        <w:top w:val="none" w:sz="0" w:space="0" w:color="auto"/>
        <w:left w:val="none" w:sz="0" w:space="0" w:color="auto"/>
        <w:bottom w:val="none" w:sz="0" w:space="0" w:color="auto"/>
        <w:right w:val="none" w:sz="0" w:space="0" w:color="auto"/>
      </w:divBdr>
    </w:div>
    <w:div w:id="1294019211">
      <w:bodyDiv w:val="1"/>
      <w:marLeft w:val="0"/>
      <w:marRight w:val="0"/>
      <w:marTop w:val="0"/>
      <w:marBottom w:val="0"/>
      <w:divBdr>
        <w:top w:val="none" w:sz="0" w:space="0" w:color="auto"/>
        <w:left w:val="none" w:sz="0" w:space="0" w:color="auto"/>
        <w:bottom w:val="none" w:sz="0" w:space="0" w:color="auto"/>
        <w:right w:val="none" w:sz="0" w:space="0" w:color="auto"/>
      </w:divBdr>
    </w:div>
    <w:div w:id="1305891204">
      <w:bodyDiv w:val="1"/>
      <w:marLeft w:val="0"/>
      <w:marRight w:val="0"/>
      <w:marTop w:val="0"/>
      <w:marBottom w:val="0"/>
      <w:divBdr>
        <w:top w:val="none" w:sz="0" w:space="0" w:color="auto"/>
        <w:left w:val="none" w:sz="0" w:space="0" w:color="auto"/>
        <w:bottom w:val="none" w:sz="0" w:space="0" w:color="auto"/>
        <w:right w:val="none" w:sz="0" w:space="0" w:color="auto"/>
      </w:divBdr>
    </w:div>
    <w:div w:id="1376395406">
      <w:bodyDiv w:val="1"/>
      <w:marLeft w:val="0"/>
      <w:marRight w:val="0"/>
      <w:marTop w:val="0"/>
      <w:marBottom w:val="0"/>
      <w:divBdr>
        <w:top w:val="none" w:sz="0" w:space="0" w:color="auto"/>
        <w:left w:val="none" w:sz="0" w:space="0" w:color="auto"/>
        <w:bottom w:val="none" w:sz="0" w:space="0" w:color="auto"/>
        <w:right w:val="none" w:sz="0" w:space="0" w:color="auto"/>
      </w:divBdr>
    </w:div>
    <w:div w:id="1376615389">
      <w:bodyDiv w:val="1"/>
      <w:marLeft w:val="0"/>
      <w:marRight w:val="0"/>
      <w:marTop w:val="0"/>
      <w:marBottom w:val="0"/>
      <w:divBdr>
        <w:top w:val="none" w:sz="0" w:space="0" w:color="auto"/>
        <w:left w:val="none" w:sz="0" w:space="0" w:color="auto"/>
        <w:bottom w:val="none" w:sz="0" w:space="0" w:color="auto"/>
        <w:right w:val="none" w:sz="0" w:space="0" w:color="auto"/>
      </w:divBdr>
      <w:divsChild>
        <w:div w:id="920142164">
          <w:marLeft w:val="0"/>
          <w:marRight w:val="0"/>
          <w:marTop w:val="0"/>
          <w:marBottom w:val="0"/>
          <w:divBdr>
            <w:top w:val="none" w:sz="0" w:space="0" w:color="auto"/>
            <w:left w:val="none" w:sz="0" w:space="0" w:color="auto"/>
            <w:bottom w:val="none" w:sz="0" w:space="0" w:color="auto"/>
            <w:right w:val="none" w:sz="0" w:space="0" w:color="auto"/>
          </w:divBdr>
          <w:divsChild>
            <w:div w:id="15084128">
              <w:marLeft w:val="0"/>
              <w:marRight w:val="0"/>
              <w:marTop w:val="0"/>
              <w:marBottom w:val="0"/>
              <w:divBdr>
                <w:top w:val="none" w:sz="0" w:space="0" w:color="auto"/>
                <w:left w:val="none" w:sz="0" w:space="0" w:color="auto"/>
                <w:bottom w:val="none" w:sz="0" w:space="0" w:color="auto"/>
                <w:right w:val="none" w:sz="0" w:space="0" w:color="auto"/>
              </w:divBdr>
              <w:divsChild>
                <w:div w:id="511263649">
                  <w:marLeft w:val="0"/>
                  <w:marRight w:val="0"/>
                  <w:marTop w:val="0"/>
                  <w:marBottom w:val="0"/>
                  <w:divBdr>
                    <w:top w:val="none" w:sz="0" w:space="0" w:color="auto"/>
                    <w:left w:val="none" w:sz="0" w:space="0" w:color="auto"/>
                    <w:bottom w:val="none" w:sz="0" w:space="0" w:color="auto"/>
                    <w:right w:val="none" w:sz="0" w:space="0" w:color="auto"/>
                  </w:divBdr>
                  <w:divsChild>
                    <w:div w:id="181286940">
                      <w:marLeft w:val="0"/>
                      <w:marRight w:val="0"/>
                      <w:marTop w:val="0"/>
                      <w:marBottom w:val="0"/>
                      <w:divBdr>
                        <w:top w:val="none" w:sz="0" w:space="0" w:color="auto"/>
                        <w:left w:val="none" w:sz="0" w:space="0" w:color="auto"/>
                        <w:bottom w:val="none" w:sz="0" w:space="0" w:color="auto"/>
                        <w:right w:val="none" w:sz="0" w:space="0" w:color="auto"/>
                      </w:divBdr>
                      <w:divsChild>
                        <w:div w:id="897474630">
                          <w:marLeft w:val="0"/>
                          <w:marRight w:val="0"/>
                          <w:marTop w:val="0"/>
                          <w:marBottom w:val="0"/>
                          <w:divBdr>
                            <w:top w:val="none" w:sz="0" w:space="0" w:color="auto"/>
                            <w:left w:val="none" w:sz="0" w:space="0" w:color="auto"/>
                            <w:bottom w:val="none" w:sz="0" w:space="0" w:color="auto"/>
                            <w:right w:val="none" w:sz="0" w:space="0" w:color="auto"/>
                          </w:divBdr>
                          <w:divsChild>
                            <w:div w:id="1160535271">
                              <w:marLeft w:val="0"/>
                              <w:marRight w:val="0"/>
                              <w:marTop w:val="0"/>
                              <w:marBottom w:val="0"/>
                              <w:divBdr>
                                <w:top w:val="none" w:sz="0" w:space="0" w:color="auto"/>
                                <w:left w:val="none" w:sz="0" w:space="0" w:color="auto"/>
                                <w:bottom w:val="none" w:sz="0" w:space="0" w:color="auto"/>
                                <w:right w:val="none" w:sz="0" w:space="0" w:color="auto"/>
                              </w:divBdr>
                              <w:divsChild>
                                <w:div w:id="497812252">
                                  <w:marLeft w:val="0"/>
                                  <w:marRight w:val="0"/>
                                  <w:marTop w:val="0"/>
                                  <w:marBottom w:val="0"/>
                                  <w:divBdr>
                                    <w:top w:val="none" w:sz="0" w:space="0" w:color="auto"/>
                                    <w:left w:val="none" w:sz="0" w:space="0" w:color="auto"/>
                                    <w:bottom w:val="none" w:sz="0" w:space="0" w:color="auto"/>
                                    <w:right w:val="none" w:sz="0" w:space="0" w:color="auto"/>
                                  </w:divBdr>
                                  <w:divsChild>
                                    <w:div w:id="1870216233">
                                      <w:marLeft w:val="0"/>
                                      <w:marRight w:val="0"/>
                                      <w:marTop w:val="0"/>
                                      <w:marBottom w:val="0"/>
                                      <w:divBdr>
                                        <w:top w:val="none" w:sz="0" w:space="0" w:color="auto"/>
                                        <w:left w:val="none" w:sz="0" w:space="0" w:color="auto"/>
                                        <w:bottom w:val="none" w:sz="0" w:space="0" w:color="auto"/>
                                        <w:right w:val="none" w:sz="0" w:space="0" w:color="auto"/>
                                      </w:divBdr>
                                      <w:divsChild>
                                        <w:div w:id="1759252150">
                                          <w:marLeft w:val="0"/>
                                          <w:marRight w:val="0"/>
                                          <w:marTop w:val="0"/>
                                          <w:marBottom w:val="495"/>
                                          <w:divBdr>
                                            <w:top w:val="none" w:sz="0" w:space="0" w:color="auto"/>
                                            <w:left w:val="none" w:sz="0" w:space="0" w:color="auto"/>
                                            <w:bottom w:val="none" w:sz="0" w:space="0" w:color="auto"/>
                                            <w:right w:val="none" w:sz="0" w:space="0" w:color="auto"/>
                                          </w:divBdr>
                                          <w:divsChild>
                                            <w:div w:id="6008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2433511">
      <w:bodyDiv w:val="1"/>
      <w:marLeft w:val="0"/>
      <w:marRight w:val="0"/>
      <w:marTop w:val="0"/>
      <w:marBottom w:val="0"/>
      <w:divBdr>
        <w:top w:val="none" w:sz="0" w:space="0" w:color="auto"/>
        <w:left w:val="none" w:sz="0" w:space="0" w:color="auto"/>
        <w:bottom w:val="none" w:sz="0" w:space="0" w:color="auto"/>
        <w:right w:val="none" w:sz="0" w:space="0" w:color="auto"/>
      </w:divBdr>
      <w:divsChild>
        <w:div w:id="841353989">
          <w:marLeft w:val="0"/>
          <w:marRight w:val="0"/>
          <w:marTop w:val="0"/>
          <w:marBottom w:val="0"/>
          <w:divBdr>
            <w:top w:val="none" w:sz="0" w:space="0" w:color="auto"/>
            <w:left w:val="none" w:sz="0" w:space="0" w:color="auto"/>
            <w:bottom w:val="none" w:sz="0" w:space="0" w:color="auto"/>
            <w:right w:val="none" w:sz="0" w:space="0" w:color="auto"/>
          </w:divBdr>
          <w:divsChild>
            <w:div w:id="1881474253">
              <w:marLeft w:val="0"/>
              <w:marRight w:val="0"/>
              <w:marTop w:val="0"/>
              <w:marBottom w:val="0"/>
              <w:divBdr>
                <w:top w:val="none" w:sz="0" w:space="0" w:color="auto"/>
                <w:left w:val="none" w:sz="0" w:space="0" w:color="auto"/>
                <w:bottom w:val="none" w:sz="0" w:space="0" w:color="auto"/>
                <w:right w:val="none" w:sz="0" w:space="0" w:color="auto"/>
              </w:divBdr>
              <w:divsChild>
                <w:div w:id="2017615381">
                  <w:marLeft w:val="0"/>
                  <w:marRight w:val="0"/>
                  <w:marTop w:val="0"/>
                  <w:marBottom w:val="0"/>
                  <w:divBdr>
                    <w:top w:val="none" w:sz="0" w:space="0" w:color="auto"/>
                    <w:left w:val="none" w:sz="0" w:space="0" w:color="auto"/>
                    <w:bottom w:val="none" w:sz="0" w:space="0" w:color="auto"/>
                    <w:right w:val="none" w:sz="0" w:space="0" w:color="auto"/>
                  </w:divBdr>
                  <w:divsChild>
                    <w:div w:id="563612279">
                      <w:marLeft w:val="0"/>
                      <w:marRight w:val="0"/>
                      <w:marTop w:val="0"/>
                      <w:marBottom w:val="0"/>
                      <w:divBdr>
                        <w:top w:val="none" w:sz="0" w:space="0" w:color="auto"/>
                        <w:left w:val="none" w:sz="0" w:space="0" w:color="auto"/>
                        <w:bottom w:val="none" w:sz="0" w:space="0" w:color="auto"/>
                        <w:right w:val="none" w:sz="0" w:space="0" w:color="auto"/>
                      </w:divBdr>
                      <w:divsChild>
                        <w:div w:id="1847209785">
                          <w:marLeft w:val="0"/>
                          <w:marRight w:val="0"/>
                          <w:marTop w:val="0"/>
                          <w:marBottom w:val="0"/>
                          <w:divBdr>
                            <w:top w:val="none" w:sz="0" w:space="0" w:color="auto"/>
                            <w:left w:val="none" w:sz="0" w:space="0" w:color="auto"/>
                            <w:bottom w:val="none" w:sz="0" w:space="0" w:color="auto"/>
                            <w:right w:val="none" w:sz="0" w:space="0" w:color="auto"/>
                          </w:divBdr>
                          <w:divsChild>
                            <w:div w:id="1165247782">
                              <w:marLeft w:val="0"/>
                              <w:marRight w:val="0"/>
                              <w:marTop w:val="0"/>
                              <w:marBottom w:val="0"/>
                              <w:divBdr>
                                <w:top w:val="none" w:sz="0" w:space="0" w:color="auto"/>
                                <w:left w:val="none" w:sz="0" w:space="0" w:color="auto"/>
                                <w:bottom w:val="none" w:sz="0" w:space="0" w:color="auto"/>
                                <w:right w:val="none" w:sz="0" w:space="0" w:color="auto"/>
                              </w:divBdr>
                              <w:divsChild>
                                <w:div w:id="2007128662">
                                  <w:marLeft w:val="0"/>
                                  <w:marRight w:val="0"/>
                                  <w:marTop w:val="0"/>
                                  <w:marBottom w:val="0"/>
                                  <w:divBdr>
                                    <w:top w:val="none" w:sz="0" w:space="0" w:color="auto"/>
                                    <w:left w:val="none" w:sz="0" w:space="0" w:color="auto"/>
                                    <w:bottom w:val="none" w:sz="0" w:space="0" w:color="auto"/>
                                    <w:right w:val="none" w:sz="0" w:space="0" w:color="auto"/>
                                  </w:divBdr>
                                  <w:divsChild>
                                    <w:div w:id="1056660336">
                                      <w:marLeft w:val="0"/>
                                      <w:marRight w:val="0"/>
                                      <w:marTop w:val="0"/>
                                      <w:marBottom w:val="0"/>
                                      <w:divBdr>
                                        <w:top w:val="none" w:sz="0" w:space="0" w:color="auto"/>
                                        <w:left w:val="none" w:sz="0" w:space="0" w:color="auto"/>
                                        <w:bottom w:val="none" w:sz="0" w:space="0" w:color="auto"/>
                                        <w:right w:val="none" w:sz="0" w:space="0" w:color="auto"/>
                                      </w:divBdr>
                                      <w:divsChild>
                                        <w:div w:id="1046177707">
                                          <w:marLeft w:val="0"/>
                                          <w:marRight w:val="0"/>
                                          <w:marTop w:val="0"/>
                                          <w:marBottom w:val="495"/>
                                          <w:divBdr>
                                            <w:top w:val="none" w:sz="0" w:space="0" w:color="auto"/>
                                            <w:left w:val="none" w:sz="0" w:space="0" w:color="auto"/>
                                            <w:bottom w:val="none" w:sz="0" w:space="0" w:color="auto"/>
                                            <w:right w:val="none" w:sz="0" w:space="0" w:color="auto"/>
                                          </w:divBdr>
                                          <w:divsChild>
                                            <w:div w:id="13886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1379122">
      <w:bodyDiv w:val="1"/>
      <w:marLeft w:val="0"/>
      <w:marRight w:val="0"/>
      <w:marTop w:val="0"/>
      <w:marBottom w:val="0"/>
      <w:divBdr>
        <w:top w:val="none" w:sz="0" w:space="0" w:color="auto"/>
        <w:left w:val="none" w:sz="0" w:space="0" w:color="auto"/>
        <w:bottom w:val="none" w:sz="0" w:space="0" w:color="auto"/>
        <w:right w:val="none" w:sz="0" w:space="0" w:color="auto"/>
      </w:divBdr>
    </w:div>
    <w:div w:id="1627470254">
      <w:bodyDiv w:val="1"/>
      <w:marLeft w:val="0"/>
      <w:marRight w:val="0"/>
      <w:marTop w:val="0"/>
      <w:marBottom w:val="0"/>
      <w:divBdr>
        <w:top w:val="none" w:sz="0" w:space="0" w:color="auto"/>
        <w:left w:val="none" w:sz="0" w:space="0" w:color="auto"/>
        <w:bottom w:val="none" w:sz="0" w:space="0" w:color="auto"/>
        <w:right w:val="none" w:sz="0" w:space="0" w:color="auto"/>
      </w:divBdr>
      <w:divsChild>
        <w:div w:id="1044524218">
          <w:marLeft w:val="0"/>
          <w:marRight w:val="0"/>
          <w:marTop w:val="0"/>
          <w:marBottom w:val="0"/>
          <w:divBdr>
            <w:top w:val="none" w:sz="0" w:space="0" w:color="auto"/>
            <w:left w:val="none" w:sz="0" w:space="0" w:color="auto"/>
            <w:bottom w:val="none" w:sz="0" w:space="0" w:color="auto"/>
            <w:right w:val="none" w:sz="0" w:space="0" w:color="auto"/>
          </w:divBdr>
          <w:divsChild>
            <w:div w:id="174085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54464">
      <w:bodyDiv w:val="1"/>
      <w:marLeft w:val="0"/>
      <w:marRight w:val="0"/>
      <w:marTop w:val="0"/>
      <w:marBottom w:val="0"/>
      <w:divBdr>
        <w:top w:val="none" w:sz="0" w:space="0" w:color="auto"/>
        <w:left w:val="none" w:sz="0" w:space="0" w:color="auto"/>
        <w:bottom w:val="none" w:sz="0" w:space="0" w:color="auto"/>
        <w:right w:val="none" w:sz="0" w:space="0" w:color="auto"/>
      </w:divBdr>
    </w:div>
    <w:div w:id="1690401334">
      <w:bodyDiv w:val="1"/>
      <w:marLeft w:val="0"/>
      <w:marRight w:val="0"/>
      <w:marTop w:val="0"/>
      <w:marBottom w:val="0"/>
      <w:divBdr>
        <w:top w:val="none" w:sz="0" w:space="0" w:color="auto"/>
        <w:left w:val="none" w:sz="0" w:space="0" w:color="auto"/>
        <w:bottom w:val="none" w:sz="0" w:space="0" w:color="auto"/>
        <w:right w:val="none" w:sz="0" w:space="0" w:color="auto"/>
      </w:divBdr>
    </w:div>
    <w:div w:id="1706100190">
      <w:bodyDiv w:val="1"/>
      <w:marLeft w:val="0"/>
      <w:marRight w:val="0"/>
      <w:marTop w:val="0"/>
      <w:marBottom w:val="0"/>
      <w:divBdr>
        <w:top w:val="none" w:sz="0" w:space="0" w:color="auto"/>
        <w:left w:val="none" w:sz="0" w:space="0" w:color="auto"/>
        <w:bottom w:val="none" w:sz="0" w:space="0" w:color="auto"/>
        <w:right w:val="none" w:sz="0" w:space="0" w:color="auto"/>
      </w:divBdr>
    </w:div>
    <w:div w:id="1727528964">
      <w:bodyDiv w:val="1"/>
      <w:marLeft w:val="0"/>
      <w:marRight w:val="0"/>
      <w:marTop w:val="0"/>
      <w:marBottom w:val="0"/>
      <w:divBdr>
        <w:top w:val="none" w:sz="0" w:space="0" w:color="auto"/>
        <w:left w:val="none" w:sz="0" w:space="0" w:color="auto"/>
        <w:bottom w:val="none" w:sz="0" w:space="0" w:color="auto"/>
        <w:right w:val="none" w:sz="0" w:space="0" w:color="auto"/>
      </w:divBdr>
    </w:div>
    <w:div w:id="1756395148">
      <w:bodyDiv w:val="1"/>
      <w:marLeft w:val="0"/>
      <w:marRight w:val="0"/>
      <w:marTop w:val="0"/>
      <w:marBottom w:val="0"/>
      <w:divBdr>
        <w:top w:val="none" w:sz="0" w:space="0" w:color="auto"/>
        <w:left w:val="none" w:sz="0" w:space="0" w:color="auto"/>
        <w:bottom w:val="none" w:sz="0" w:space="0" w:color="auto"/>
        <w:right w:val="none" w:sz="0" w:space="0" w:color="auto"/>
      </w:divBdr>
      <w:divsChild>
        <w:div w:id="543834086">
          <w:marLeft w:val="0"/>
          <w:marRight w:val="0"/>
          <w:marTop w:val="0"/>
          <w:marBottom w:val="0"/>
          <w:divBdr>
            <w:top w:val="none" w:sz="0" w:space="0" w:color="auto"/>
            <w:left w:val="none" w:sz="0" w:space="0" w:color="auto"/>
            <w:bottom w:val="none" w:sz="0" w:space="0" w:color="auto"/>
            <w:right w:val="none" w:sz="0" w:space="0" w:color="auto"/>
          </w:divBdr>
          <w:divsChild>
            <w:div w:id="372727535">
              <w:marLeft w:val="0"/>
              <w:marRight w:val="0"/>
              <w:marTop w:val="0"/>
              <w:marBottom w:val="0"/>
              <w:divBdr>
                <w:top w:val="none" w:sz="0" w:space="0" w:color="auto"/>
                <w:left w:val="none" w:sz="0" w:space="0" w:color="auto"/>
                <w:bottom w:val="none" w:sz="0" w:space="0" w:color="auto"/>
                <w:right w:val="none" w:sz="0" w:space="0" w:color="auto"/>
              </w:divBdr>
              <w:divsChild>
                <w:div w:id="1730349090">
                  <w:marLeft w:val="-240"/>
                  <w:marRight w:val="-240"/>
                  <w:marTop w:val="0"/>
                  <w:marBottom w:val="0"/>
                  <w:divBdr>
                    <w:top w:val="none" w:sz="0" w:space="0" w:color="auto"/>
                    <w:left w:val="none" w:sz="0" w:space="0" w:color="auto"/>
                    <w:bottom w:val="none" w:sz="0" w:space="0" w:color="auto"/>
                    <w:right w:val="none" w:sz="0" w:space="0" w:color="auto"/>
                  </w:divBdr>
                  <w:divsChild>
                    <w:div w:id="533924467">
                      <w:marLeft w:val="0"/>
                      <w:marRight w:val="0"/>
                      <w:marTop w:val="0"/>
                      <w:marBottom w:val="0"/>
                      <w:divBdr>
                        <w:top w:val="none" w:sz="0" w:space="0" w:color="auto"/>
                        <w:left w:val="none" w:sz="0" w:space="0" w:color="auto"/>
                        <w:bottom w:val="none" w:sz="0" w:space="0" w:color="auto"/>
                        <w:right w:val="none" w:sz="0" w:space="0" w:color="auto"/>
                      </w:divBdr>
                      <w:divsChild>
                        <w:div w:id="1434016518">
                          <w:marLeft w:val="0"/>
                          <w:marRight w:val="0"/>
                          <w:marTop w:val="0"/>
                          <w:marBottom w:val="0"/>
                          <w:divBdr>
                            <w:top w:val="none" w:sz="0" w:space="0" w:color="auto"/>
                            <w:left w:val="none" w:sz="0" w:space="0" w:color="auto"/>
                            <w:bottom w:val="none" w:sz="0" w:space="0" w:color="auto"/>
                            <w:right w:val="none" w:sz="0" w:space="0" w:color="auto"/>
                          </w:divBdr>
                        </w:div>
                        <w:div w:id="1083916033">
                          <w:marLeft w:val="0"/>
                          <w:marRight w:val="0"/>
                          <w:marTop w:val="0"/>
                          <w:marBottom w:val="0"/>
                          <w:divBdr>
                            <w:top w:val="none" w:sz="0" w:space="0" w:color="auto"/>
                            <w:left w:val="none" w:sz="0" w:space="0" w:color="auto"/>
                            <w:bottom w:val="none" w:sz="0" w:space="0" w:color="auto"/>
                            <w:right w:val="none" w:sz="0" w:space="0" w:color="auto"/>
                          </w:divBdr>
                          <w:divsChild>
                            <w:div w:id="591202760">
                              <w:marLeft w:val="165"/>
                              <w:marRight w:val="165"/>
                              <w:marTop w:val="0"/>
                              <w:marBottom w:val="0"/>
                              <w:divBdr>
                                <w:top w:val="none" w:sz="0" w:space="0" w:color="auto"/>
                                <w:left w:val="none" w:sz="0" w:space="0" w:color="auto"/>
                                <w:bottom w:val="none" w:sz="0" w:space="0" w:color="auto"/>
                                <w:right w:val="none" w:sz="0" w:space="0" w:color="auto"/>
                              </w:divBdr>
                              <w:divsChild>
                                <w:div w:id="524756972">
                                  <w:marLeft w:val="0"/>
                                  <w:marRight w:val="0"/>
                                  <w:marTop w:val="0"/>
                                  <w:marBottom w:val="0"/>
                                  <w:divBdr>
                                    <w:top w:val="none" w:sz="0" w:space="0" w:color="auto"/>
                                    <w:left w:val="none" w:sz="0" w:space="0" w:color="auto"/>
                                    <w:bottom w:val="none" w:sz="0" w:space="0" w:color="auto"/>
                                    <w:right w:val="none" w:sz="0" w:space="0" w:color="auto"/>
                                  </w:divBdr>
                                  <w:divsChild>
                                    <w:div w:id="6682918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314473">
      <w:bodyDiv w:val="1"/>
      <w:marLeft w:val="0"/>
      <w:marRight w:val="0"/>
      <w:marTop w:val="0"/>
      <w:marBottom w:val="0"/>
      <w:divBdr>
        <w:top w:val="none" w:sz="0" w:space="0" w:color="auto"/>
        <w:left w:val="none" w:sz="0" w:space="0" w:color="auto"/>
        <w:bottom w:val="none" w:sz="0" w:space="0" w:color="auto"/>
        <w:right w:val="none" w:sz="0" w:space="0" w:color="auto"/>
      </w:divBdr>
      <w:divsChild>
        <w:div w:id="199169582">
          <w:marLeft w:val="0"/>
          <w:marRight w:val="0"/>
          <w:marTop w:val="0"/>
          <w:marBottom w:val="0"/>
          <w:divBdr>
            <w:top w:val="none" w:sz="0" w:space="0" w:color="auto"/>
            <w:left w:val="none" w:sz="0" w:space="0" w:color="auto"/>
            <w:bottom w:val="none" w:sz="0" w:space="0" w:color="auto"/>
            <w:right w:val="none" w:sz="0" w:space="0" w:color="auto"/>
          </w:divBdr>
          <w:divsChild>
            <w:div w:id="469128749">
              <w:marLeft w:val="0"/>
              <w:marRight w:val="0"/>
              <w:marTop w:val="0"/>
              <w:marBottom w:val="0"/>
              <w:divBdr>
                <w:top w:val="none" w:sz="0" w:space="0" w:color="auto"/>
                <w:left w:val="none" w:sz="0" w:space="0" w:color="auto"/>
                <w:bottom w:val="none" w:sz="0" w:space="0" w:color="auto"/>
                <w:right w:val="none" w:sz="0" w:space="0" w:color="auto"/>
              </w:divBdr>
              <w:divsChild>
                <w:div w:id="2076394688">
                  <w:marLeft w:val="0"/>
                  <w:marRight w:val="0"/>
                  <w:marTop w:val="0"/>
                  <w:marBottom w:val="0"/>
                  <w:divBdr>
                    <w:top w:val="none" w:sz="0" w:space="0" w:color="auto"/>
                    <w:left w:val="none" w:sz="0" w:space="0" w:color="auto"/>
                    <w:bottom w:val="none" w:sz="0" w:space="0" w:color="auto"/>
                    <w:right w:val="none" w:sz="0" w:space="0" w:color="auto"/>
                  </w:divBdr>
                  <w:divsChild>
                    <w:div w:id="347944970">
                      <w:marLeft w:val="0"/>
                      <w:marRight w:val="0"/>
                      <w:marTop w:val="0"/>
                      <w:marBottom w:val="0"/>
                      <w:divBdr>
                        <w:top w:val="none" w:sz="0" w:space="0" w:color="auto"/>
                        <w:left w:val="none" w:sz="0" w:space="0" w:color="auto"/>
                        <w:bottom w:val="none" w:sz="0" w:space="0" w:color="auto"/>
                        <w:right w:val="none" w:sz="0" w:space="0" w:color="auto"/>
                      </w:divBdr>
                      <w:divsChild>
                        <w:div w:id="1849438535">
                          <w:marLeft w:val="0"/>
                          <w:marRight w:val="0"/>
                          <w:marTop w:val="0"/>
                          <w:marBottom w:val="0"/>
                          <w:divBdr>
                            <w:top w:val="none" w:sz="0" w:space="0" w:color="auto"/>
                            <w:left w:val="none" w:sz="0" w:space="0" w:color="auto"/>
                            <w:bottom w:val="none" w:sz="0" w:space="0" w:color="auto"/>
                            <w:right w:val="none" w:sz="0" w:space="0" w:color="auto"/>
                          </w:divBdr>
                          <w:divsChild>
                            <w:div w:id="1751928670">
                              <w:marLeft w:val="0"/>
                              <w:marRight w:val="0"/>
                              <w:marTop w:val="0"/>
                              <w:marBottom w:val="0"/>
                              <w:divBdr>
                                <w:top w:val="none" w:sz="0" w:space="0" w:color="auto"/>
                                <w:left w:val="none" w:sz="0" w:space="0" w:color="auto"/>
                                <w:bottom w:val="none" w:sz="0" w:space="0" w:color="auto"/>
                                <w:right w:val="none" w:sz="0" w:space="0" w:color="auto"/>
                              </w:divBdr>
                              <w:divsChild>
                                <w:div w:id="866522076">
                                  <w:marLeft w:val="0"/>
                                  <w:marRight w:val="0"/>
                                  <w:marTop w:val="0"/>
                                  <w:marBottom w:val="0"/>
                                  <w:divBdr>
                                    <w:top w:val="none" w:sz="0" w:space="0" w:color="auto"/>
                                    <w:left w:val="none" w:sz="0" w:space="0" w:color="auto"/>
                                    <w:bottom w:val="none" w:sz="0" w:space="0" w:color="auto"/>
                                    <w:right w:val="none" w:sz="0" w:space="0" w:color="auto"/>
                                  </w:divBdr>
                                  <w:divsChild>
                                    <w:div w:id="1043598078">
                                      <w:marLeft w:val="0"/>
                                      <w:marRight w:val="0"/>
                                      <w:marTop w:val="0"/>
                                      <w:marBottom w:val="0"/>
                                      <w:divBdr>
                                        <w:top w:val="none" w:sz="0" w:space="0" w:color="auto"/>
                                        <w:left w:val="none" w:sz="0" w:space="0" w:color="auto"/>
                                        <w:bottom w:val="none" w:sz="0" w:space="0" w:color="auto"/>
                                        <w:right w:val="none" w:sz="0" w:space="0" w:color="auto"/>
                                      </w:divBdr>
                                      <w:divsChild>
                                        <w:div w:id="2029595933">
                                          <w:marLeft w:val="0"/>
                                          <w:marRight w:val="0"/>
                                          <w:marTop w:val="0"/>
                                          <w:marBottom w:val="0"/>
                                          <w:divBdr>
                                            <w:top w:val="none" w:sz="0" w:space="0" w:color="auto"/>
                                            <w:left w:val="none" w:sz="0" w:space="0" w:color="auto"/>
                                            <w:bottom w:val="none" w:sz="0" w:space="0" w:color="auto"/>
                                            <w:right w:val="none" w:sz="0" w:space="0" w:color="auto"/>
                                          </w:divBdr>
                                          <w:divsChild>
                                            <w:div w:id="1714379615">
                                              <w:marLeft w:val="0"/>
                                              <w:marRight w:val="0"/>
                                              <w:marTop w:val="0"/>
                                              <w:marBottom w:val="495"/>
                                              <w:divBdr>
                                                <w:top w:val="none" w:sz="0" w:space="0" w:color="auto"/>
                                                <w:left w:val="none" w:sz="0" w:space="0" w:color="auto"/>
                                                <w:bottom w:val="none" w:sz="0" w:space="0" w:color="auto"/>
                                                <w:right w:val="none" w:sz="0" w:space="0" w:color="auto"/>
                                              </w:divBdr>
                                              <w:divsChild>
                                                <w:div w:id="125744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274675">
      <w:bodyDiv w:val="1"/>
      <w:marLeft w:val="0"/>
      <w:marRight w:val="0"/>
      <w:marTop w:val="0"/>
      <w:marBottom w:val="0"/>
      <w:divBdr>
        <w:top w:val="none" w:sz="0" w:space="0" w:color="auto"/>
        <w:left w:val="none" w:sz="0" w:space="0" w:color="auto"/>
        <w:bottom w:val="none" w:sz="0" w:space="0" w:color="auto"/>
        <w:right w:val="none" w:sz="0" w:space="0" w:color="auto"/>
      </w:divBdr>
    </w:div>
    <w:div w:id="1847671908">
      <w:bodyDiv w:val="1"/>
      <w:marLeft w:val="0"/>
      <w:marRight w:val="0"/>
      <w:marTop w:val="0"/>
      <w:marBottom w:val="0"/>
      <w:divBdr>
        <w:top w:val="none" w:sz="0" w:space="0" w:color="auto"/>
        <w:left w:val="none" w:sz="0" w:space="0" w:color="auto"/>
        <w:bottom w:val="none" w:sz="0" w:space="0" w:color="auto"/>
        <w:right w:val="none" w:sz="0" w:space="0" w:color="auto"/>
      </w:divBdr>
    </w:div>
    <w:div w:id="1948466971">
      <w:bodyDiv w:val="1"/>
      <w:marLeft w:val="0"/>
      <w:marRight w:val="0"/>
      <w:marTop w:val="0"/>
      <w:marBottom w:val="0"/>
      <w:divBdr>
        <w:top w:val="none" w:sz="0" w:space="0" w:color="auto"/>
        <w:left w:val="none" w:sz="0" w:space="0" w:color="auto"/>
        <w:bottom w:val="none" w:sz="0" w:space="0" w:color="auto"/>
        <w:right w:val="none" w:sz="0" w:space="0" w:color="auto"/>
      </w:divBdr>
    </w:div>
    <w:div w:id="1987081716">
      <w:bodyDiv w:val="1"/>
      <w:marLeft w:val="0"/>
      <w:marRight w:val="0"/>
      <w:marTop w:val="0"/>
      <w:marBottom w:val="0"/>
      <w:divBdr>
        <w:top w:val="none" w:sz="0" w:space="0" w:color="auto"/>
        <w:left w:val="none" w:sz="0" w:space="0" w:color="auto"/>
        <w:bottom w:val="none" w:sz="0" w:space="0" w:color="auto"/>
        <w:right w:val="none" w:sz="0" w:space="0" w:color="auto"/>
      </w:divBdr>
      <w:divsChild>
        <w:div w:id="298460716">
          <w:marLeft w:val="0"/>
          <w:marRight w:val="0"/>
          <w:marTop w:val="0"/>
          <w:marBottom w:val="0"/>
          <w:divBdr>
            <w:top w:val="none" w:sz="0" w:space="0" w:color="auto"/>
            <w:left w:val="none" w:sz="0" w:space="0" w:color="auto"/>
            <w:bottom w:val="none" w:sz="0" w:space="0" w:color="auto"/>
            <w:right w:val="none" w:sz="0" w:space="0" w:color="auto"/>
          </w:divBdr>
          <w:divsChild>
            <w:div w:id="68425693">
              <w:marLeft w:val="0"/>
              <w:marRight w:val="0"/>
              <w:marTop w:val="0"/>
              <w:marBottom w:val="0"/>
              <w:divBdr>
                <w:top w:val="none" w:sz="0" w:space="0" w:color="auto"/>
                <w:left w:val="none" w:sz="0" w:space="0" w:color="auto"/>
                <w:bottom w:val="none" w:sz="0" w:space="0" w:color="auto"/>
                <w:right w:val="none" w:sz="0" w:space="0" w:color="auto"/>
              </w:divBdr>
              <w:divsChild>
                <w:div w:id="189757325">
                  <w:marLeft w:val="-240"/>
                  <w:marRight w:val="-240"/>
                  <w:marTop w:val="0"/>
                  <w:marBottom w:val="0"/>
                  <w:divBdr>
                    <w:top w:val="none" w:sz="0" w:space="0" w:color="auto"/>
                    <w:left w:val="none" w:sz="0" w:space="0" w:color="auto"/>
                    <w:bottom w:val="none" w:sz="0" w:space="0" w:color="auto"/>
                    <w:right w:val="none" w:sz="0" w:space="0" w:color="auto"/>
                  </w:divBdr>
                  <w:divsChild>
                    <w:div w:id="794099996">
                      <w:marLeft w:val="0"/>
                      <w:marRight w:val="0"/>
                      <w:marTop w:val="0"/>
                      <w:marBottom w:val="0"/>
                      <w:divBdr>
                        <w:top w:val="none" w:sz="0" w:space="0" w:color="auto"/>
                        <w:left w:val="none" w:sz="0" w:space="0" w:color="auto"/>
                        <w:bottom w:val="none" w:sz="0" w:space="0" w:color="auto"/>
                        <w:right w:val="none" w:sz="0" w:space="0" w:color="auto"/>
                      </w:divBdr>
                      <w:divsChild>
                        <w:div w:id="1981109482">
                          <w:marLeft w:val="0"/>
                          <w:marRight w:val="0"/>
                          <w:marTop w:val="0"/>
                          <w:marBottom w:val="0"/>
                          <w:divBdr>
                            <w:top w:val="none" w:sz="0" w:space="0" w:color="auto"/>
                            <w:left w:val="none" w:sz="0" w:space="0" w:color="auto"/>
                            <w:bottom w:val="none" w:sz="0" w:space="0" w:color="auto"/>
                            <w:right w:val="none" w:sz="0" w:space="0" w:color="auto"/>
                          </w:divBdr>
                        </w:div>
                        <w:div w:id="619536075">
                          <w:marLeft w:val="0"/>
                          <w:marRight w:val="0"/>
                          <w:marTop w:val="0"/>
                          <w:marBottom w:val="0"/>
                          <w:divBdr>
                            <w:top w:val="none" w:sz="0" w:space="0" w:color="auto"/>
                            <w:left w:val="none" w:sz="0" w:space="0" w:color="auto"/>
                            <w:bottom w:val="none" w:sz="0" w:space="0" w:color="auto"/>
                            <w:right w:val="none" w:sz="0" w:space="0" w:color="auto"/>
                          </w:divBdr>
                          <w:divsChild>
                            <w:div w:id="1832913024">
                              <w:marLeft w:val="165"/>
                              <w:marRight w:val="165"/>
                              <w:marTop w:val="0"/>
                              <w:marBottom w:val="0"/>
                              <w:divBdr>
                                <w:top w:val="none" w:sz="0" w:space="0" w:color="auto"/>
                                <w:left w:val="none" w:sz="0" w:space="0" w:color="auto"/>
                                <w:bottom w:val="none" w:sz="0" w:space="0" w:color="auto"/>
                                <w:right w:val="none" w:sz="0" w:space="0" w:color="auto"/>
                              </w:divBdr>
                              <w:divsChild>
                                <w:div w:id="238945446">
                                  <w:marLeft w:val="0"/>
                                  <w:marRight w:val="0"/>
                                  <w:marTop w:val="0"/>
                                  <w:marBottom w:val="0"/>
                                  <w:divBdr>
                                    <w:top w:val="none" w:sz="0" w:space="0" w:color="auto"/>
                                    <w:left w:val="none" w:sz="0" w:space="0" w:color="auto"/>
                                    <w:bottom w:val="none" w:sz="0" w:space="0" w:color="auto"/>
                                    <w:right w:val="none" w:sz="0" w:space="0" w:color="auto"/>
                                  </w:divBdr>
                                  <w:divsChild>
                                    <w:div w:id="11672827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0887921">
      <w:bodyDiv w:val="1"/>
      <w:marLeft w:val="0"/>
      <w:marRight w:val="0"/>
      <w:marTop w:val="0"/>
      <w:marBottom w:val="0"/>
      <w:divBdr>
        <w:top w:val="none" w:sz="0" w:space="0" w:color="auto"/>
        <w:left w:val="none" w:sz="0" w:space="0" w:color="auto"/>
        <w:bottom w:val="none" w:sz="0" w:space="0" w:color="auto"/>
        <w:right w:val="none" w:sz="0" w:space="0" w:color="auto"/>
      </w:divBdr>
    </w:div>
    <w:div w:id="2044550155">
      <w:bodyDiv w:val="1"/>
      <w:marLeft w:val="0"/>
      <w:marRight w:val="0"/>
      <w:marTop w:val="0"/>
      <w:marBottom w:val="0"/>
      <w:divBdr>
        <w:top w:val="none" w:sz="0" w:space="0" w:color="auto"/>
        <w:left w:val="none" w:sz="0" w:space="0" w:color="auto"/>
        <w:bottom w:val="none" w:sz="0" w:space="0" w:color="auto"/>
        <w:right w:val="none" w:sz="0" w:space="0" w:color="auto"/>
      </w:divBdr>
    </w:div>
    <w:div w:id="208452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funds.bg/en/opos"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fund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gional_policy/bg/information/cohesion-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FC1F6-EE5F-4004-955D-37A064C4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24145</Words>
  <Characters>137629</Characters>
  <Application>Microsoft Office Word</Application>
  <DocSecurity>0</DocSecurity>
  <Lines>1146</Lines>
  <Paragraphs>322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161452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2021-02-12T12:36:00Z</dcterms:created>
  <dcterms:modified xsi:type="dcterms:W3CDTF">2021-02-12T12:36:00Z</dcterms:modified>
</cp:coreProperties>
</file>